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snapToGrid w:val="0"/>
          <w:color w:val="000000"/>
          <w:spacing w:val="0"/>
          <w:kern w:val="0"/>
          <w:sz w:val="44"/>
          <w:szCs w:val="44"/>
          <w:lang w:val="en-US" w:eastAsia="zh-CN"/>
        </w:rPr>
      </w:pPr>
      <w:bookmarkStart w:id="0" w:name="_GoBack"/>
      <w:r>
        <w:rPr>
          <w:rFonts w:hint="default" w:ascii="Times New Roman" w:hAnsi="Times New Roman" w:eastAsia="方正小标宋简体" w:cs="Times New Roman"/>
          <w:b w:val="0"/>
          <w:bCs/>
          <w:snapToGrid w:val="0"/>
          <w:color w:val="000000"/>
          <w:spacing w:val="0"/>
          <w:kern w:val="0"/>
          <w:sz w:val="44"/>
          <w:szCs w:val="44"/>
          <w:lang w:val="en-US" w:eastAsia="zh-CN"/>
        </w:rPr>
        <w:t>2022年陕西省汽车分期消费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snapToGrid w:val="0"/>
          <w:color w:val="000000"/>
          <w:spacing w:val="0"/>
          <w:kern w:val="0"/>
          <w:sz w:val="44"/>
          <w:szCs w:val="44"/>
          <w:lang w:val="en-US" w:eastAsia="zh-CN"/>
        </w:rPr>
      </w:pPr>
      <w:r>
        <w:rPr>
          <w:rFonts w:hint="default" w:ascii="Times New Roman" w:hAnsi="Times New Roman" w:eastAsia="方正小标宋简体" w:cs="Times New Roman"/>
          <w:b w:val="0"/>
          <w:bCs/>
          <w:snapToGrid w:val="0"/>
          <w:color w:val="000000"/>
          <w:spacing w:val="0"/>
          <w:kern w:val="0"/>
          <w:sz w:val="44"/>
          <w:szCs w:val="44"/>
          <w:lang w:val="en-US" w:eastAsia="zh-CN"/>
        </w:rPr>
        <w:t>补贴活动方案</w:t>
      </w:r>
    </w:p>
    <w:bookmarkEnd w:id="0"/>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napToGrid w:val="0"/>
          <w:color w:val="000000"/>
          <w:spacing w:val="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lang w:val="en-US" w:eastAsia="zh-CN"/>
        </w:rPr>
      </w:pPr>
      <w:r>
        <w:rPr>
          <w:rFonts w:hint="default" w:ascii="Times New Roman" w:hAnsi="Times New Roman" w:eastAsia="仿宋" w:cs="Times New Roman"/>
          <w:snapToGrid w:val="0"/>
          <w:color w:val="000000"/>
          <w:kern w:val="0"/>
          <w:lang w:val="en-US" w:eastAsia="zh-CN"/>
        </w:rPr>
        <w:t>为</w:t>
      </w:r>
      <w:r>
        <w:rPr>
          <w:rFonts w:hint="default" w:ascii="Times New Roman" w:hAnsi="Times New Roman" w:eastAsia="仿宋" w:cs="Times New Roman"/>
          <w:snapToGrid w:val="0"/>
          <w:color w:val="000000"/>
          <w:kern w:val="0"/>
          <w:lang w:val="en" w:eastAsia="zh-CN"/>
        </w:rPr>
        <w:t>认真贯彻全国和全省稳住经济大盘电视电话会议精神，全面落实省政府关于稳定宏观经济大盘的一系列重大部署，充分发挥消费对经济循环的牵引带动作用，助力全省经济稳增长，稳市场主体、保就业，决定在全省</w:t>
      </w:r>
      <w:r>
        <w:rPr>
          <w:rFonts w:hint="default" w:ascii="Times New Roman" w:hAnsi="Times New Roman" w:eastAsia="仿宋" w:cs="Times New Roman"/>
          <w:snapToGrid w:val="0"/>
          <w:color w:val="000000"/>
          <w:kern w:val="0"/>
          <w:lang w:val="en-US" w:eastAsia="zh-CN"/>
        </w:rPr>
        <w:t>开展汽车分期消费补贴活动。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napToGrid w:val="0"/>
          <w:color w:val="000000"/>
          <w:kern w:val="0"/>
          <w:lang w:val="en-US" w:eastAsia="zh-CN"/>
        </w:rPr>
      </w:pPr>
      <w:r>
        <w:rPr>
          <w:rFonts w:hint="eastAsia" w:ascii="黑体" w:hAnsi="黑体" w:eastAsia="黑体" w:cs="黑体"/>
          <w:snapToGrid w:val="0"/>
          <w:color w:val="000000"/>
          <w:kern w:val="0"/>
          <w:lang w:val="en-US" w:eastAsia="zh-CN"/>
        </w:rPr>
        <w:t>一、活动目标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lang w:val="en-US" w:eastAsia="zh-CN"/>
        </w:rPr>
      </w:pPr>
      <w:r>
        <w:rPr>
          <w:rFonts w:hint="default" w:ascii="Times New Roman" w:hAnsi="Times New Roman" w:eastAsia="仿宋" w:cs="Times New Roman"/>
          <w:snapToGrid w:val="0"/>
          <w:color w:val="000000"/>
          <w:kern w:val="0"/>
          <w:lang w:val="en-US" w:eastAsia="zh-CN"/>
        </w:rPr>
        <w:t>为认真落实习近平总书记“疫情要防住、经济要稳住、发展要安全”重要指示精神，紧盯大宗商品消费提振，以汽车消费为重点，引导金融机构提升金融服务能力，叠加市区促销政策，政银企通力合作，开展汽车分期消费补贴，扩大汽车消费，带动成品油等商品联动消费，进一步激发市场活力，释放消费潜力，促进消费回补</w:t>
      </w:r>
      <w:r>
        <w:rPr>
          <w:rFonts w:hint="eastAsia" w:ascii="Times New Roman" w:hAnsi="Times New Roman" w:eastAsia="仿宋" w:cs="Times New Roman"/>
          <w:snapToGrid w:val="0"/>
          <w:color w:val="000000"/>
          <w:kern w:val="0"/>
          <w:lang w:val="en-US" w:eastAsia="zh-CN"/>
        </w:rPr>
        <w:t>，</w:t>
      </w:r>
      <w:r>
        <w:rPr>
          <w:rFonts w:hint="default" w:ascii="Times New Roman" w:hAnsi="Times New Roman" w:eastAsia="仿宋" w:cs="Times New Roman"/>
          <w:snapToGrid w:val="0"/>
          <w:color w:val="000000"/>
          <w:kern w:val="0"/>
          <w:lang w:val="en-US" w:eastAsia="zh-CN"/>
        </w:rPr>
        <w:t>更好满足消费升级需求。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napToGrid w:val="0"/>
          <w:color w:val="000000"/>
          <w:kern w:val="0"/>
          <w:lang w:val="en-US" w:eastAsia="zh-CN"/>
        </w:rPr>
      </w:pPr>
      <w:r>
        <w:rPr>
          <w:rFonts w:hint="default" w:ascii="黑体" w:hAnsi="黑体" w:eastAsia="黑体" w:cs="黑体"/>
          <w:snapToGrid w:val="0"/>
          <w:color w:val="000000"/>
          <w:kern w:val="0"/>
          <w:lang w:val="en-US" w:eastAsia="zh-CN"/>
        </w:rPr>
        <w:t>二、活动时间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lang w:val="en" w:eastAsia="zh-CN"/>
        </w:rPr>
      </w:pPr>
      <w:r>
        <w:rPr>
          <w:rFonts w:hint="default" w:ascii="Times New Roman" w:hAnsi="Times New Roman" w:eastAsia="仿宋" w:cs="Times New Roman"/>
          <w:snapToGrid w:val="0"/>
          <w:color w:val="000000"/>
          <w:kern w:val="0"/>
          <w:lang w:val="en-US" w:eastAsia="zh-CN"/>
        </w:rPr>
        <w:t>2022年6月1</w:t>
      </w:r>
      <w:r>
        <w:rPr>
          <w:rFonts w:hint="default" w:ascii="Times New Roman" w:hAnsi="Times New Roman" w:eastAsia="仿宋" w:cs="Times New Roman"/>
          <w:snapToGrid w:val="0"/>
          <w:color w:val="000000"/>
          <w:kern w:val="0"/>
          <w:lang w:val="en" w:eastAsia="zh-CN"/>
        </w:rPr>
        <w:t>5</w:t>
      </w:r>
      <w:r>
        <w:rPr>
          <w:rFonts w:hint="default" w:ascii="Times New Roman" w:hAnsi="Times New Roman" w:eastAsia="仿宋" w:cs="Times New Roman"/>
          <w:snapToGrid w:val="0"/>
          <w:color w:val="000000"/>
          <w:kern w:val="0"/>
          <w:lang w:val="en-US" w:eastAsia="zh-CN"/>
        </w:rPr>
        <w:t>日</w:t>
      </w:r>
      <w:r>
        <w:rPr>
          <w:rFonts w:hint="eastAsia" w:ascii="Times New Roman" w:hAnsi="Times New Roman" w:eastAsia="仿宋" w:cs="Times New Roman"/>
          <w:snapToGrid w:val="0"/>
          <w:color w:val="000000"/>
          <w:kern w:val="0"/>
          <w:lang w:val="en-US" w:eastAsia="zh-CN"/>
        </w:rPr>
        <w:t>—</w:t>
      </w:r>
      <w:r>
        <w:rPr>
          <w:rFonts w:hint="default" w:ascii="Times New Roman" w:hAnsi="Times New Roman" w:eastAsia="仿宋" w:cs="Times New Roman"/>
          <w:snapToGrid w:val="0"/>
          <w:color w:val="000000"/>
          <w:kern w:val="0"/>
          <w:lang w:val="en-US" w:eastAsia="zh-CN"/>
        </w:rPr>
        <w:t>12月31日</w:t>
      </w:r>
      <w:r>
        <w:rPr>
          <w:rFonts w:hint="default" w:ascii="Times New Roman" w:hAnsi="Times New Roman" w:eastAsia="仿宋" w:cs="Times New Roman"/>
          <w:snapToGrid w:val="0"/>
          <w:color w:val="000000"/>
          <w:kern w:val="0"/>
          <w:lang w:val="en" w:eastAsia="zh-CN"/>
        </w:rPr>
        <w:t>（以机动车销售统一发票时间为准）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napToGrid w:val="0"/>
          <w:color w:val="000000"/>
          <w:kern w:val="0"/>
          <w:lang w:val="en-US" w:eastAsia="zh-CN"/>
        </w:rPr>
      </w:pPr>
      <w:r>
        <w:rPr>
          <w:rFonts w:hint="default" w:ascii="黑体" w:hAnsi="黑体" w:eastAsia="黑体" w:cs="黑体"/>
          <w:snapToGrid w:val="0"/>
          <w:color w:val="000000"/>
          <w:kern w:val="0"/>
          <w:lang w:val="en-US" w:eastAsia="zh-CN"/>
        </w:rPr>
        <w:t>三、主办单位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lang w:val="en-US" w:eastAsia="zh-CN"/>
        </w:rPr>
      </w:pPr>
      <w:r>
        <w:rPr>
          <w:rFonts w:hint="default" w:ascii="Times New Roman" w:hAnsi="Times New Roman" w:eastAsia="仿宋" w:cs="Times New Roman"/>
          <w:snapToGrid w:val="0"/>
          <w:color w:val="000000"/>
          <w:kern w:val="0"/>
          <w:lang w:val="en-US" w:eastAsia="zh-CN"/>
        </w:rPr>
        <w:t>主办单位：陕西省商务厅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lang w:val="en-US" w:eastAsia="zh-CN"/>
        </w:rPr>
      </w:pPr>
      <w:r>
        <w:rPr>
          <w:rFonts w:hint="default" w:ascii="Times New Roman" w:hAnsi="Times New Roman" w:eastAsia="仿宋" w:cs="Times New Roman"/>
          <w:snapToGrid w:val="0"/>
          <w:color w:val="000000"/>
          <w:kern w:val="0"/>
          <w:lang w:eastAsia="zh-CN"/>
        </w:rPr>
        <w:t>协办单位：各设区市（区）商务主管部门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lang w:val="en" w:eastAsia="zh-CN"/>
        </w:rPr>
      </w:pPr>
      <w:r>
        <w:rPr>
          <w:rFonts w:hint="default" w:ascii="Times New Roman" w:hAnsi="Times New Roman" w:eastAsia="仿宋" w:cs="Times New Roman"/>
          <w:snapToGrid w:val="0"/>
          <w:color w:val="000000"/>
          <w:kern w:val="0"/>
          <w:lang w:val="en-US" w:eastAsia="zh-CN"/>
        </w:rPr>
        <w:t>承办单位：工商银行陕西省分行、农业银行陕西省分行、中国银行陕西省分行、建设银行陕西省分行、交通银行陕西省分行、邮政储蓄银行陕西省银行（以下简称“各参与银行”），银联陕西分公司，中国石油天然气股份有限公司陕西销售分公司、中国石化销售股份有限公司陕西石油分公司、陕西延长石油（集团）有限责任公司（所属省石化工贸公司、延长壳牌公司）（以下简称“三大石油公司”）。承办银行视情动态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napToGrid w:val="0"/>
          <w:color w:val="000000"/>
          <w:kern w:val="0"/>
          <w:lang w:val="en-US" w:eastAsia="zh-CN"/>
        </w:rPr>
      </w:pPr>
      <w:r>
        <w:rPr>
          <w:rFonts w:hint="default" w:ascii="黑体" w:hAnsi="黑体" w:eastAsia="黑体" w:cs="黑体"/>
          <w:snapToGrid w:val="0"/>
          <w:color w:val="000000"/>
          <w:kern w:val="0"/>
          <w:lang w:val="en-US" w:eastAsia="zh-CN"/>
        </w:rPr>
        <w:t>四、参与企业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lang w:val="en-US" w:eastAsia="zh-CN"/>
        </w:rPr>
      </w:pPr>
      <w:r>
        <w:rPr>
          <w:rFonts w:hint="default" w:ascii="Times New Roman" w:hAnsi="Times New Roman" w:eastAsia="仿宋" w:cs="Times New Roman"/>
          <w:snapToGrid w:val="0"/>
          <w:color w:val="000000"/>
          <w:kern w:val="0"/>
          <w:lang w:val="en-US" w:eastAsia="zh-CN"/>
        </w:rPr>
        <w:t>（一）参加我省第一期电子消费券汽车消费补贴且与参与银行有分期合作的省内汽车销售企业；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lang w:val="en-US" w:eastAsia="zh-CN"/>
        </w:rPr>
      </w:pPr>
      <w:r>
        <w:rPr>
          <w:rFonts w:hint="default" w:ascii="Times New Roman" w:hAnsi="Times New Roman" w:eastAsia="仿宋" w:cs="Times New Roman"/>
          <w:snapToGrid w:val="0"/>
          <w:color w:val="000000"/>
          <w:kern w:val="0"/>
          <w:lang w:val="en-US" w:eastAsia="zh-CN"/>
        </w:rPr>
        <w:t>（二）参加省内各市汽车消费补贴活动且与参与银行有分期合作的省内汽车销售企业；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lang w:val="en-US" w:eastAsia="zh-CN"/>
        </w:rPr>
      </w:pPr>
      <w:r>
        <w:rPr>
          <w:rFonts w:hint="default" w:ascii="Times New Roman" w:hAnsi="Times New Roman" w:eastAsia="仿宋" w:cs="Times New Roman"/>
          <w:snapToGrid w:val="0"/>
          <w:color w:val="000000"/>
          <w:kern w:val="0"/>
          <w:lang w:val="en" w:eastAsia="zh-CN"/>
        </w:rPr>
        <w:t>（三）</w:t>
      </w:r>
      <w:r>
        <w:rPr>
          <w:rFonts w:hint="default" w:ascii="Times New Roman" w:hAnsi="Times New Roman" w:eastAsia="仿宋" w:cs="Times New Roman"/>
          <w:snapToGrid w:val="0"/>
          <w:color w:val="000000"/>
          <w:kern w:val="0"/>
          <w:lang w:val="en-US" w:eastAsia="zh-CN"/>
        </w:rPr>
        <w:t>三大石油公司所属加油站及其便利店。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lang w:val="en-US" w:eastAsia="zh-CN"/>
        </w:rPr>
      </w:pPr>
      <w:r>
        <w:rPr>
          <w:rFonts w:hint="default" w:ascii="Times New Roman" w:hAnsi="Times New Roman" w:eastAsia="仿宋" w:cs="Times New Roman"/>
          <w:snapToGrid w:val="0"/>
          <w:color w:val="000000"/>
          <w:kern w:val="0"/>
          <w:lang w:val="en-US" w:eastAsia="zh-CN"/>
        </w:rPr>
        <w:t>汽车销售企业原则上应为限额以上企业。参与企业名单视情动态调整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napToGrid w:val="0"/>
          <w:color w:val="000000"/>
          <w:kern w:val="0"/>
          <w:lang w:val="en-US" w:eastAsia="zh-CN"/>
        </w:rPr>
      </w:pPr>
      <w:r>
        <w:rPr>
          <w:rFonts w:hint="default" w:ascii="黑体" w:hAnsi="黑体" w:eastAsia="黑体" w:cs="黑体"/>
          <w:snapToGrid w:val="0"/>
          <w:color w:val="000000"/>
          <w:kern w:val="0"/>
          <w:lang w:val="en-US" w:eastAsia="zh-CN"/>
        </w:rPr>
        <w:t>五、补贴对象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lang w:val="en-US" w:eastAsia="zh-CN"/>
        </w:rPr>
      </w:pPr>
      <w:r>
        <w:rPr>
          <w:rFonts w:hint="default" w:ascii="Times New Roman" w:hAnsi="Times New Roman" w:eastAsia="仿宋" w:cs="Times New Roman"/>
          <w:snapToGrid w:val="0"/>
          <w:color w:val="000000"/>
          <w:kern w:val="0"/>
          <w:lang w:val="en-US" w:eastAsia="zh-CN"/>
        </w:rPr>
        <w:t>活动时间在活动参与企业，通过活动参与银行成功办理分期消费购车业务购买乘用车（不含二手车）的居民（自然人）。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napToGrid w:val="0"/>
          <w:color w:val="000000"/>
          <w:kern w:val="0"/>
          <w:lang w:val="en-US" w:eastAsia="zh-CN"/>
        </w:rPr>
      </w:pPr>
      <w:r>
        <w:rPr>
          <w:rFonts w:hint="default" w:ascii="黑体" w:hAnsi="黑体" w:eastAsia="黑体" w:cs="黑体"/>
          <w:snapToGrid w:val="0"/>
          <w:color w:val="000000"/>
          <w:kern w:val="0"/>
          <w:lang w:val="en-US" w:eastAsia="zh-CN"/>
        </w:rPr>
        <w:t>六、申请时间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lang w:val="en-US" w:eastAsia="zh-CN"/>
        </w:rPr>
      </w:pPr>
      <w:r>
        <w:rPr>
          <w:rFonts w:hint="default" w:ascii="Times New Roman" w:hAnsi="Times New Roman" w:eastAsia="仿宋" w:cs="Times New Roman"/>
          <w:snapToGrid w:val="0"/>
          <w:color w:val="000000"/>
          <w:kern w:val="0"/>
          <w:lang w:val="en-US" w:eastAsia="zh-CN"/>
        </w:rPr>
        <w:t>汽车分期消费补贴申请受理时间为2022年7月1日至2023年2月1日。个人提交资料时限为取得机动车购车发票起20个工作日内（2022年6月1</w:t>
      </w:r>
      <w:r>
        <w:rPr>
          <w:rFonts w:hint="default" w:ascii="Times New Roman" w:hAnsi="Times New Roman" w:eastAsia="仿宋" w:cs="Times New Roman"/>
          <w:snapToGrid w:val="0"/>
          <w:color w:val="000000"/>
          <w:kern w:val="0"/>
          <w:lang w:val="en" w:eastAsia="zh-CN"/>
        </w:rPr>
        <w:t>5</w:t>
      </w:r>
      <w:r>
        <w:rPr>
          <w:rFonts w:hint="default" w:ascii="Times New Roman" w:hAnsi="Times New Roman" w:eastAsia="仿宋" w:cs="Times New Roman"/>
          <w:snapToGrid w:val="0"/>
          <w:color w:val="000000"/>
          <w:kern w:val="0"/>
          <w:lang w:val="en-US" w:eastAsia="zh-CN"/>
        </w:rPr>
        <w:t>日至6月30日之间取得机动车购车发票的消费者以2022年7月1日开始计算），逾期视为自动放弃，不予受理。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napToGrid w:val="0"/>
          <w:color w:val="000000"/>
          <w:kern w:val="0"/>
          <w:lang w:val="en-US" w:eastAsia="zh-CN"/>
        </w:rPr>
      </w:pPr>
      <w:r>
        <w:rPr>
          <w:rFonts w:hint="default" w:ascii="黑体" w:hAnsi="黑体" w:eastAsia="黑体" w:cs="黑体"/>
          <w:snapToGrid w:val="0"/>
          <w:color w:val="000000"/>
          <w:kern w:val="0"/>
          <w:lang w:val="en-US" w:eastAsia="zh-CN"/>
        </w:rPr>
        <w:t>七、补贴标准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lang w:val="en" w:eastAsia="zh-CN"/>
        </w:rPr>
      </w:pPr>
      <w:r>
        <w:rPr>
          <w:rFonts w:hint="default" w:ascii="Times New Roman" w:hAnsi="Times New Roman" w:eastAsia="仿宋" w:cs="Times New Roman"/>
          <w:snapToGrid w:val="0"/>
          <w:color w:val="000000"/>
          <w:kern w:val="0"/>
          <w:lang w:val="en" w:eastAsia="zh-CN"/>
        </w:rPr>
        <w:t>对符合补贴条件的居民个人汽车分期消费给予一次性综合补助。补助标准为：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lang w:val="en-US" w:eastAsia="zh-CN"/>
        </w:rPr>
      </w:pPr>
      <w:r>
        <w:rPr>
          <w:rFonts w:hint="default" w:ascii="Times New Roman" w:hAnsi="Times New Roman" w:eastAsia="仿宋" w:cs="Times New Roman"/>
          <w:snapToGrid w:val="0"/>
          <w:color w:val="000000"/>
          <w:kern w:val="0"/>
          <w:lang w:val="en-US" w:eastAsia="zh-CN"/>
        </w:rPr>
        <w:t>（一）分期金额在10万元（含）到20万元（不含）的补贴1000元，同时发放1000元对应银行消费券（10张100元面值），使用时按照1020元兑付核销。。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lang w:val="en-US" w:eastAsia="zh-CN"/>
        </w:rPr>
      </w:pPr>
      <w:r>
        <w:rPr>
          <w:rFonts w:hint="default" w:ascii="Times New Roman" w:hAnsi="Times New Roman" w:eastAsia="仿宋" w:cs="Times New Roman"/>
          <w:snapToGrid w:val="0"/>
          <w:color w:val="000000"/>
          <w:kern w:val="0"/>
          <w:lang w:val="en-US" w:eastAsia="zh-CN"/>
        </w:rPr>
        <w:t>（二）分期金额在20万元（含）以上的补贴2000元，同时发放2000元对应银行消费券（20张100元面值），使用时按照2040元兑付核销。。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lang w:val="en-US" w:eastAsia="zh-CN"/>
        </w:rPr>
      </w:pPr>
      <w:r>
        <w:rPr>
          <w:rFonts w:hint="default" w:ascii="Times New Roman" w:hAnsi="Times New Roman" w:eastAsia="仿宋" w:cs="Times New Roman"/>
          <w:snapToGrid w:val="0"/>
          <w:color w:val="000000"/>
          <w:kern w:val="0"/>
          <w:lang w:val="en-US" w:eastAsia="zh-CN"/>
        </w:rPr>
        <w:t>（三）对应银行消费券限在三大石油公司所属加油站及其便利店使用，通过使用“云闪付”绑定对应银行的银联卡扫码核销。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napToGrid w:val="0"/>
          <w:color w:val="000000"/>
          <w:kern w:val="0"/>
          <w:lang w:val="en-US" w:eastAsia="zh-CN"/>
        </w:rPr>
      </w:pPr>
      <w:r>
        <w:rPr>
          <w:rFonts w:hint="default" w:ascii="黑体" w:hAnsi="黑体" w:eastAsia="黑体" w:cs="黑体"/>
          <w:snapToGrid w:val="0"/>
          <w:color w:val="000000"/>
          <w:kern w:val="0"/>
          <w:lang w:val="en-US" w:eastAsia="zh-CN"/>
        </w:rPr>
        <w:t>八、发放形式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lang w:val="en-US" w:eastAsia="zh-CN"/>
        </w:rPr>
      </w:pPr>
      <w:r>
        <w:rPr>
          <w:rFonts w:hint="default" w:ascii="Times New Roman" w:hAnsi="Times New Roman" w:eastAsia="仿宋" w:cs="Times New Roman"/>
          <w:snapToGrid w:val="0"/>
          <w:color w:val="000000"/>
          <w:kern w:val="0"/>
          <w:lang w:val="en-US" w:eastAsia="zh-CN"/>
        </w:rPr>
        <w:t>本次活动补贴和消费券统一通过银联“云闪付”APP陕西消费券专区“</w:t>
      </w:r>
      <w:r>
        <w:rPr>
          <w:rFonts w:hint="default" w:ascii="Times New Roman" w:hAnsi="Times New Roman" w:eastAsia="仿宋" w:cs="Times New Roman"/>
          <w:snapToGrid w:val="0"/>
          <w:color w:val="000000"/>
          <w:kern w:val="0"/>
        </w:rPr>
        <w:t>汽车</w:t>
      </w:r>
      <w:r>
        <w:rPr>
          <w:rFonts w:hint="default" w:ascii="Times New Roman" w:hAnsi="Times New Roman" w:eastAsia="仿宋" w:cs="Times New Roman"/>
          <w:snapToGrid w:val="0"/>
          <w:color w:val="000000"/>
          <w:kern w:val="0"/>
          <w:lang w:val="en"/>
        </w:rPr>
        <w:t>分期</w:t>
      </w:r>
      <w:r>
        <w:rPr>
          <w:rFonts w:hint="default" w:ascii="Times New Roman" w:hAnsi="Times New Roman" w:eastAsia="仿宋" w:cs="Times New Roman"/>
          <w:snapToGrid w:val="0"/>
          <w:color w:val="000000"/>
          <w:kern w:val="0"/>
        </w:rPr>
        <w:t>消费补贴</w:t>
      </w:r>
      <w:r>
        <w:rPr>
          <w:rFonts w:hint="default" w:ascii="Times New Roman" w:hAnsi="Times New Roman" w:eastAsia="仿宋" w:cs="Times New Roman"/>
          <w:snapToGrid w:val="0"/>
          <w:color w:val="000000"/>
          <w:kern w:val="0"/>
          <w:lang w:val="en-US" w:eastAsia="zh-CN"/>
        </w:rPr>
        <w:t>”平台发放。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napToGrid w:val="0"/>
          <w:color w:val="000000"/>
          <w:kern w:val="0"/>
          <w:lang w:val="en" w:eastAsia="zh-CN"/>
        </w:rPr>
      </w:pPr>
      <w:r>
        <w:rPr>
          <w:rFonts w:hint="default" w:ascii="黑体" w:hAnsi="黑体" w:eastAsia="黑体" w:cs="黑体"/>
          <w:snapToGrid w:val="0"/>
          <w:color w:val="000000"/>
          <w:kern w:val="0"/>
          <w:lang w:val="en" w:eastAsia="zh-CN"/>
        </w:rPr>
        <w:t>九、</w:t>
      </w:r>
      <w:r>
        <w:rPr>
          <w:rFonts w:hint="default" w:ascii="黑体" w:hAnsi="黑体" w:eastAsia="黑体" w:cs="黑体"/>
          <w:snapToGrid w:val="0"/>
          <w:color w:val="000000"/>
          <w:kern w:val="0"/>
          <w:lang w:val="en-US" w:eastAsia="zh-CN"/>
        </w:rPr>
        <w:t>申领</w:t>
      </w:r>
      <w:r>
        <w:rPr>
          <w:rFonts w:hint="default" w:ascii="黑体" w:hAnsi="黑体" w:eastAsia="黑体" w:cs="黑体"/>
          <w:snapToGrid w:val="0"/>
          <w:color w:val="000000"/>
          <w:kern w:val="0"/>
          <w:lang w:val="en" w:eastAsia="zh-CN"/>
        </w:rPr>
        <w:t>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rPr>
      </w:pPr>
      <w:r>
        <w:rPr>
          <w:rFonts w:hint="default" w:ascii="Times New Roman" w:hAnsi="Times New Roman" w:eastAsia="仿宋" w:cs="Times New Roman"/>
          <w:snapToGrid w:val="0"/>
          <w:color w:val="000000"/>
          <w:kern w:val="0"/>
          <w:lang w:eastAsia="zh-CN"/>
        </w:rPr>
        <w:t>（一）</w:t>
      </w:r>
      <w:r>
        <w:rPr>
          <w:rFonts w:hint="default" w:ascii="Times New Roman" w:hAnsi="Times New Roman" w:eastAsia="仿宋" w:cs="Times New Roman"/>
          <w:snapToGrid w:val="0"/>
          <w:color w:val="000000"/>
          <w:kern w:val="0"/>
        </w:rPr>
        <w:t>申领人应为机动车所有人，与机动车销售统一发票、</w:t>
      </w:r>
      <w:r>
        <w:rPr>
          <w:rFonts w:hint="default" w:ascii="Times New Roman" w:hAnsi="Times New Roman" w:eastAsia="仿宋" w:cs="Times New Roman"/>
          <w:snapToGrid w:val="0"/>
          <w:color w:val="000000"/>
          <w:kern w:val="0"/>
          <w:lang w:val="en"/>
        </w:rPr>
        <w:t>分期材料</w:t>
      </w:r>
      <w:r>
        <w:rPr>
          <w:rFonts w:hint="default" w:ascii="Times New Roman" w:hAnsi="Times New Roman" w:eastAsia="仿宋" w:cs="Times New Roman"/>
          <w:snapToGrid w:val="0"/>
          <w:color w:val="000000"/>
          <w:kern w:val="0"/>
        </w:rPr>
        <w:t>、银行账户所有人一致。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rPr>
      </w:pPr>
      <w:r>
        <w:rPr>
          <w:rFonts w:hint="default" w:ascii="Times New Roman" w:hAnsi="Times New Roman" w:eastAsia="仿宋" w:cs="Times New Roman"/>
          <w:snapToGrid w:val="0"/>
          <w:color w:val="000000"/>
          <w:kern w:val="0"/>
          <w:lang w:eastAsia="zh-CN"/>
        </w:rPr>
        <w:t>（二）</w:t>
      </w:r>
      <w:r>
        <w:rPr>
          <w:rFonts w:hint="default" w:ascii="Times New Roman" w:hAnsi="Times New Roman" w:eastAsia="仿宋" w:cs="Times New Roman"/>
          <w:snapToGrid w:val="0"/>
          <w:color w:val="000000"/>
          <w:kern w:val="0"/>
        </w:rPr>
        <w:t>申领人所提供的所有购车交易行为、所有</w:t>
      </w:r>
      <w:r>
        <w:rPr>
          <w:rFonts w:hint="default" w:ascii="Times New Roman" w:hAnsi="Times New Roman" w:eastAsia="仿宋" w:cs="Times New Roman"/>
          <w:snapToGrid w:val="0"/>
          <w:color w:val="000000"/>
          <w:kern w:val="0"/>
          <w:lang w:val="en"/>
        </w:rPr>
        <w:t>分期消费</w:t>
      </w:r>
      <w:r>
        <w:rPr>
          <w:rFonts w:hint="default" w:ascii="Times New Roman" w:hAnsi="Times New Roman" w:eastAsia="仿宋" w:cs="Times New Roman"/>
          <w:snapToGrid w:val="0"/>
          <w:color w:val="000000"/>
          <w:kern w:val="0"/>
        </w:rPr>
        <w:t>手续等材料登记的日期和任一款项（包括但不限于预付款</w:t>
      </w:r>
      <w:r>
        <w:rPr>
          <w:rFonts w:hint="default" w:ascii="Times New Roman" w:hAnsi="Times New Roman" w:eastAsia="仿宋" w:cs="Times New Roman"/>
          <w:snapToGrid w:val="0"/>
          <w:color w:val="000000"/>
          <w:kern w:val="0"/>
          <w:lang w:eastAsia="zh-CN"/>
        </w:rPr>
        <w:t>、</w:t>
      </w:r>
      <w:r>
        <w:rPr>
          <w:rFonts w:hint="default" w:ascii="Times New Roman" w:hAnsi="Times New Roman" w:eastAsia="仿宋" w:cs="Times New Roman"/>
          <w:snapToGrid w:val="0"/>
          <w:color w:val="000000"/>
          <w:kern w:val="0"/>
        </w:rPr>
        <w:t>定金、订金等）支付及其凭证的日期均在活动开展日期之内。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lang w:val="en"/>
        </w:rPr>
      </w:pPr>
      <w:r>
        <w:rPr>
          <w:rFonts w:hint="default" w:ascii="Times New Roman" w:hAnsi="Times New Roman" w:eastAsia="仿宋" w:cs="Times New Roman"/>
          <w:snapToGrid w:val="0"/>
          <w:color w:val="000000"/>
          <w:kern w:val="0"/>
          <w:lang w:eastAsia="zh-CN"/>
        </w:rPr>
        <w:t>（三）</w:t>
      </w:r>
      <w:r>
        <w:rPr>
          <w:rFonts w:hint="default" w:ascii="Times New Roman" w:hAnsi="Times New Roman" w:eastAsia="仿宋" w:cs="Times New Roman"/>
          <w:snapToGrid w:val="0"/>
          <w:color w:val="000000"/>
          <w:kern w:val="0"/>
        </w:rPr>
        <w:t>申领人须在陕西省电子消费券选取的汽车销售企业购买汽车，每辆符合补助条件的汽车只可申领一次</w:t>
      </w:r>
      <w:r>
        <w:rPr>
          <w:rFonts w:hint="default" w:ascii="Times New Roman" w:hAnsi="Times New Roman" w:eastAsia="仿宋" w:cs="Times New Roman"/>
          <w:snapToGrid w:val="0"/>
          <w:color w:val="000000"/>
          <w:kern w:val="0"/>
          <w:lang w:val="en"/>
        </w:rPr>
        <w:t>汽车分期消费补贴</w:t>
      </w:r>
      <w:r>
        <w:rPr>
          <w:rFonts w:hint="default" w:ascii="Times New Roman" w:hAnsi="Times New Roman" w:eastAsia="仿宋" w:cs="Times New Roman"/>
          <w:snapToGrid w:val="0"/>
          <w:color w:val="000000"/>
          <w:kern w:val="0"/>
        </w:rPr>
        <w:t>。</w:t>
      </w:r>
      <w:r>
        <w:rPr>
          <w:rFonts w:hint="default" w:ascii="Times New Roman" w:hAnsi="Times New Roman" w:eastAsia="仿宋" w:cs="Times New Roman"/>
          <w:snapToGrid w:val="0"/>
          <w:color w:val="000000"/>
          <w:kern w:val="0"/>
          <w:lang w:val="en"/>
        </w:rPr>
        <w:t>可与各市的非同类型汽车消费补贴活动叠加。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lang w:val="en" w:eastAsia="zh-CN"/>
        </w:rPr>
      </w:pPr>
      <w:r>
        <w:rPr>
          <w:rFonts w:hint="default" w:ascii="Times New Roman" w:hAnsi="Times New Roman" w:eastAsia="仿宋" w:cs="Times New Roman"/>
          <w:snapToGrid w:val="0"/>
          <w:color w:val="000000"/>
          <w:kern w:val="0"/>
          <w:lang w:val="en" w:eastAsia="zh-CN"/>
        </w:rPr>
        <w:t>（四）</w:t>
      </w:r>
      <w:r>
        <w:rPr>
          <w:rFonts w:hint="default" w:ascii="Times New Roman" w:hAnsi="Times New Roman" w:eastAsia="仿宋" w:cs="Times New Roman"/>
          <w:snapToGrid w:val="0"/>
          <w:color w:val="000000"/>
          <w:kern w:val="0"/>
          <w:lang w:val="en"/>
        </w:rPr>
        <w:t>分期消费</w:t>
      </w:r>
      <w:r>
        <w:rPr>
          <w:rFonts w:hint="default" w:ascii="Times New Roman" w:hAnsi="Times New Roman" w:eastAsia="仿宋" w:cs="Times New Roman"/>
          <w:snapToGrid w:val="0"/>
          <w:color w:val="000000"/>
          <w:kern w:val="0"/>
        </w:rPr>
        <w:t>补贴名额有限，申领人可通过“云闪付APP”—“陕西省电子消费券”—“汽车</w:t>
      </w:r>
      <w:r>
        <w:rPr>
          <w:rFonts w:hint="default" w:ascii="Times New Roman" w:hAnsi="Times New Roman" w:eastAsia="仿宋" w:cs="Times New Roman"/>
          <w:snapToGrid w:val="0"/>
          <w:color w:val="000000"/>
          <w:kern w:val="0"/>
          <w:lang w:val="en"/>
        </w:rPr>
        <w:t>分期</w:t>
      </w:r>
      <w:r>
        <w:rPr>
          <w:rFonts w:hint="default" w:ascii="Times New Roman" w:hAnsi="Times New Roman" w:eastAsia="仿宋" w:cs="Times New Roman"/>
          <w:snapToGrid w:val="0"/>
          <w:color w:val="000000"/>
          <w:kern w:val="0"/>
        </w:rPr>
        <w:t>消费补贴”专区实时查看剩余额度及个人申请进度。</w:t>
      </w:r>
      <w:r>
        <w:rPr>
          <w:rFonts w:hint="default" w:ascii="Times New Roman" w:hAnsi="Times New Roman" w:eastAsia="仿宋" w:cs="Times New Roman"/>
          <w:snapToGrid w:val="0"/>
          <w:color w:val="000000"/>
          <w:kern w:val="0"/>
          <w:lang w:eastAsia="zh-CN"/>
        </w:rPr>
        <w:t>若活动期间提前使用完补贴名额，</w:t>
      </w:r>
      <w:r>
        <w:rPr>
          <w:rFonts w:hint="default" w:ascii="Times New Roman" w:hAnsi="Times New Roman" w:eastAsia="仿宋" w:cs="Times New Roman"/>
          <w:snapToGrid w:val="0"/>
          <w:color w:val="000000"/>
          <w:kern w:val="0"/>
          <w:lang w:val="en" w:eastAsia="zh-CN"/>
        </w:rPr>
        <w:t>省级财政补贴</w:t>
      </w:r>
      <w:r>
        <w:rPr>
          <w:rFonts w:hint="default" w:ascii="Times New Roman" w:hAnsi="Times New Roman" w:eastAsia="仿宋" w:cs="Times New Roman"/>
          <w:snapToGrid w:val="0"/>
          <w:color w:val="000000"/>
          <w:kern w:val="0"/>
          <w:lang w:eastAsia="zh-CN"/>
        </w:rPr>
        <w:t>汽车</w:t>
      </w:r>
      <w:r>
        <w:rPr>
          <w:rFonts w:hint="default" w:ascii="Times New Roman" w:hAnsi="Times New Roman" w:eastAsia="仿宋" w:cs="Times New Roman"/>
          <w:snapToGrid w:val="0"/>
          <w:color w:val="000000"/>
          <w:kern w:val="0"/>
          <w:lang w:val="en" w:eastAsia="zh-CN"/>
        </w:rPr>
        <w:t>分期</w:t>
      </w:r>
      <w:r>
        <w:rPr>
          <w:rFonts w:hint="default" w:ascii="Times New Roman" w:hAnsi="Times New Roman" w:eastAsia="仿宋" w:cs="Times New Roman"/>
          <w:snapToGrid w:val="0"/>
          <w:color w:val="000000"/>
          <w:kern w:val="0"/>
          <w:lang w:eastAsia="zh-CN"/>
        </w:rPr>
        <w:t>消费补贴活动同步结束</w:t>
      </w:r>
      <w:r>
        <w:rPr>
          <w:rFonts w:hint="default" w:ascii="Times New Roman" w:hAnsi="Times New Roman" w:eastAsia="仿宋" w:cs="Times New Roman"/>
          <w:snapToGrid w:val="0"/>
          <w:color w:val="000000"/>
          <w:kern w:val="0"/>
          <w:lang w:val="en" w:eastAsia="zh-CN"/>
        </w:rPr>
        <w:t>，</w:t>
      </w:r>
      <w:r>
        <w:rPr>
          <w:rFonts w:hint="default" w:ascii="Times New Roman" w:hAnsi="Times New Roman" w:eastAsia="仿宋" w:cs="Times New Roman"/>
          <w:snapToGrid w:val="0"/>
          <w:color w:val="000000"/>
          <w:kern w:val="0"/>
          <w:lang w:val="en-US" w:eastAsia="zh-CN"/>
        </w:rPr>
        <w:t>银行消费券</w:t>
      </w:r>
      <w:r>
        <w:rPr>
          <w:rFonts w:hint="default" w:ascii="Times New Roman" w:hAnsi="Times New Roman" w:eastAsia="仿宋" w:cs="Times New Roman"/>
          <w:snapToGrid w:val="0"/>
          <w:color w:val="000000"/>
          <w:kern w:val="0"/>
          <w:lang w:val="en" w:eastAsia="zh-CN"/>
        </w:rPr>
        <w:t>活动可继续开展。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rPr>
      </w:pPr>
      <w:r>
        <w:rPr>
          <w:rFonts w:hint="default" w:ascii="Times New Roman" w:hAnsi="Times New Roman" w:eastAsia="仿宋" w:cs="Times New Roman"/>
          <w:snapToGrid w:val="0"/>
          <w:color w:val="000000"/>
          <w:kern w:val="0"/>
          <w:lang w:eastAsia="zh-CN"/>
        </w:rPr>
        <w:t>（五）</w:t>
      </w:r>
      <w:r>
        <w:rPr>
          <w:rFonts w:hint="default" w:ascii="Times New Roman" w:hAnsi="Times New Roman" w:eastAsia="仿宋" w:cs="Times New Roman"/>
          <w:snapToGrid w:val="0"/>
          <w:color w:val="000000"/>
          <w:kern w:val="0"/>
        </w:rPr>
        <w:t>汽车销售企业要严格区分产品销售优惠和政府财政补助，严禁以政府财政补助代替销售优惠；汽车销售企业应诚信经营，对多开、虚开、伪造</w:t>
      </w:r>
      <w:r>
        <w:rPr>
          <w:rFonts w:hint="default" w:ascii="Times New Roman" w:hAnsi="Times New Roman" w:eastAsia="仿宋" w:cs="Times New Roman"/>
          <w:snapToGrid w:val="0"/>
          <w:color w:val="000000"/>
          <w:kern w:val="0"/>
          <w:lang w:val="en"/>
        </w:rPr>
        <w:t>汽车分期消费手续，</w:t>
      </w:r>
      <w:r>
        <w:rPr>
          <w:rFonts w:hint="default" w:ascii="Times New Roman" w:hAnsi="Times New Roman" w:eastAsia="仿宋" w:cs="Times New Roman"/>
          <w:snapToGrid w:val="0"/>
          <w:color w:val="000000"/>
          <w:kern w:val="0"/>
        </w:rPr>
        <w:t>协助汽车所有人骗取补助资金的，将取消所涉车辆申报补助资格，依法追究相关企业责任。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rPr>
      </w:pPr>
      <w:r>
        <w:rPr>
          <w:rFonts w:hint="default" w:ascii="Times New Roman" w:hAnsi="Times New Roman" w:eastAsia="仿宋" w:cs="Times New Roman"/>
          <w:snapToGrid w:val="0"/>
          <w:color w:val="000000"/>
          <w:kern w:val="0"/>
          <w:lang w:eastAsia="zh-CN"/>
        </w:rPr>
        <w:t>（六）</w:t>
      </w:r>
      <w:r>
        <w:rPr>
          <w:rFonts w:hint="default" w:ascii="Times New Roman" w:hAnsi="Times New Roman" w:eastAsia="仿宋" w:cs="Times New Roman"/>
          <w:snapToGrid w:val="0"/>
          <w:color w:val="000000"/>
          <w:kern w:val="0"/>
        </w:rPr>
        <w:t>申领人应对所提交材料的真实性负责，对提供虚假信息骗取财政补助资金的，将取消机动车所有人补助资格、追缴补助资金，依法追究责任。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napToGrid w:val="0"/>
          <w:color w:val="000000"/>
          <w:kern w:val="0"/>
          <w:lang w:val="en-US" w:eastAsia="zh-CN"/>
        </w:rPr>
      </w:pPr>
      <w:r>
        <w:rPr>
          <w:rFonts w:hint="default" w:ascii="Times New Roman" w:hAnsi="Times New Roman" w:eastAsia="仿宋" w:cs="Times New Roman"/>
          <w:snapToGrid w:val="0"/>
          <w:color w:val="000000"/>
          <w:kern w:val="0"/>
          <w:lang w:eastAsia="zh-CN"/>
        </w:rPr>
        <w:t>（七）</w:t>
      </w:r>
      <w:r>
        <w:rPr>
          <w:rFonts w:hint="default" w:ascii="Times New Roman" w:hAnsi="Times New Roman" w:eastAsia="仿宋" w:cs="Times New Roman"/>
          <w:snapToGrid w:val="0"/>
          <w:color w:val="000000"/>
          <w:kern w:val="0"/>
        </w:rPr>
        <w:t>申领人应与汽车销售企业</w:t>
      </w:r>
      <w:r>
        <w:rPr>
          <w:rFonts w:hint="default" w:ascii="Times New Roman" w:hAnsi="Times New Roman" w:eastAsia="仿宋" w:cs="Times New Roman"/>
          <w:snapToGrid w:val="0"/>
          <w:color w:val="000000"/>
          <w:kern w:val="0"/>
          <w:lang w:val="en"/>
        </w:rPr>
        <w:t>和</w:t>
      </w:r>
      <w:r>
        <w:rPr>
          <w:rFonts w:hint="default" w:ascii="Times New Roman" w:hAnsi="Times New Roman" w:eastAsia="仿宋" w:cs="Times New Roman"/>
          <w:snapToGrid w:val="0"/>
          <w:color w:val="000000"/>
          <w:kern w:val="0"/>
          <w:lang w:val="en-US" w:eastAsia="zh-CN"/>
        </w:rPr>
        <w:t>办理分期消费购车业务</w:t>
      </w:r>
      <w:r>
        <w:rPr>
          <w:rFonts w:hint="default" w:ascii="Times New Roman" w:hAnsi="Times New Roman" w:eastAsia="仿宋" w:cs="Times New Roman"/>
          <w:snapToGrid w:val="0"/>
          <w:color w:val="000000"/>
          <w:kern w:val="0"/>
          <w:lang w:val="en" w:eastAsia="zh-CN"/>
        </w:rPr>
        <w:t>银行</w:t>
      </w:r>
      <w:r>
        <w:rPr>
          <w:rFonts w:hint="default" w:ascii="Times New Roman" w:hAnsi="Times New Roman" w:eastAsia="仿宋" w:cs="Times New Roman"/>
          <w:snapToGrid w:val="0"/>
          <w:color w:val="000000"/>
          <w:kern w:val="0"/>
        </w:rPr>
        <w:t>确认提车、</w:t>
      </w:r>
      <w:r>
        <w:rPr>
          <w:rFonts w:hint="default" w:ascii="Times New Roman" w:hAnsi="Times New Roman" w:eastAsia="仿宋" w:cs="Times New Roman"/>
          <w:snapToGrid w:val="0"/>
          <w:color w:val="000000"/>
          <w:kern w:val="0"/>
          <w:lang w:val="en"/>
        </w:rPr>
        <w:t>分期消费办妥时间</w:t>
      </w:r>
      <w:r>
        <w:rPr>
          <w:rFonts w:hint="default" w:ascii="Times New Roman" w:hAnsi="Times New Roman" w:eastAsia="仿宋" w:cs="Times New Roman"/>
          <w:snapToGrid w:val="0"/>
          <w:color w:val="000000"/>
          <w:kern w:val="0"/>
        </w:rPr>
        <w:t>，避免因逾期导致无法享受补助。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napToGrid w:val="0"/>
          <w:color w:val="000000"/>
          <w:kern w:val="0"/>
          <w:lang w:val="en-US" w:eastAsia="zh-CN"/>
        </w:rPr>
      </w:pPr>
      <w:r>
        <w:rPr>
          <w:rFonts w:hint="default" w:ascii="黑体" w:hAnsi="黑体" w:eastAsia="黑体" w:cs="黑体"/>
          <w:snapToGrid w:val="0"/>
          <w:color w:val="000000"/>
          <w:kern w:val="0"/>
          <w:lang w:val="en-US" w:eastAsia="zh-CN"/>
        </w:rPr>
        <w:t>十、发放</w:t>
      </w:r>
      <w:r>
        <w:rPr>
          <w:rFonts w:hint="default" w:ascii="黑体" w:hAnsi="黑体" w:eastAsia="黑体" w:cs="黑体"/>
          <w:snapToGrid w:val="0"/>
          <w:color w:val="000000"/>
          <w:kern w:val="0"/>
          <w:lang w:val="en" w:eastAsia="zh-CN"/>
        </w:rPr>
        <w:t>流程</w:t>
      </w:r>
    </w:p>
    <w:p>
      <w:r>
        <w:rPr>
          <w:rFonts w:hint="default" w:ascii="Times New Roman" w:hAnsi="Times New Roman" w:eastAsia="仿宋" w:cs="Times New Roman"/>
          <w:snapToGrid w:val="0"/>
          <w:color w:val="000000"/>
          <w:kern w:val="0"/>
          <w:lang w:eastAsia="zh-CN"/>
        </w:rPr>
        <w:t>（一）</w:t>
      </w:r>
      <w:r>
        <w:rPr>
          <w:rFonts w:hint="default" w:ascii="Times New Roman" w:hAnsi="Times New Roman" w:eastAsia="仿宋" w:cs="Times New Roman"/>
          <w:snapToGrid w:val="0"/>
          <w:color w:val="000000"/>
          <w:kern w:val="0"/>
        </w:rPr>
        <w:t>购车人通过“云闪付APP”—“陕西省电子消费券”查看符合汽车</w:t>
      </w:r>
      <w:r>
        <w:rPr>
          <w:rFonts w:hint="default" w:ascii="Times New Roman" w:hAnsi="Times New Roman" w:eastAsia="仿宋" w:cs="Times New Roman"/>
          <w:snapToGrid w:val="0"/>
          <w:color w:val="000000"/>
          <w:kern w:val="0"/>
          <w:lang w:eastAsia="zh-CN"/>
        </w:rPr>
        <w:t>分期消费补贴</w:t>
      </w:r>
      <w:r>
        <w:rPr>
          <w:rFonts w:hint="default" w:ascii="Times New Roman" w:hAnsi="Times New Roman" w:eastAsia="仿宋" w:cs="Times New Roman"/>
          <w:snapToGrid w:val="0"/>
          <w:color w:val="000000"/>
          <w:kern w:val="0"/>
        </w:rPr>
        <w:t>条件的汽车销售企业</w:t>
      </w:r>
      <w:r>
        <w:rPr>
          <w:rFonts w:hint="default" w:ascii="Times New Roman" w:hAnsi="Times New Roman" w:eastAsia="仿宋" w:cs="Times New Roman"/>
          <w:snapToGrid w:val="0"/>
          <w:color w:val="000000"/>
          <w:kern w:val="0"/>
          <w:lang w:eastAsia="zh-CN"/>
        </w:rPr>
        <w:t>和活动参与银行。</w:t>
      </w:r>
      <w:r>
        <w:rPr>
          <w:rFonts w:hint="default" w:ascii="Times New Roman" w:hAnsi="Times New Roman" w:eastAsia="仿宋" w:cs="Times New Roman"/>
          <w:snapToGrid w:val="0"/>
          <w:color w:val="000000"/>
          <w:kern w:val="0"/>
        </w:rPr>
        <w:t>在符合要求的汽车销售企业</w:t>
      </w:r>
      <w:r>
        <w:rPr>
          <w:rFonts w:hint="default" w:ascii="Times New Roman" w:hAnsi="Times New Roman" w:eastAsia="仿宋" w:cs="Times New Roman"/>
          <w:snapToGrid w:val="0"/>
          <w:color w:val="000000"/>
          <w:kern w:val="0"/>
          <w:lang w:eastAsia="zh-CN"/>
        </w:rPr>
        <w:t>和银行</w:t>
      </w:r>
      <w:r>
        <w:rPr>
          <w:rFonts w:hint="default" w:ascii="Times New Roman" w:hAnsi="Times New Roman" w:eastAsia="仿宋" w:cs="Times New Roman"/>
          <w:snapToGrid w:val="0"/>
          <w:color w:val="000000"/>
          <w:kern w:val="0"/>
        </w:rPr>
        <w:t>完成全部购车</w:t>
      </w:r>
      <w:r>
        <w:rPr>
          <w:rFonts w:hint="default" w:ascii="Times New Roman" w:hAnsi="Times New Roman" w:eastAsia="仿宋" w:cs="Times New Roman"/>
          <w:snapToGrid w:val="0"/>
          <w:color w:val="000000"/>
          <w:kern w:val="0"/>
          <w:lang w:eastAsia="zh-CN"/>
        </w:rPr>
        <w:t>和分期消费</w:t>
      </w:r>
      <w:r>
        <w:rPr>
          <w:rFonts w:hint="default" w:ascii="Times New Roman" w:hAnsi="Times New Roman" w:eastAsia="仿宋" w:cs="Times New Roman"/>
          <w:snapToGrid w:val="0"/>
          <w:color w:val="000000"/>
          <w:kern w:val="0"/>
        </w:rPr>
        <w:t>流程，取得机动车销售统一发票</w:t>
      </w:r>
      <w:r>
        <w:rPr>
          <w:rFonts w:hint="default" w:ascii="Times New Roman" w:hAnsi="Times New Roman" w:eastAsia="仿宋" w:cs="Times New Roman"/>
          <w:snapToGrid w:val="0"/>
          <w:color w:val="000000"/>
          <w:kern w:val="0"/>
          <w:lang w:eastAsia="zh-CN"/>
        </w:rPr>
        <w:t>等</w:t>
      </w:r>
      <w:r>
        <w:rPr>
          <w:rFonts w:hint="default" w:ascii="Times New Roman" w:hAnsi="Times New Roman" w:eastAsia="仿宋" w:cs="Times New Roman"/>
          <w:snapToGrid w:val="0"/>
          <w:color w:val="000000"/>
          <w:kern w:val="0"/>
        </w:rPr>
        <w:t>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458BA"/>
    <w:rsid w:val="1704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Normal Indent"/>
    <w:basedOn w:val="1"/>
    <w:qFormat/>
    <w:uiPriority w:val="0"/>
    <w:pPr>
      <w:ind w:firstLine="200" w:firstLineChars="200"/>
    </w:pPr>
    <w:rPr>
      <w:rFonts w:eastAsia="楷体_GB231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2022-06-21T06:40:00Z</dcterms:created>
  <dc:creator>杨晨</dc:creator>
  <cp:lastModifiedBy>杨晨</cp:lastModifiedBy>
  <dcterms:modified xsi:type="dcterms:W3CDTF">2022-06-21T06:42:19Z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