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</w:t>
      </w:r>
    </w:p>
    <w:p>
      <w:pPr>
        <w:keepNext/>
        <w:keepLines/>
        <w:widowControl w:val="0"/>
        <w:bidi w:val="0"/>
        <w:spacing w:beforeLines="0" w:beforeAutospacing="0" w:afterLines="0" w:afterAutospacing="0" w:line="540" w:lineRule="exact"/>
        <w:ind w:firstLine="0" w:firstLineChars="0"/>
        <w:jc w:val="center"/>
        <w:outlineLvl w:val="9"/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24"/>
          <w:lang w:val="en-US" w:eastAsia="zh-CN" w:bidi="ar-SA"/>
        </w:rPr>
      </w:pPr>
    </w:p>
    <w:p>
      <w:pPr>
        <w:keepNext/>
        <w:keepLines/>
        <w:widowControl w:val="0"/>
        <w:bidi w:val="0"/>
        <w:spacing w:beforeLines="0" w:beforeAutospacing="0" w:afterLines="0" w:afterAutospacing="0" w:line="540" w:lineRule="exact"/>
        <w:ind w:firstLine="0" w:firstLineChars="0"/>
        <w:jc w:val="center"/>
        <w:outlineLvl w:val="9"/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2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24"/>
          <w:lang w:val="en-US" w:eastAsia="zh-CN" w:bidi="ar-SA"/>
        </w:rPr>
        <w:t>陕西省重点外贸外资企业白名单</w:t>
      </w:r>
    </w:p>
    <w:bookmarkEnd w:id="0"/>
    <w:p>
      <w:pPr>
        <w:keepNext/>
        <w:keepLines/>
        <w:widowControl w:val="0"/>
        <w:bidi w:val="0"/>
        <w:spacing w:beforeLines="0" w:beforeAutospacing="0" w:afterLines="0" w:afterAutospacing="0" w:line="240" w:lineRule="auto"/>
        <w:ind w:firstLine="0" w:firstLineChars="0"/>
        <w:jc w:val="center"/>
        <w:outlineLvl w:val="9"/>
        <w:rPr>
          <w:rFonts w:hint="eastAsia" w:ascii="Arial" w:hAnsi="Arial" w:eastAsia="楷体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楷体" w:cs="Times New Roman"/>
          <w:color w:val="auto"/>
          <w:kern w:val="2"/>
          <w:sz w:val="32"/>
          <w:szCs w:val="24"/>
          <w:lang w:val="en-US" w:eastAsia="zh-CN" w:bidi="ar-SA"/>
        </w:rPr>
        <w:t>（2022年6月21日发布,）</w:t>
      </w:r>
    </w:p>
    <w:p>
      <w:pPr>
        <w:keepNext/>
        <w:keepLines/>
        <w:widowControl w:val="0"/>
        <w:bidi w:val="0"/>
        <w:spacing w:beforeLines="0" w:beforeAutospacing="0" w:afterLines="0" w:afterAutospacing="0" w:line="240" w:lineRule="auto"/>
        <w:ind w:firstLine="0" w:firstLineChars="0"/>
        <w:jc w:val="center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  <w:t>西安市（75家）</w:t>
      </w:r>
    </w:p>
    <w:p>
      <w:pPr>
        <w:keepNext/>
        <w:keepLines/>
        <w:widowControl w:val="0"/>
        <w:bidi w:val="0"/>
        <w:spacing w:beforeLines="0" w:beforeAutospacing="0" w:afterLines="0" w:afterAutospacing="0" w:line="240" w:lineRule="auto"/>
        <w:ind w:firstLine="0" w:firstLineChars="0"/>
        <w:jc w:val="center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美光半导体（西安）有限责任公司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三星（中国）半导体有限公司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力成半导体（西安）有限公司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隆基乐叶光伏科技有限公司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西安海邦物流有限公司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西安迈科金属国际集团有限公司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三星环新（西安）动力电池有限公司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隆基绿能科技股份有限公司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陕西陕煤供应链管理有限公司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西安杨森制药有限公司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西安万睿供应链管理有限公司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陕钢集团进出口有限公司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西安奕斯伟硅片技术有限公司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陕西鼓风机集团有限公司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西安邦淇制油科技有限公司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西安星达供应链管理有限公司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华天科技（西安）有限公司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陕西斯克赛德贸易有限责任公司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lang w:val="en-US" w:eastAsia="zh-CN"/>
        </w:rPr>
        <w:t>西邦达兴物流有限公司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lang w:val="en-US" w:eastAsia="zh-CN"/>
        </w:rPr>
        <w:t>陕西重型汽车进出口有限公司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lang w:val="en-US" w:eastAsia="zh-CN"/>
        </w:rPr>
        <w:t>陕西嘉禾生物科技股份有限公司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lang w:val="en-US" w:eastAsia="zh-CN"/>
        </w:rPr>
        <w:t>西安源发国际贸易有限公司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lang w:val="en-US" w:eastAsia="zh-CN"/>
        </w:rPr>
        <w:t>西安瑞联新材料股份有限公司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lang w:val="en-US" w:eastAsia="zh-CN"/>
        </w:rPr>
        <w:t>西飞科技（西安）工贸有限公司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lang w:val="en-US" w:eastAsia="zh-CN"/>
        </w:rPr>
        <w:t>西安图治供</w:t>
      </w: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应链管理有限公司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金堆城钼业贸易有限公司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秀博瑞殷（西安）电子材料有限公司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西安秦联欧国际货运代理有限公司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西安西航集团莱特航空制造技术有限公司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西安迅伟供应链管理有限公司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西安新航国际物流有限公司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西安克瑞斯半导体技术有限公司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西安华科光电有限公司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陕西方直贸易有限公司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陕西煤业化工国际贸易有限公司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比亚迪汽车有限公司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西安对外贸易经济开发公司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东进世美肯（西安）半导体材料有限公司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应用材料（西安）有限公司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空气化工产品（陕西蒲城）有限公司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住化电子材料科技（西安）有限公司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康师傅（西安）饮品有限公司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兄弟机械（西安）有限公司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西安顶益食品有限公司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依必安派特风机（西安）有限公司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西安惠大化学工业有限公司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大金机电设备（西安）有限公司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陕西恒兴果汁饮料有限公司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西安康明斯发动机有限公司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西门子信号有限公司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西安盛赛尔电子有限公司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威世半导体（西安）有限公司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博世力士乐（西安）电子传动与控制有限公司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西安银桥乳业（集团）有限公司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西安ＡＢＢ电力电容器有限公司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艾尔希庆华(西安)汽车有限公司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中集陕汽重卡（西安）专用车有限公司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中国西电电气股份有限公司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西安中车永电捷通电气有限公司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西安大医集团股份有限公司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中粮可口可乐饮料（陕西）有限公司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西安大安化学工业有限公司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SEW-传动设备（西安）有限公司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西安京迅递供应链科技有限公司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百胜餐饮（西安）有限公司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维谛技术创新中心（西安）有限公司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西安星巴克咖啡有限公司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陕西华润万家生活超市有限公司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西安怡康医药连锁有限责任公司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西安涡普动力系统股份有限公司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延长壳牌石油有限公司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西安宜家家居有限公司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西安东航赛峰起落架系统维修有限公司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尧柏特种水泥集团有限公司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中核混凝土股份有限公司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/>
        <w:keepLines/>
        <w:widowControl w:val="0"/>
        <w:bidi w:val="0"/>
        <w:spacing w:beforeLines="0" w:beforeAutospacing="0" w:afterLines="0" w:afterAutospacing="0" w:line="240" w:lineRule="auto"/>
        <w:ind w:firstLine="0" w:firstLineChars="0"/>
        <w:jc w:val="center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  <w:t>宝鸡市（10家）</w:t>
      </w:r>
    </w:p>
    <w:p>
      <w:pPr>
        <w:keepNext/>
        <w:keepLines/>
        <w:widowControl w:val="0"/>
        <w:bidi w:val="0"/>
        <w:spacing w:beforeLines="0" w:beforeAutospacing="0" w:afterLines="0" w:afterAutospacing="0" w:line="240" w:lineRule="auto"/>
        <w:ind w:firstLine="0" w:firstLineChars="0"/>
        <w:jc w:val="center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陕西秦川机械进出口有限责任公司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宝钛股份有限责任公司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/>
        <w:ind w:left="454" w:leftChars="0" w:hanging="454" w:firstLineChars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24"/>
          <w:lang w:val="en-US" w:eastAsia="zh-CN" w:bidi="ar-SA"/>
        </w:rPr>
        <w:t>施耐德（陕西）宝光电器有限公司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陕西秦塬纺织有限公司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陕西东岭物资有限责任公司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宝鸡石油机械有限责任公司</w:t>
      </w:r>
    </w:p>
    <w:p>
      <w:pPr>
        <w:numPr>
          <w:ilvl w:val="0"/>
          <w:numId w:val="1"/>
        </w:numPr>
        <w:ind w:left="454" w:leftChars="0" w:hanging="454" w:firstLineChars="0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宝鸡中车时代工程机械有限公司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宝鸡阜丰生物科技有限公司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冀东海德堡（扶风）水泥有限公司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法士特伊顿（宝鸡）轻型变速器有限责任公司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0" w:firstLineChars="0"/>
        <w:jc w:val="center"/>
        <w:textAlignment w:val="auto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  <w:t>咸阳市（</w:t>
      </w: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9</w:t>
      </w:r>
      <w:r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  <w:t>家）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0" w:firstLineChars="0"/>
        <w:jc w:val="center"/>
        <w:textAlignment w:val="auto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咸阳彩虹光电科技有限公司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冠捷显示科技（咸阳）有限公司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陕西顾赫储供应链管理有限公司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益海嘉里（兴平）食品工业有限公司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陕西生益科技有限公司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陕西统一企业有限公司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台玻咸阳玻璃有限公司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人科机械设备（陕西）有限公司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陕西娃哈哈食品有限公司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0" w:firstLineChars="0"/>
        <w:jc w:val="center"/>
        <w:textAlignment w:val="auto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  <w:t>铜川市（1家）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0" w:firstLineChars="0"/>
        <w:jc w:val="center"/>
        <w:textAlignment w:val="auto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陕钢集团铜川进出口有限公司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0" w:firstLineChars="0"/>
        <w:jc w:val="center"/>
        <w:textAlignment w:val="auto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  <w:t>渭南市（3家）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0" w:firstLineChars="0"/>
        <w:jc w:val="center"/>
        <w:textAlignment w:val="auto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白水县润泉现代农业科技开发有限公司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陕西拓日新能源科技有限公司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华阴市锦前程药业有限公司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0" w:firstLineChars="0"/>
        <w:jc w:val="center"/>
        <w:textAlignment w:val="auto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  <w:t>延安市（4家）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0" w:firstLineChars="0"/>
        <w:jc w:val="center"/>
        <w:textAlignment w:val="auto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延安卓飞电子科技有限公司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延安磊鑫食品有限公司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延安制药股份有限公司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陕西延长石油（集团）有限责任公司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0" w:firstLineChars="0"/>
        <w:jc w:val="center"/>
        <w:textAlignment w:val="auto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  <w:t>榆林市（5家）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0" w:firstLineChars="0"/>
        <w:jc w:val="center"/>
        <w:textAlignment w:val="auto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陕西榆林镁业（集团）有限公司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陕西北元化工集团股份有限公司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陕西煤业化工集团神木能源发展有限公司五洲分公司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陕西有色天宏瑞科硅材料有限责任公司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陕西省横山进出口有限责任公司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0" w:firstLineChars="0"/>
        <w:jc w:val="center"/>
        <w:textAlignment w:val="auto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  <w:t>汉中市（2家）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0" w:firstLineChars="0"/>
        <w:jc w:val="center"/>
        <w:textAlignment w:val="auto"/>
        <w:outlineLvl w:val="9"/>
        <w:rPr>
          <w:rFonts w:hint="default" w:ascii="Arial" w:hAnsi="Arial" w:eastAsia="楷体" w:cs="Times New Roman"/>
          <w:kern w:val="2"/>
          <w:sz w:val="32"/>
          <w:szCs w:val="24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陕西汉江药业集团股份有限公司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汉中盈德气体有限公司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0" w:firstLineChars="0"/>
        <w:jc w:val="center"/>
        <w:textAlignment w:val="auto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  <w:t>安康市（1家）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0" w:firstLineChars="0"/>
        <w:jc w:val="center"/>
        <w:textAlignment w:val="auto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陕西省安贝斯玩具科创有限公司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0" w:firstLineChars="0"/>
        <w:jc w:val="center"/>
        <w:textAlignment w:val="auto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  <w:t>商洛市（5家）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0" w:firstLineChars="0"/>
        <w:jc w:val="center"/>
        <w:textAlignment w:val="auto"/>
        <w:outlineLvl w:val="9"/>
        <w:rPr>
          <w:rFonts w:hint="default" w:ascii="Arial" w:hAnsi="Arial" w:eastAsia="楷体" w:cs="Times New Roman"/>
          <w:kern w:val="2"/>
          <w:sz w:val="32"/>
          <w:szCs w:val="24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陕西锌业有限公司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西部鑫兴稀贵金属有限公司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丹凤县夏雨食品有限公司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陕西永田农业发展有限公司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商洛比亚迪实业有限公司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0" w:firstLineChars="0"/>
        <w:jc w:val="center"/>
        <w:textAlignment w:val="auto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  <w:t>杨凌示范区（3家）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40" w:lineRule="exact"/>
        <w:ind w:firstLine="0" w:firstLineChars="0"/>
        <w:jc w:val="center"/>
        <w:textAlignment w:val="auto"/>
        <w:outlineLvl w:val="9"/>
        <w:rPr>
          <w:rFonts w:hint="eastAsia" w:ascii="Arial" w:hAnsi="Arial" w:eastAsia="楷体" w:cs="Times New Roman"/>
          <w:kern w:val="2"/>
          <w:sz w:val="32"/>
          <w:szCs w:val="24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陕西株新兴动力电池科技有限公司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eastAsia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陕西嘉禾药业有限公司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54" w:leftChars="0" w:hanging="454" w:firstLineChars="0"/>
        <w:textAlignment w:val="auto"/>
        <w:rPr>
          <w:rFonts w:hint="default" w:ascii="Times New Roman" w:hAnsi="Times New Roman" w:eastAsia="仿宋" w:cs="Times New Roman"/>
          <w:snapToGrid w:val="0"/>
          <w:color w:val="000000"/>
          <w:spacing w:val="0"/>
          <w:kern w:val="0"/>
        </w:rPr>
      </w:pPr>
      <w:r>
        <w:rPr>
          <w:rFonts w:hint="eastAsia" w:ascii="Times New Roman" w:hAnsi="Times New Roman" w:eastAsia="仿宋" w:cs="Times New Roman"/>
          <w:color w:val="auto"/>
          <w:lang w:val="en-US" w:eastAsia="zh-CN"/>
        </w:rPr>
        <w:t>麦肯食品（杨凌）有限责任公司</w:t>
      </w:r>
    </w:p>
    <w:p>
      <w:pPr>
        <w:rPr>
          <w:rFonts w:hint="eastAsia" w:ascii="Times New Roman" w:hAnsi="Times New Roman" w:eastAsia="仿宋" w:cs="Times New Roman"/>
          <w:color w:val="auto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2"/>
          <w:cols w:space="720" w:num="1"/>
          <w:rtlGutter w:val="0"/>
          <w:docGrid w:type="linesAndChars" w:linePitch="579" w:charSpace="-84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-554355</wp:posOffset>
              </wp:positionV>
              <wp:extent cx="880110" cy="7848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80110" cy="78486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3.65pt;height:61.8pt;width:69.3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6dIoFdYAAAAHAQAADwAAAAAAAAABACAAAAA4AAAAZHJzL2Rvd25yZXYueG1s&#10;UEsBAhQAFAAAAAgAh07iQLtY4gmrAQAANAMAAA4AAAAAAAAAAQAgAAAAOwEAAGRycy9lMm9Eb2Mu&#10;eG1sUEsFBgAAAAAGAAYAWQEAAFg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5146C"/>
    <w:multiLevelType w:val="singleLevel"/>
    <w:tmpl w:val="BCF5146C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854B9"/>
    <w:rsid w:val="39F854B9"/>
    <w:rsid w:val="AEFC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4"/>
    </w:pPr>
    <w:rPr>
      <w:rFonts w:ascii="Calibri" w:hAnsi="Calibri" w:eastAsia="黑体" w:cs="Times New Roma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autoSpaceDE w:val="0"/>
      <w:autoSpaceDN w:val="0"/>
      <w:adjustRightInd w:val="0"/>
      <w:ind w:firstLine="640" w:firstLineChars="200"/>
      <w:jc w:val="left"/>
    </w:pPr>
    <w:rPr>
      <w:rFonts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2022-06-28T09:51:00Z</dcterms:created>
  <dc:creator>杨晨</dc:creator>
  <cp:lastModifiedBy>user</cp:lastModifiedBy>
  <dcterms:modified xsi:type="dcterms:W3CDTF">2022-08-17T16:09:19Z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