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heme="majorEastAsia" w:hAnsiTheme="majorEastAsia" w:eastAsiaTheme="majorEastAsia" w:cstheme="majorEastAsia"/>
          <w:b/>
          <w:bCs/>
          <w:color w:val="000000"/>
          <w:kern w:val="0"/>
          <w:sz w:val="44"/>
          <w:szCs w:val="44"/>
          <w:lang w:val="en-US" w:eastAsia="zh-CN" w:bidi="ar"/>
        </w:rPr>
      </w:pPr>
    </w:p>
    <w:p>
      <w:pPr>
        <w:jc w:val="center"/>
        <w:rPr>
          <w:rFonts w:hint="eastAsia" w:asciiTheme="majorEastAsia" w:hAnsiTheme="majorEastAsia" w:eastAsiaTheme="majorEastAsia" w:cstheme="majorEastAsia"/>
          <w:i w:val="0"/>
          <w:caps w:val="0"/>
          <w:color w:val="333333"/>
          <w:spacing w:val="0"/>
          <w:sz w:val="44"/>
          <w:szCs w:val="44"/>
          <w:shd w:val="clear" w:fill="FFFFFF"/>
          <w:lang w:val="en-US" w:eastAsia="zh-CN"/>
        </w:rPr>
      </w:pPr>
      <w:r>
        <w:rPr>
          <w:rFonts w:hint="eastAsia" w:asciiTheme="majorEastAsia" w:hAnsiTheme="majorEastAsia" w:eastAsiaTheme="majorEastAsia" w:cstheme="majorEastAsia"/>
          <w:i w:val="0"/>
          <w:caps w:val="0"/>
          <w:color w:val="333333"/>
          <w:spacing w:val="0"/>
          <w:sz w:val="44"/>
          <w:szCs w:val="44"/>
          <w:shd w:val="clear" w:fill="FFFFFF"/>
          <w:lang w:val="en-US" w:eastAsia="zh-CN"/>
        </w:rPr>
        <w:t>陕西省财政厅  陕西省林业厅关于印发</w:t>
      </w:r>
    </w:p>
    <w:p>
      <w:pPr>
        <w:jc w:val="center"/>
        <w:rPr>
          <w:rFonts w:hint="eastAsia" w:asciiTheme="majorEastAsia" w:hAnsiTheme="majorEastAsia" w:eastAsiaTheme="majorEastAsia" w:cstheme="majorEastAsia"/>
          <w:i w:val="0"/>
          <w:caps w:val="0"/>
          <w:color w:val="333333"/>
          <w:spacing w:val="0"/>
          <w:sz w:val="44"/>
          <w:szCs w:val="44"/>
          <w:shd w:val="clear" w:fill="FFFFFF"/>
          <w:lang w:val="en-US" w:eastAsia="zh-CN"/>
        </w:rPr>
      </w:pPr>
      <w:r>
        <w:rPr>
          <w:rFonts w:hint="eastAsia" w:asciiTheme="majorEastAsia" w:hAnsiTheme="majorEastAsia" w:eastAsiaTheme="majorEastAsia" w:cstheme="majorEastAsia"/>
          <w:i w:val="0"/>
          <w:caps w:val="0"/>
          <w:color w:val="333333"/>
          <w:spacing w:val="0"/>
          <w:sz w:val="44"/>
          <w:szCs w:val="44"/>
          <w:shd w:val="clear" w:fill="FFFFFF"/>
          <w:lang w:val="en-US" w:eastAsia="zh-CN"/>
        </w:rPr>
        <w:t>《森林资源资产评估管理实施细则》通知</w:t>
      </w:r>
    </w:p>
    <w:p>
      <w:pPr>
        <w:jc w:val="center"/>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陕财办企〔2010〕99号</w:t>
      </w:r>
    </w:p>
    <w:p>
      <w:pPr>
        <w:pStyle w:val="7"/>
        <w:keepNext w:val="0"/>
        <w:keepLines w:val="0"/>
        <w:widowControl/>
        <w:suppressLineNumbers w:val="0"/>
        <w:spacing w:line="492" w:lineRule="atLeast"/>
        <w:rPr>
          <w:rFonts w:hint="eastAsia" w:ascii="仿宋_GB2312" w:eastAsia="仿宋_GB2312" w:cs="仿宋_GB2312"/>
          <w:sz w:val="32"/>
          <w:szCs w:val="32"/>
        </w:rPr>
      </w:pPr>
      <w:r>
        <w:rPr>
          <w:rFonts w:hint="eastAsia" w:ascii="仿宋_GB2312" w:eastAsia="仿宋_GB2312" w:cs="仿宋_GB2312"/>
          <w:sz w:val="32"/>
          <w:szCs w:val="32"/>
          <w:lang w:val="en-US" w:eastAsia="zh-CN"/>
        </w:rPr>
        <w:t>各设区市、杨凌示范区财政局、林业局：</w:t>
      </w:r>
    </w:p>
    <w:p>
      <w:pPr>
        <w:pStyle w:val="7"/>
        <w:keepNext w:val="0"/>
        <w:keepLines w:val="0"/>
        <w:widowControl/>
        <w:suppressLineNumbers w:val="0"/>
        <w:spacing w:line="492" w:lineRule="atLeast"/>
        <w:ind w:left="0" w:firstLine="504"/>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为加强全省森林资源资产评估管理， 规范森林资源资产评估行为， 加快推进我省集体林权制度改革，根据财政部国家林业局《森林资源资产评估管理暂行规定》(财企〔2006〕529号)和《陕西省森林管理条例》，我省结合实际，制定了《森林资源资产评估管理实施细则》 ，现印发给你们，请遵照执行。</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p>
    <w:p>
      <w:pPr>
        <w:pStyle w:val="7"/>
        <w:keepNext w:val="0"/>
        <w:keepLines w:val="0"/>
        <w:widowControl/>
        <w:suppressLineNumbers w:val="0"/>
        <w:spacing w:line="492" w:lineRule="atLeast"/>
        <w:jc w:val="right"/>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陕西省财政厅                陕西省林业厅      </w:t>
      </w:r>
    </w:p>
    <w:p>
      <w:pPr>
        <w:pStyle w:val="7"/>
        <w:keepNext w:val="0"/>
        <w:keepLines w:val="0"/>
        <w:widowControl/>
        <w:suppressLineNumbers w:val="0"/>
        <w:spacing w:line="492" w:lineRule="atLeast"/>
        <w:jc w:val="right"/>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2010年10月26日    </w:t>
      </w: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pStyle w:val="7"/>
        <w:keepNext w:val="0"/>
        <w:keepLines w:val="0"/>
        <w:widowControl/>
        <w:suppressLineNumbers w:val="0"/>
        <w:spacing w:line="492" w:lineRule="atLeast"/>
        <w:jc w:val="center"/>
        <w:rPr>
          <w:rFonts w:hint="eastAsia" w:ascii="黑体" w:hAnsi="宋体" w:eastAsia="黑体" w:cs="黑体"/>
          <w:b w:val="0"/>
          <w:bCs w:val="0"/>
          <w:sz w:val="32"/>
          <w:szCs w:val="32"/>
          <w:lang w:val="en-US" w:eastAsia="zh-CN"/>
        </w:rPr>
      </w:pPr>
      <w:r>
        <w:rPr>
          <w:rFonts w:hint="eastAsia" w:ascii="黑体" w:hAnsi="宋体" w:eastAsia="黑体" w:cs="黑体"/>
          <w:b w:val="0"/>
          <w:bCs w:val="0"/>
          <w:sz w:val="32"/>
          <w:szCs w:val="32"/>
          <w:lang w:val="en-US" w:eastAsia="zh-CN"/>
        </w:rPr>
        <w:t>森林资源资产评估管理实施细则</w:t>
      </w:r>
    </w:p>
    <w:p>
      <w:pPr>
        <w:pStyle w:val="7"/>
        <w:keepNext w:val="0"/>
        <w:keepLines w:val="0"/>
        <w:widowControl/>
        <w:suppressLineNumbers w:val="0"/>
        <w:spacing w:line="492" w:lineRule="atLeast"/>
        <w:ind w:left="0" w:firstLine="0"/>
        <w:jc w:val="center"/>
        <w:rPr>
          <w:rFonts w:hint="eastAsia" w:ascii="黑体" w:hAnsi="宋体" w:eastAsia="黑体" w:cs="黑体"/>
          <w:sz w:val="32"/>
          <w:szCs w:val="32"/>
        </w:rPr>
      </w:pPr>
      <w:r>
        <w:rPr>
          <w:rFonts w:hint="eastAsia" w:ascii="黑体" w:hAnsi="宋体" w:eastAsia="黑体" w:cs="黑体"/>
          <w:sz w:val="32"/>
          <w:szCs w:val="32"/>
          <w:lang w:val="en-US" w:eastAsia="zh-CN"/>
        </w:rPr>
        <w:t>第一章 总 则</w:t>
      </w:r>
    </w:p>
    <w:p>
      <w:pPr>
        <w:keepNext w:val="0"/>
        <w:keepLines w:val="0"/>
        <w:widowControl/>
        <w:suppressLineNumbers w:val="0"/>
        <w:ind w:firstLine="640" w:firstLineChars="200"/>
        <w:jc w:val="left"/>
        <w:rPr>
          <w:rFonts w:hint="eastAsia" w:ascii="仿宋_GB2312" w:hAnsi="宋体" w:eastAsia="仿宋_GB2312" w:cs="仿宋_GB2312"/>
          <w:kern w:val="0"/>
          <w:sz w:val="32"/>
          <w:szCs w:val="32"/>
          <w:lang w:val="en-US" w:eastAsia="zh-CN" w:bidi="ar-SA"/>
        </w:rPr>
      </w:pPr>
      <w:r>
        <w:rPr>
          <w:rFonts w:hint="eastAsia" w:ascii="黑体" w:hAnsi="宋体" w:eastAsia="黑体" w:cs="黑体"/>
          <w:kern w:val="0"/>
          <w:sz w:val="32"/>
          <w:szCs w:val="32"/>
          <w:lang w:val="en-US" w:eastAsia="zh-CN" w:bidi="ar-SA"/>
        </w:rPr>
        <w:t>第一条</w:t>
      </w:r>
      <w:r>
        <w:rPr>
          <w:rFonts w:hint="eastAsia" w:ascii="仿宋_GB2312" w:hAnsi="仿宋_GB2312" w:eastAsia="仿宋_GB2312" w:cs="仿宋_GB2312"/>
          <w:color w:val="000000"/>
          <w:kern w:val="0"/>
          <w:sz w:val="32"/>
          <w:szCs w:val="32"/>
          <w:lang w:val="en-US" w:eastAsia="zh-CN" w:bidi="ar"/>
        </w:rPr>
        <w:t xml:space="preserve"> 为加强全省森林资源资产评估管理工作，规范森林资源资产评估行为，保护资产各方当事人的合法权益，根据财政部、国家林业局印发的《森林资源资产评估管理暂行规定》（财企〔2006〕529 号）和《陕西省森林管理条例》，结合实际，制</w:t>
      </w:r>
      <w:r>
        <w:rPr>
          <w:rFonts w:hint="eastAsia" w:ascii="仿宋_GB2312" w:hAnsi="宋体" w:eastAsia="仿宋_GB2312" w:cs="仿宋_GB2312"/>
          <w:kern w:val="0"/>
          <w:sz w:val="32"/>
          <w:szCs w:val="32"/>
          <w:lang w:val="en-US" w:eastAsia="zh-CN" w:bidi="ar-SA"/>
        </w:rPr>
        <w:t xml:space="preserve">定本细则。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第二条</w:t>
      </w:r>
      <w:r>
        <w:rPr>
          <w:rFonts w:hint="eastAsia" w:ascii="仿宋_GB2312" w:hAnsi="仿宋_GB2312" w:eastAsia="仿宋_GB2312" w:cs="仿宋_GB2312"/>
          <w:color w:val="000000"/>
          <w:kern w:val="0"/>
          <w:sz w:val="32"/>
          <w:szCs w:val="32"/>
          <w:lang w:val="en-US" w:eastAsia="zh-CN" w:bidi="ar"/>
        </w:rPr>
        <w:t xml:space="preserve"> 在陕西省范围内从事森林资源资产评估，除法律、法规另有规定外，适用本细则。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第三条</w:t>
      </w:r>
      <w:r>
        <w:rPr>
          <w:rFonts w:hint="eastAsia" w:ascii="仿宋_GB2312" w:hAnsi="仿宋_GB2312" w:eastAsia="仿宋_GB2312" w:cs="仿宋_GB2312"/>
          <w:color w:val="000000"/>
          <w:kern w:val="0"/>
          <w:sz w:val="32"/>
          <w:szCs w:val="32"/>
          <w:lang w:val="en-US" w:eastAsia="zh-CN" w:bidi="ar"/>
        </w:rPr>
        <w:t xml:space="preserve"> 本细则所指森林资源资产，包括森林、林木、林地、森林景观资产以及与森林资源相关的其他资产。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第四条</w:t>
      </w:r>
      <w:r>
        <w:rPr>
          <w:rFonts w:hint="eastAsia" w:ascii="仿宋_GB2312" w:hAnsi="仿宋_GB2312" w:eastAsia="仿宋_GB2312" w:cs="仿宋_GB2312"/>
          <w:color w:val="000000"/>
          <w:kern w:val="0"/>
          <w:sz w:val="32"/>
          <w:szCs w:val="32"/>
          <w:lang w:val="en-US" w:eastAsia="zh-CN" w:bidi="ar"/>
        </w:rPr>
        <w:t xml:space="preserve"> 森林资源资产评估是指评估机构和人员依据相关法律、法规、规章和资产评估准则及评估技术规范，在评估基准日， 对特定目的和条件下的森林资源资产价值进行分析、估算，并发表专业意见的行为和过程。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第五条</w:t>
      </w:r>
      <w:r>
        <w:rPr>
          <w:rFonts w:hint="eastAsia" w:ascii="仿宋_GB2312" w:hAnsi="仿宋_GB2312" w:eastAsia="仿宋_GB2312" w:cs="仿宋_GB2312"/>
          <w:color w:val="000000"/>
          <w:kern w:val="0"/>
          <w:sz w:val="32"/>
          <w:szCs w:val="32"/>
          <w:lang w:val="en-US" w:eastAsia="zh-CN" w:bidi="ar"/>
        </w:rPr>
        <w:t xml:space="preserve"> 森林资源资产评估项目，实行核准制和备案制。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（一）涉及公益林的森林资源资产评估项目，无论权属，实行核准制。涉及国家级公益林的， 由国务院林业主管部门核准或授权核准；涉及地方公益林的，省直单位由省级林业主管部门核准，其它一般公益林由所在市市级林业主管部门核准。</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（二）国有商品林森林资源资产评估项目实行核准制。500公顷以上（含500公顷）和省直单位由省级林业主管部门核准；500 公顷以下由所在市市级林业主管部门核准。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非国有商品林森林资源资产评估项目，实行备案制。500公顷（含500公顷）以上报省级林业主管部门备案；500公顷以下200公顷以上（含200公顷）报所在市市级林业主管部门备案；200公顷以下的报所在县（市、区）林业主管部门备案。</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第六条</w:t>
      </w:r>
      <w:r>
        <w:rPr>
          <w:rFonts w:hint="eastAsia" w:ascii="仿宋_GB2312" w:hAnsi="仿宋_GB2312" w:eastAsia="仿宋_GB2312" w:cs="仿宋_GB2312"/>
          <w:color w:val="000000"/>
          <w:kern w:val="0"/>
          <w:sz w:val="32"/>
          <w:szCs w:val="32"/>
          <w:lang w:val="en-US" w:eastAsia="zh-CN" w:bidi="ar"/>
        </w:rPr>
        <w:t xml:space="preserve"> 森林资源资产评估的具体操作程序和方法，遵照资产评估准则及相关技术规范的要求执行。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第七条</w:t>
      </w:r>
      <w:r>
        <w:rPr>
          <w:rFonts w:hint="eastAsia" w:ascii="仿宋_GB2312" w:hAnsi="仿宋_GB2312" w:eastAsia="仿宋_GB2312" w:cs="仿宋_GB2312"/>
          <w:color w:val="000000"/>
          <w:kern w:val="0"/>
          <w:sz w:val="32"/>
          <w:szCs w:val="32"/>
          <w:lang w:val="en-US" w:eastAsia="zh-CN" w:bidi="ar"/>
        </w:rPr>
        <w:t xml:space="preserve"> 森林资源资产评估工作，由各级财政部门和林业主管部门按照各自的职责进行管理和监督。</w:t>
      </w:r>
    </w:p>
    <w:p>
      <w:pPr>
        <w:pStyle w:val="7"/>
        <w:keepNext w:val="0"/>
        <w:keepLines w:val="0"/>
        <w:widowControl/>
        <w:suppressLineNumbers w:val="0"/>
        <w:spacing w:line="492" w:lineRule="atLeast"/>
        <w:ind w:left="0" w:firstLine="0"/>
        <w:jc w:val="center"/>
        <w:rPr>
          <w:rFonts w:hint="eastAsia" w:ascii="黑体" w:hAnsi="宋体" w:eastAsia="黑体" w:cs="黑体"/>
          <w:sz w:val="32"/>
          <w:szCs w:val="32"/>
        </w:rPr>
      </w:pPr>
      <w:r>
        <w:rPr>
          <w:rFonts w:hint="eastAsia" w:ascii="黑体" w:hAnsi="宋体" w:eastAsia="黑体" w:cs="黑体"/>
          <w:sz w:val="32"/>
          <w:szCs w:val="32"/>
          <w:lang w:val="en-US" w:eastAsia="zh-CN"/>
        </w:rPr>
        <w:t>第二章 评估范围</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第八条</w:t>
      </w:r>
      <w:r>
        <w:rPr>
          <w:rFonts w:hint="eastAsia" w:ascii="仿宋_GB2312" w:hAnsi="仿宋_GB2312" w:eastAsia="仿宋_GB2312" w:cs="仿宋_GB2312"/>
          <w:color w:val="000000"/>
          <w:kern w:val="0"/>
          <w:sz w:val="32"/>
          <w:szCs w:val="32"/>
          <w:lang w:val="en-US" w:eastAsia="zh-CN" w:bidi="ar"/>
        </w:rPr>
        <w:t xml:space="preserve"> 国有、集体（含国有、集体控股）森林资源资产占有单位有下列情形之一的，应进行资产评估：</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（一）森林资源资产转让、置换；</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（二）森林资源资产出资进行中外合资或者合作；</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（三）森林资源资产出资进行股份经营或者联营；</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（四）森林资源资产租赁经营；</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（五）森林资源资产抵押贷款、担保或偿还债务；</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（六）收购其他产权主体森林资源资产；</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（七）涉及森林资源资产诉讼；</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（八）法律、法规规定需要进行评估的其他情形。</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第九条</w:t>
      </w:r>
      <w:r>
        <w:rPr>
          <w:rFonts w:hint="eastAsia" w:ascii="仿宋_GB2312" w:hAnsi="仿宋_GB2312" w:eastAsia="仿宋_GB2312" w:cs="仿宋_GB2312"/>
          <w:color w:val="000000"/>
          <w:kern w:val="0"/>
          <w:sz w:val="32"/>
          <w:szCs w:val="32"/>
          <w:lang w:val="en-US" w:eastAsia="zh-CN" w:bidi="ar"/>
        </w:rPr>
        <w:t xml:space="preserve"> 国有、集体以外森林资源资产是否进行资产评估，由当事人自行决定，法律、法规另有规定的除外。</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黑体" w:hAnsi="宋体" w:eastAsia="黑体" w:cs="黑体"/>
          <w:kern w:val="0"/>
          <w:sz w:val="32"/>
          <w:szCs w:val="32"/>
          <w:lang w:val="en-US" w:eastAsia="zh-CN" w:bidi="ar-SA"/>
        </w:rPr>
        <w:t>第十条</w:t>
      </w:r>
      <w:r>
        <w:rPr>
          <w:rFonts w:hint="eastAsia" w:ascii="仿宋_GB2312" w:hAnsi="仿宋_GB2312" w:eastAsia="仿宋_GB2312" w:cs="仿宋_GB2312"/>
          <w:color w:val="000000"/>
          <w:kern w:val="0"/>
          <w:sz w:val="32"/>
          <w:szCs w:val="32"/>
          <w:lang w:val="en-US" w:eastAsia="zh-CN" w:bidi="ar"/>
        </w:rPr>
        <w:t xml:space="preserve"> 森林资源资产有下列情形之一的，可根据需要进行评估：</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（一）因自然灾害造成森林资源资产损失的；</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（二）盗伐、滥伐、乱批滥占林地人为造成森林资源资产损失的；</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（三）资产占有单位或个人要求评估的；</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（四）按照其他相关法律、法规要求评估的。</w:t>
      </w:r>
    </w:p>
    <w:p>
      <w:pPr>
        <w:pStyle w:val="7"/>
        <w:keepNext w:val="0"/>
        <w:keepLines w:val="0"/>
        <w:widowControl/>
        <w:suppressLineNumbers w:val="0"/>
        <w:spacing w:line="492" w:lineRule="atLeast"/>
        <w:ind w:left="0" w:firstLine="0"/>
        <w:jc w:val="center"/>
        <w:rPr>
          <w:rFonts w:hint="eastAsia" w:ascii="黑体" w:hAnsi="宋体" w:eastAsia="黑体" w:cs="黑体"/>
          <w:sz w:val="32"/>
          <w:szCs w:val="32"/>
          <w:lang w:val="en-US" w:eastAsia="zh-CN"/>
        </w:rPr>
      </w:pPr>
      <w:r>
        <w:rPr>
          <w:rFonts w:hint="eastAsia" w:ascii="黑体" w:hAnsi="宋体" w:eastAsia="黑体" w:cs="黑体"/>
          <w:sz w:val="32"/>
          <w:szCs w:val="32"/>
          <w:lang w:val="en-US" w:eastAsia="zh-CN"/>
        </w:rPr>
        <w:t>第三章 评估机构和人员</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第十一条</w:t>
      </w:r>
      <w:r>
        <w:rPr>
          <w:rFonts w:hint="eastAsia" w:ascii="仿宋_GB2312" w:hAnsi="仿宋_GB2312" w:eastAsia="仿宋_GB2312" w:cs="仿宋_GB2312"/>
          <w:color w:val="000000"/>
          <w:kern w:val="0"/>
          <w:sz w:val="32"/>
          <w:szCs w:val="32"/>
          <w:lang w:val="en-US" w:eastAsia="zh-CN" w:bidi="ar"/>
        </w:rPr>
        <w:t xml:space="preserve"> 从事国有森林资源资产评估机构，应具有财政部门颁发的资产评估资格，并有2名以上（含2名）森林资源资产评估专家参加，方可开展森林资源资产评估业务。森林资源资产评估专家由国家林业局与中国资产评估协会共同审认定。经认定的森林资源资产评估专家进入专家库，并向社会公布。资产评估机构出具的森林资源资产评估报告，须经2名注册资产评估师与2名森林资源资产评估专家共同签字方能有效，签字的注册资产评估师与森林资源资产评估专家应对森林资源资产评估报告承担相应的责任。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第十二条</w:t>
      </w:r>
      <w:r>
        <w:rPr>
          <w:rFonts w:hint="eastAsia" w:ascii="仿宋_GB2312" w:hAnsi="仿宋_GB2312" w:eastAsia="仿宋_GB2312" w:cs="仿宋_GB2312"/>
          <w:color w:val="000000"/>
          <w:kern w:val="0"/>
          <w:sz w:val="32"/>
          <w:szCs w:val="32"/>
          <w:lang w:val="en-US" w:eastAsia="zh-CN" w:bidi="ar"/>
        </w:rPr>
        <w:t xml:space="preserve"> 非国有森林资源资产评估项目，凡在100万元以上（含100万元）的金融机构抵押贷款项目，应委托财政部门颁发的资产评估资格的机构进行评估，并有2名以上（含 2名）森林资源资产评估专家参加；金额在100万元以下，可委托财政部门颁发资产评估资格的机构评估或由林业部门管理的具有丙级以上 （含丙级）资质的森林资源调查规划设计、林业科研教学等评估咨询服务机构提供评估咨询服务，出具评估咨询报告。评估咨询服务机构出具的森林资源资产评估咨询报告，须经2名参加国家林业局与中国资产评估协会共同组织的培训后取得相应资质的森林资源资产评估技术人员共同签字方能有效，签字的评估技术人员应对森林资源资产评估咨询报告承担相应的责任。</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第十三条</w:t>
      </w:r>
      <w:r>
        <w:rPr>
          <w:rFonts w:hint="eastAsia" w:ascii="仿宋_GB2312" w:hAnsi="仿宋_GB2312" w:eastAsia="仿宋_GB2312" w:cs="仿宋_GB2312"/>
          <w:color w:val="000000"/>
          <w:kern w:val="0"/>
          <w:sz w:val="32"/>
          <w:szCs w:val="32"/>
          <w:lang w:val="en-US" w:eastAsia="zh-CN" w:bidi="ar"/>
        </w:rPr>
        <w:t xml:space="preserve"> 从事森林资源资产评估或评估咨询服务的机构和人员在开展评估业务活动中应当遵守保密原则，保持独立性。 </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与评估当事人或者相关经济事项有利害关系的，不得参与该项评估业务。</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第十四条</w:t>
      </w:r>
      <w:r>
        <w:rPr>
          <w:rFonts w:hint="eastAsia" w:ascii="仿宋_GB2312" w:hAnsi="仿宋_GB2312" w:eastAsia="仿宋_GB2312" w:cs="仿宋_GB2312"/>
          <w:color w:val="000000"/>
          <w:kern w:val="0"/>
          <w:sz w:val="32"/>
          <w:szCs w:val="32"/>
          <w:lang w:val="en-US" w:eastAsia="zh-CN" w:bidi="ar"/>
        </w:rPr>
        <w:t xml:space="preserve"> 资产占有单位或个人在森林资源资产评估过程中，应当如实提供有关情况和材料，并对所提供情况和资料的真实性、合法性和完整性负责，不得以任何形式干预评估机构或评估咨询服务机构独立执业。</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第十五条</w:t>
      </w:r>
      <w:r>
        <w:rPr>
          <w:rFonts w:hint="eastAsia" w:ascii="仿宋_GB2312" w:hAnsi="仿宋_GB2312" w:eastAsia="仿宋_GB2312" w:cs="仿宋_GB2312"/>
          <w:color w:val="000000"/>
          <w:kern w:val="0"/>
          <w:sz w:val="32"/>
          <w:szCs w:val="32"/>
          <w:lang w:val="en-US" w:eastAsia="zh-CN" w:bidi="ar"/>
        </w:rPr>
        <w:t xml:space="preserve"> 为审定森林资源资产评估地方标准、技术规范，解决森林资源资产评估过程中出现的各种技术问题，提供森林资产评估核准技术支撑，省财政部门和省林业主管部门可根据需要临时牵头组织“森林资源资产评估专家小组”，作为森林资源资产评估工作的咨询机构，负责解决森林资源资产评估过程中出现的各种技术问题，审定森林资源资产评估地方标准、技术规范等，为森林资产评估的核准提供技术支撑。“专家小组”成员由森林资产评估专家、注册资产评估师、注册会计师和资源管理、金融、法律等方面专家共同组成。</w:t>
      </w:r>
    </w:p>
    <w:p>
      <w:pPr>
        <w:pStyle w:val="7"/>
        <w:keepNext w:val="0"/>
        <w:keepLines w:val="0"/>
        <w:widowControl/>
        <w:suppressLineNumbers w:val="0"/>
        <w:spacing w:line="492" w:lineRule="atLeast"/>
        <w:ind w:left="0" w:firstLine="0"/>
        <w:jc w:val="center"/>
        <w:rPr>
          <w:rFonts w:hint="eastAsia" w:ascii="黑体" w:hAnsi="宋体" w:eastAsia="黑体" w:cs="黑体"/>
          <w:sz w:val="32"/>
          <w:szCs w:val="32"/>
          <w:lang w:val="en-US" w:eastAsia="zh-CN"/>
        </w:rPr>
      </w:pPr>
      <w:r>
        <w:rPr>
          <w:rFonts w:hint="eastAsia" w:ascii="黑体" w:hAnsi="宋体" w:eastAsia="黑体" w:cs="黑体"/>
          <w:sz w:val="32"/>
          <w:szCs w:val="32"/>
          <w:lang w:val="en-US" w:eastAsia="zh-CN"/>
        </w:rPr>
        <w:t>第四章 核准与备案</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黑体" w:hAnsi="宋体" w:eastAsia="黑体" w:cs="黑体"/>
          <w:kern w:val="0"/>
          <w:sz w:val="32"/>
          <w:szCs w:val="32"/>
          <w:lang w:val="en-US" w:eastAsia="zh-CN" w:bidi="ar-SA"/>
        </w:rPr>
        <w:t>第十六条</w:t>
      </w:r>
      <w:r>
        <w:rPr>
          <w:rFonts w:hint="eastAsia" w:ascii="仿宋_GB2312" w:hAnsi="仿宋_GB2312" w:eastAsia="仿宋_GB2312" w:cs="仿宋_GB2312"/>
          <w:color w:val="000000"/>
          <w:kern w:val="0"/>
          <w:sz w:val="32"/>
          <w:szCs w:val="32"/>
          <w:lang w:val="en-US" w:eastAsia="zh-CN" w:bidi="ar"/>
        </w:rPr>
        <w:t xml:space="preserve"> 凡需核准的森林资源资产评估项目，应按照核准审批权限，向负责核准审批的林业主管部门报告下列有关事项：</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（一）评估项目的审核情况；</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（二）评估基准日的选择情况；</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（三）森林资源资产评估范围的确定情况；</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（四）森林资源资产实物量清单；</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（五）选择森林资源资产评估机构的条件、范围、程序及拟选定机构的资质；</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（六）森林资源资产评估的时间进度安排情况。</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第十七条</w:t>
      </w:r>
      <w:r>
        <w:rPr>
          <w:rFonts w:hint="eastAsia" w:ascii="仿宋_GB2312" w:hAnsi="仿宋_GB2312" w:eastAsia="仿宋_GB2312" w:cs="仿宋_GB2312"/>
          <w:color w:val="000000"/>
          <w:kern w:val="0"/>
          <w:sz w:val="32"/>
          <w:szCs w:val="32"/>
          <w:lang w:val="en-US" w:eastAsia="zh-CN" w:bidi="ar"/>
        </w:rPr>
        <w:t xml:space="preserve"> 评估项目核准工作按照下列程序进行：</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（一）森林资源资产占有单位或个人收到资产评估机构出具的资产评估报告后，报当地林业主管部门初审同意后，按照核准审批权限，在评估报告有效期届满前3个月，逐级 提出核准申请。</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（二）省、市、县（市、区）林业主管部门收到核准申请后，对符合核准要求的，及时组织有关专家和单位审核，在20个工作日内完成评估报告的核准；对不符合核准要求的，予以退回。</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第十八条</w:t>
      </w:r>
      <w:r>
        <w:rPr>
          <w:rFonts w:hint="eastAsia" w:ascii="仿宋_GB2312" w:hAnsi="仿宋_GB2312" w:eastAsia="仿宋_GB2312" w:cs="仿宋_GB2312"/>
          <w:color w:val="000000"/>
          <w:kern w:val="0"/>
          <w:sz w:val="32"/>
          <w:szCs w:val="32"/>
          <w:lang w:val="en-US" w:eastAsia="zh-CN" w:bidi="ar"/>
        </w:rPr>
        <w:t xml:space="preserve"> 森林资源资产评估项目核准的申请应包括下列文件材料：</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（一）资产评估项目核准申请文件；</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（二）资产评估项目核准申请表（附表）;</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（三）评估项目批准的经济行为文件或有效材料；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（四）与所评估项目有关的林权证和权属变更的相关证明；</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（五）资产评估机构、 签字注册资产评估师、森林资源资产评估专家资质证明；</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（六）对森林资源资产实物量进行核查机构的资质证明；</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（七）资产评估机构提交的森林资源资产评估报告和森林资源核查报告；</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（八）资产评估各当事方的相关承诺函;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（九）其他有关材料。</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第十九条</w:t>
      </w:r>
      <w:r>
        <w:rPr>
          <w:rFonts w:hint="eastAsia" w:ascii="仿宋_GB2312" w:hAnsi="仿宋_GB2312" w:eastAsia="仿宋_GB2312" w:cs="仿宋_GB2312"/>
          <w:color w:val="000000"/>
          <w:kern w:val="0"/>
          <w:sz w:val="32"/>
          <w:szCs w:val="32"/>
          <w:lang w:val="en-US" w:eastAsia="zh-CN" w:bidi="ar"/>
        </w:rPr>
        <w:t xml:space="preserve"> 受理资产评估项目核准申请后，应当对下列事项进行审核：</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（一）资产评估项目是否获得批准；</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（二）资产评估机构是否具备相应评估资质；</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（三）评估人员是否具备相应资质；</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（四）评估基准日的选择是否适当，评估结果的使用有效期是否明示；</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（五）资产评估范围与项目批准文件确定的范围是否一致；</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（六）评估依据是否适当；</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（七）资产占有单位或个人是否就所提供的资产权属证明文件、财务会计资料及生产经营管理资料的真实性、合法性和完整性做出承诺；</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（八）评估过程是否符合相关评估准则和评估技术规范的规定。</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第二十条</w:t>
      </w:r>
      <w:r>
        <w:rPr>
          <w:rFonts w:hint="eastAsia" w:ascii="仿宋_GB2312" w:hAnsi="仿宋_GB2312" w:eastAsia="仿宋_GB2312" w:cs="仿宋_GB2312"/>
          <w:color w:val="000000"/>
          <w:kern w:val="0"/>
          <w:sz w:val="32"/>
          <w:szCs w:val="32"/>
          <w:lang w:val="en-US" w:eastAsia="zh-CN" w:bidi="ar"/>
        </w:rPr>
        <w:t xml:space="preserve"> 评估项目的备案按照下列程序进行：</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（一）森林资源资产占有单位或个人收到资产评估机构、评估咨询服务机构出具的资产评估报告或评估咨询报告后，按照备案管理权限，在评估报告或评估咨询报告有效期届满前 </w:t>
      </w: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3个月向省、市、县（市、区）林业主管部门提出备案申请。 </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省、市、县（市、区）林业主管部门收到资产占有单位或个人的备案材料后，对提供材料齐全的，应在20个工作日内办理备案手续；对提供材料不齐全的，待资产占有单位或评估机构补充完善有关材料后予以办理备案手续。</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第二十一条</w:t>
      </w:r>
      <w:r>
        <w:rPr>
          <w:rFonts w:hint="eastAsia" w:ascii="仿宋_GB2312" w:hAnsi="仿宋_GB2312" w:eastAsia="仿宋_GB2312" w:cs="仿宋_GB2312"/>
          <w:color w:val="000000"/>
          <w:kern w:val="0"/>
          <w:sz w:val="32"/>
          <w:szCs w:val="32"/>
          <w:lang w:val="en-US" w:eastAsia="zh-CN" w:bidi="ar"/>
        </w:rPr>
        <w:t xml:space="preserve"> 森林资源资产评估项目备案需报送下列文件材料：</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（一）资产评估项目备案申请表（附表2）；</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（二）资产评估报告（评估咨询报告）和森林资源核查报告；</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（三）评估项目的批准经济行为文件或有关证明材料；</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（四）与所评估项目有关的林权证和权属变更的相关证明；</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（五）其他有关材料。</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第二十二条</w:t>
      </w:r>
      <w:r>
        <w:rPr>
          <w:rFonts w:hint="eastAsia" w:ascii="仿宋_GB2312" w:hAnsi="仿宋_GB2312" w:eastAsia="仿宋_GB2312" w:cs="仿宋_GB2312"/>
          <w:color w:val="000000"/>
          <w:kern w:val="0"/>
          <w:sz w:val="32"/>
          <w:szCs w:val="32"/>
          <w:lang w:val="en-US" w:eastAsia="zh-CN" w:bidi="ar"/>
        </w:rPr>
        <w:t xml:space="preserve"> 各级林业主管部门受理资产评估项目备案申请后，应当对下列事项进行审核：</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（一）资产评估项目是否获得批准；</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（二）资产评估范围与评估项目确定的资产范围是否一致；</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（三）评估基准日的选择是否适当， 评估结果的使用有效期是否明示，评估程序是否符合相关评估准则和评估技术规范的规定；</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（四）资产占有单位或个人是否就所提供的森林资源资产清单、资产权属证明文件等资料的真实性、合法性和完整性做出承诺。</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第二十三条</w:t>
      </w:r>
      <w:r>
        <w:rPr>
          <w:rFonts w:hint="eastAsia" w:ascii="仿宋_GB2312" w:hAnsi="仿宋_GB2312" w:eastAsia="仿宋_GB2312" w:cs="仿宋_GB2312"/>
          <w:color w:val="000000"/>
          <w:kern w:val="0"/>
          <w:sz w:val="32"/>
          <w:szCs w:val="32"/>
          <w:lang w:val="en-US" w:eastAsia="zh-CN" w:bidi="ar"/>
        </w:rPr>
        <w:t xml:space="preserve"> 经核准或备案的森林资源资产评估结果有效期为自评估基准日起1年。</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第二十四条</w:t>
      </w:r>
      <w:r>
        <w:rPr>
          <w:rFonts w:hint="eastAsia" w:ascii="仿宋_GB2312" w:hAnsi="仿宋_GB2312" w:eastAsia="仿宋_GB2312" w:cs="仿宋_GB2312"/>
          <w:color w:val="000000"/>
          <w:kern w:val="0"/>
          <w:sz w:val="32"/>
          <w:szCs w:val="32"/>
          <w:lang w:val="en-US" w:eastAsia="zh-CN" w:bidi="ar"/>
        </w:rPr>
        <w:t xml:space="preserve"> 国有、集体森林资源资产占有单位在进行与资产评估相应的经济行为时，应当以核准或备案的资产评估结果为作价参考依据。在产权交易过程中，当交易价低于评估结果的90%时，应当暂停交易，在获得产权转让批准机构同意后方可继续交易。</w:t>
      </w:r>
    </w:p>
    <w:p>
      <w:pPr>
        <w:pStyle w:val="7"/>
        <w:keepNext w:val="0"/>
        <w:keepLines w:val="0"/>
        <w:widowControl/>
        <w:suppressLineNumbers w:val="0"/>
        <w:spacing w:line="492" w:lineRule="atLeast"/>
        <w:ind w:left="0" w:firstLine="0"/>
        <w:jc w:val="center"/>
        <w:rPr>
          <w:rFonts w:hint="eastAsia" w:ascii="黑体" w:hAnsi="宋体" w:eastAsia="黑体" w:cs="黑体"/>
          <w:sz w:val="32"/>
          <w:szCs w:val="32"/>
          <w:lang w:val="en-US" w:eastAsia="zh-CN"/>
        </w:rPr>
      </w:pPr>
      <w:r>
        <w:rPr>
          <w:rFonts w:hint="eastAsia" w:ascii="黑体" w:hAnsi="宋体" w:eastAsia="黑体" w:cs="黑体"/>
          <w:sz w:val="32"/>
          <w:szCs w:val="32"/>
          <w:lang w:val="en-US" w:eastAsia="zh-CN"/>
        </w:rPr>
        <w:t>第</w:t>
      </w:r>
      <w:r>
        <w:rPr>
          <w:rFonts w:hint="eastAsia" w:ascii="黑体" w:eastAsia="黑体" w:cs="黑体"/>
          <w:sz w:val="32"/>
          <w:szCs w:val="32"/>
          <w:lang w:val="en-US" w:eastAsia="zh-CN"/>
        </w:rPr>
        <w:t>五</w:t>
      </w:r>
      <w:r>
        <w:rPr>
          <w:rFonts w:hint="eastAsia" w:ascii="黑体" w:hAnsi="宋体" w:eastAsia="黑体" w:cs="黑体"/>
          <w:sz w:val="32"/>
          <w:szCs w:val="32"/>
          <w:lang w:val="en-US" w:eastAsia="zh-CN"/>
        </w:rPr>
        <w:t>章</w:t>
      </w:r>
      <w:r>
        <w:rPr>
          <w:rFonts w:hint="eastAsia" w:ascii="黑体" w:eastAsia="黑体" w:cs="黑体"/>
          <w:sz w:val="32"/>
          <w:szCs w:val="32"/>
          <w:lang w:val="en-US" w:eastAsia="zh-CN"/>
        </w:rPr>
        <w:t xml:space="preserve"> </w:t>
      </w:r>
      <w:r>
        <w:rPr>
          <w:rFonts w:hint="eastAsia" w:ascii="黑体" w:hAnsi="宋体" w:eastAsia="黑体" w:cs="黑体"/>
          <w:sz w:val="32"/>
          <w:szCs w:val="32"/>
          <w:lang w:val="en-US" w:eastAsia="zh-CN"/>
        </w:rPr>
        <w:t>监督管理</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第二十五条</w:t>
      </w:r>
      <w:r>
        <w:rPr>
          <w:rFonts w:hint="eastAsia" w:ascii="仿宋_GB2312" w:hAnsi="仿宋_GB2312" w:eastAsia="仿宋_GB2312" w:cs="仿宋_GB2312"/>
          <w:color w:val="000000"/>
          <w:kern w:val="0"/>
          <w:sz w:val="32"/>
          <w:szCs w:val="32"/>
          <w:lang w:val="en-US" w:eastAsia="zh-CN" w:bidi="ar"/>
        </w:rPr>
        <w:t xml:space="preserve"> 各级财政、林业主管部门应加强对森林资源资产评估工作的监督检查工作， 采取定期或不定期检查方式对森林资源资产评估项目的核准、备案情况进行抽查。</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第二十六条</w:t>
      </w:r>
      <w:r>
        <w:rPr>
          <w:rFonts w:hint="eastAsia" w:ascii="仿宋_GB2312" w:hAnsi="仿宋_GB2312" w:eastAsia="仿宋_GB2312" w:cs="仿宋_GB2312"/>
          <w:color w:val="000000"/>
          <w:kern w:val="0"/>
          <w:sz w:val="32"/>
          <w:szCs w:val="32"/>
          <w:lang w:val="en-US" w:eastAsia="zh-CN" w:bidi="ar"/>
        </w:rPr>
        <w:t xml:space="preserve"> 森林资源资产评估项目抽查的内容包括：</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（一）产权单位经济行为的合规性；</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（二）评估的森林资源资产范围与有关经济行为所涉及的森林资源资产范围是否一致；</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（三）资产占有单位或个人提供的森林资源资产权属证明文件、财务会计资料及生产经营管理资料的真实性、合法性和完整性；</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（四）资产评估机构或评估咨询服务机构的执业资质和评估人员的执业资格；</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（五）评估工作底稿；</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（六）评估依据的合理性；</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（七）评估报告对重大事项的披露程度;</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（八）其他有关情况。</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第二十七条</w:t>
      </w:r>
      <w:r>
        <w:rPr>
          <w:rFonts w:hint="eastAsia" w:ascii="仿宋_GB2312" w:hAnsi="仿宋_GB2312" w:eastAsia="仿宋_GB2312" w:cs="仿宋_GB2312"/>
          <w:color w:val="000000"/>
          <w:kern w:val="0"/>
          <w:sz w:val="32"/>
          <w:szCs w:val="32"/>
          <w:lang w:val="en-US" w:eastAsia="zh-CN" w:bidi="ar"/>
        </w:rPr>
        <w:t xml:space="preserve"> 设区市林业主管部门应当于次年元月底将本市森林资源资产评估项目的核准、备案情况及检查结果报省林业主管部门。</w:t>
      </w:r>
    </w:p>
    <w:p>
      <w:pPr>
        <w:pStyle w:val="7"/>
        <w:keepNext w:val="0"/>
        <w:keepLines w:val="0"/>
        <w:widowControl/>
        <w:suppressLineNumbers w:val="0"/>
        <w:spacing w:line="492" w:lineRule="atLeast"/>
        <w:ind w:left="0" w:firstLine="0"/>
        <w:jc w:val="center"/>
        <w:rPr>
          <w:rFonts w:hint="eastAsia" w:ascii="黑体" w:hAnsi="宋体" w:eastAsia="黑体" w:cs="黑体"/>
          <w:sz w:val="32"/>
          <w:szCs w:val="32"/>
          <w:lang w:val="en-US" w:eastAsia="zh-CN"/>
        </w:rPr>
      </w:pPr>
      <w:r>
        <w:rPr>
          <w:rFonts w:hint="eastAsia" w:ascii="黑体" w:hAnsi="宋体" w:eastAsia="黑体" w:cs="黑体"/>
          <w:sz w:val="32"/>
          <w:szCs w:val="32"/>
          <w:lang w:val="en-US" w:eastAsia="zh-CN"/>
        </w:rPr>
        <w:t>第六章 责任追究</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第二十八条</w:t>
      </w:r>
      <w:r>
        <w:rPr>
          <w:rFonts w:hint="eastAsia" w:ascii="仿宋_GB2312" w:hAnsi="仿宋_GB2312" w:eastAsia="仿宋_GB2312" w:cs="仿宋_GB2312"/>
          <w:color w:val="000000"/>
          <w:kern w:val="0"/>
          <w:sz w:val="32"/>
          <w:szCs w:val="32"/>
          <w:lang w:val="en-US" w:eastAsia="zh-CN" w:bidi="ar"/>
        </w:rPr>
        <w:t xml:space="preserve"> 资产占有单位或个人违反本办法，有下列情形之一的，责令改正；违法的依法追究刑事责任：</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（一）应当进行资产评估而未进行评估；</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（二）聘请不符合相应资质条件的评估机构从事森林资源资产评估活动；</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（三）向资产评估机构、评估咨询服务机构提供虚假情况和资料，或者与资产评估机构、评估咨询服务机构串通作弊导致评估结果失实的；</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（四）应当办理核准、备案而未办理。</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黑体" w:hAnsi="宋体" w:eastAsia="黑体" w:cs="黑体"/>
          <w:kern w:val="0"/>
          <w:sz w:val="32"/>
          <w:szCs w:val="32"/>
          <w:lang w:val="en-US" w:eastAsia="zh-CN" w:bidi="ar-SA"/>
        </w:rPr>
        <w:t>第二十九条</w:t>
      </w:r>
      <w:r>
        <w:rPr>
          <w:rFonts w:hint="eastAsia" w:ascii="仿宋_GB2312" w:hAnsi="仿宋_GB2312" w:eastAsia="仿宋_GB2312" w:cs="仿宋_GB2312"/>
          <w:color w:val="000000"/>
          <w:kern w:val="0"/>
          <w:sz w:val="32"/>
          <w:szCs w:val="32"/>
          <w:lang w:val="en-US" w:eastAsia="zh-CN" w:bidi="ar"/>
        </w:rPr>
        <w:t xml:space="preserve"> 受托提供森林资源资产评估和评估咨询服务的机构和个人在评估过程中违规执业的，依照相应法规给予处罚。</w:t>
      </w:r>
    </w:p>
    <w:p>
      <w:pPr>
        <w:pStyle w:val="7"/>
        <w:keepNext w:val="0"/>
        <w:keepLines w:val="0"/>
        <w:widowControl/>
        <w:suppressLineNumbers w:val="0"/>
        <w:spacing w:line="492" w:lineRule="atLeast"/>
        <w:ind w:left="0" w:firstLine="0"/>
        <w:jc w:val="center"/>
        <w:rPr>
          <w:rFonts w:hint="eastAsia" w:ascii="黑体" w:hAnsi="宋体" w:eastAsia="黑体" w:cs="黑体"/>
          <w:sz w:val="32"/>
          <w:szCs w:val="32"/>
          <w:lang w:val="en-US" w:eastAsia="zh-CN"/>
        </w:rPr>
      </w:pPr>
      <w:r>
        <w:rPr>
          <w:rFonts w:hint="eastAsia" w:ascii="黑体" w:hAnsi="宋体" w:eastAsia="黑体" w:cs="黑体"/>
          <w:sz w:val="32"/>
          <w:szCs w:val="32"/>
          <w:lang w:val="en-US" w:eastAsia="zh-CN"/>
        </w:rPr>
        <w:t>第七章 附 则</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黑体" w:hAnsi="宋体" w:eastAsia="黑体" w:cs="黑体"/>
          <w:kern w:val="0"/>
          <w:sz w:val="32"/>
          <w:szCs w:val="32"/>
          <w:lang w:val="en-US" w:eastAsia="zh-CN" w:bidi="ar-SA"/>
        </w:rPr>
        <w:t>第三十条</w:t>
      </w:r>
      <w:r>
        <w:rPr>
          <w:rFonts w:hint="eastAsia" w:ascii="仿宋_GB2312" w:hAnsi="仿宋_GB2312" w:eastAsia="仿宋_GB2312" w:cs="仿宋_GB2312"/>
          <w:color w:val="000000"/>
          <w:kern w:val="0"/>
          <w:sz w:val="32"/>
          <w:szCs w:val="32"/>
          <w:lang w:val="en-US" w:eastAsia="zh-CN" w:bidi="ar"/>
        </w:rPr>
        <w:t xml:space="preserve"> 本细则自2010年10月26日起施行。同时，省林业厅下发的《关于加强森林资源资产评估管理工作的通知》（陕林护发〔2002〕032号）废止。</w:t>
      </w: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color w:val="000000"/>
          <w:kern w:val="0"/>
          <w:sz w:val="32"/>
          <w:szCs w:val="32"/>
          <w:lang w:val="en-US" w:eastAsia="zh-CN" w:bidi="ar"/>
        </w:rPr>
        <w:t>附表1</w:t>
      </w:r>
    </w:p>
    <w:p>
      <w:pPr>
        <w:keepNext w:val="0"/>
        <w:keepLines w:val="0"/>
        <w:widowControl/>
        <w:suppressLineNumbers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资产评估项目核准申请表</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28"/>
          <w:szCs w:val="28"/>
          <w:lang w:val="en-US" w:eastAsia="zh-CN" w:bidi="ar"/>
        </w:rPr>
        <w:t>填表日期：    年  月  日             编号：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59"/>
        <w:gridCol w:w="504"/>
        <w:gridCol w:w="941"/>
        <w:gridCol w:w="439"/>
        <w:gridCol w:w="156"/>
        <w:gridCol w:w="1140"/>
        <w:gridCol w:w="156"/>
        <w:gridCol w:w="276"/>
        <w:gridCol w:w="252"/>
        <w:gridCol w:w="1152"/>
        <w:gridCol w:w="36"/>
        <w:gridCol w:w="360"/>
        <w:gridCol w:w="18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704"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资产占有单位</w:t>
            </w:r>
          </w:p>
        </w:tc>
        <w:tc>
          <w:tcPr>
            <w:tcW w:w="3439" w:type="dxa"/>
            <w:gridSpan w:val="6"/>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lang w:val="en-US" w:eastAsia="zh-CN" w:bidi="ar"/>
              </w:rPr>
            </w:pPr>
          </w:p>
        </w:tc>
        <w:tc>
          <w:tcPr>
            <w:tcW w:w="1872" w:type="dxa"/>
            <w:gridSpan w:val="5"/>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企业管理级次</w:t>
            </w:r>
          </w:p>
        </w:tc>
        <w:tc>
          <w:tcPr>
            <w:tcW w:w="1507" w:type="dxa"/>
            <w:gridSpan w:val="3"/>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04"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上级单位</w:t>
            </w:r>
          </w:p>
        </w:tc>
        <w:tc>
          <w:tcPr>
            <w:tcW w:w="6818" w:type="dxa"/>
            <w:gridSpan w:val="14"/>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408" w:type="dxa"/>
            <w:gridSpan w:val="4"/>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林业行政主管部门</w:t>
            </w:r>
          </w:p>
        </w:tc>
        <w:tc>
          <w:tcPr>
            <w:tcW w:w="5114" w:type="dxa"/>
            <w:gridSpan w:val="11"/>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408" w:type="dxa"/>
            <w:gridSpan w:val="4"/>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资产所在地</w:t>
            </w:r>
          </w:p>
        </w:tc>
        <w:tc>
          <w:tcPr>
            <w:tcW w:w="5114" w:type="dxa"/>
            <w:gridSpan w:val="11"/>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省（区、市）市（地）区（县）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704"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评估目的</w:t>
            </w:r>
          </w:p>
        </w:tc>
        <w:tc>
          <w:tcPr>
            <w:tcW w:w="6818" w:type="dxa"/>
            <w:gridSpan w:val="14"/>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63" w:type="dxa"/>
            <w:gridSpan w:val="2"/>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评估范围</w:t>
            </w:r>
          </w:p>
        </w:tc>
        <w:tc>
          <w:tcPr>
            <w:tcW w:w="1884" w:type="dxa"/>
            <w:gridSpan w:val="3"/>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整体/部分资产</w:t>
            </w:r>
          </w:p>
        </w:tc>
        <w:tc>
          <w:tcPr>
            <w:tcW w:w="1980" w:type="dxa"/>
            <w:gridSpan w:val="5"/>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p>
        </w:tc>
        <w:tc>
          <w:tcPr>
            <w:tcW w:w="1548" w:type="dxa"/>
            <w:gridSpan w:val="3"/>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主要评估方法</w:t>
            </w:r>
          </w:p>
        </w:tc>
        <w:tc>
          <w:tcPr>
            <w:tcW w:w="1147" w:type="dxa"/>
            <w:gridSpan w:val="2"/>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408" w:type="dxa"/>
            <w:gridSpan w:val="4"/>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调整后账面值（万元）</w:t>
            </w:r>
          </w:p>
        </w:tc>
        <w:tc>
          <w:tcPr>
            <w:tcW w:w="595" w:type="dxa"/>
            <w:gridSpan w:val="2"/>
            <w:vMerge w:val="restart"/>
            <w:textDirection w:val="tbLrV"/>
            <w:vAlign w:val="center"/>
          </w:tcPr>
          <w:p>
            <w:pPr>
              <w:keepNext w:val="0"/>
              <w:keepLines w:val="0"/>
              <w:widowControl/>
              <w:suppressLineNumbers w:val="0"/>
              <w:ind w:left="113" w:right="113"/>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资  产</w:t>
            </w:r>
          </w:p>
        </w:tc>
        <w:tc>
          <w:tcPr>
            <w:tcW w:w="1296" w:type="dxa"/>
            <w:gridSpan w:val="2"/>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c>
          <w:tcPr>
            <w:tcW w:w="528" w:type="dxa"/>
            <w:gridSpan w:val="2"/>
            <w:vMerge w:val="restart"/>
            <w:textDirection w:val="tbRlV"/>
            <w:vAlign w:val="center"/>
          </w:tcPr>
          <w:p>
            <w:pPr>
              <w:keepNext w:val="0"/>
              <w:keepLines w:val="0"/>
              <w:widowControl/>
              <w:suppressLineNumbers w:val="0"/>
              <w:ind w:left="113" w:right="113"/>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负  债</w:t>
            </w:r>
          </w:p>
        </w:tc>
        <w:tc>
          <w:tcPr>
            <w:tcW w:w="1152" w:type="dxa"/>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c>
          <w:tcPr>
            <w:tcW w:w="576" w:type="dxa"/>
            <w:gridSpan w:val="3"/>
            <w:vMerge w:val="restart"/>
            <w:textDirection w:val="tbRlV"/>
            <w:vAlign w:val="center"/>
          </w:tcPr>
          <w:p>
            <w:pPr>
              <w:keepNext w:val="0"/>
              <w:keepLines w:val="0"/>
              <w:widowControl/>
              <w:suppressLineNumbers w:val="0"/>
              <w:ind w:left="113" w:right="113"/>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净资产</w:t>
            </w:r>
          </w:p>
        </w:tc>
        <w:tc>
          <w:tcPr>
            <w:tcW w:w="967" w:type="dxa"/>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408" w:type="dxa"/>
            <w:gridSpan w:val="4"/>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评估结果（万元）</w:t>
            </w:r>
          </w:p>
        </w:tc>
        <w:tc>
          <w:tcPr>
            <w:tcW w:w="595" w:type="dxa"/>
            <w:gridSpan w:val="2"/>
            <w:vMerge w:val="continue"/>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c>
          <w:tcPr>
            <w:tcW w:w="1296" w:type="dxa"/>
            <w:gridSpan w:val="2"/>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c>
          <w:tcPr>
            <w:tcW w:w="528" w:type="dxa"/>
            <w:gridSpan w:val="2"/>
            <w:vMerge w:val="continue"/>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c>
          <w:tcPr>
            <w:tcW w:w="1152" w:type="dxa"/>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c>
          <w:tcPr>
            <w:tcW w:w="576" w:type="dxa"/>
            <w:gridSpan w:val="3"/>
            <w:vMerge w:val="continue"/>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c>
          <w:tcPr>
            <w:tcW w:w="967" w:type="dxa"/>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67" w:type="dxa"/>
            <w:gridSpan w:val="3"/>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评估机构名称</w:t>
            </w:r>
          </w:p>
        </w:tc>
        <w:tc>
          <w:tcPr>
            <w:tcW w:w="3108" w:type="dxa"/>
            <w:gridSpan w:val="6"/>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p>
        </w:tc>
        <w:tc>
          <w:tcPr>
            <w:tcW w:w="1800" w:type="dxa"/>
            <w:gridSpan w:val="4"/>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资质证书编号</w:t>
            </w:r>
          </w:p>
        </w:tc>
        <w:tc>
          <w:tcPr>
            <w:tcW w:w="1147" w:type="dxa"/>
            <w:gridSpan w:val="2"/>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467" w:type="dxa"/>
            <w:gridSpan w:val="3"/>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注册资产评估师编号</w:t>
            </w:r>
          </w:p>
        </w:tc>
        <w:tc>
          <w:tcPr>
            <w:tcW w:w="3108" w:type="dxa"/>
            <w:gridSpan w:val="6"/>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p>
        </w:tc>
        <w:tc>
          <w:tcPr>
            <w:tcW w:w="1800" w:type="dxa"/>
            <w:gridSpan w:val="4"/>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评估基准日</w:t>
            </w:r>
          </w:p>
        </w:tc>
        <w:tc>
          <w:tcPr>
            <w:tcW w:w="1147" w:type="dxa"/>
            <w:gridSpan w:val="2"/>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3408" w:type="dxa"/>
            <w:gridSpan w:val="4"/>
          </w:tcPr>
          <w:p>
            <w:pPr>
              <w:keepNext w:val="0"/>
              <w:keepLines w:val="0"/>
              <w:widowControl/>
              <w:suppressLineNumbers w:val="0"/>
              <w:jc w:val="center"/>
              <w:rPr>
                <w:rFonts w:hint="eastAsia" w:ascii="仿宋_GB2312" w:hAnsi="仿宋_GB2312" w:eastAsia="仿宋_GB2312" w:cs="仿宋_GB2312"/>
                <w:color w:val="000000"/>
                <w:kern w:val="0"/>
                <w:sz w:val="18"/>
                <w:szCs w:val="18"/>
                <w:lang w:val="en-US" w:eastAsia="zh-CN" w:bidi="ar"/>
              </w:rPr>
            </w:pPr>
          </w:p>
          <w:p>
            <w:pPr>
              <w:keepNext w:val="0"/>
              <w:keepLines w:val="0"/>
              <w:widowControl/>
              <w:suppressLineNumbers w:val="0"/>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申请核准</w:t>
            </w:r>
          </w:p>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 xml:space="preserve">申报单位盖章 </w:t>
            </w:r>
          </w:p>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p>
          <w:p>
            <w:pPr>
              <w:keepNext w:val="0"/>
              <w:keepLines w:val="0"/>
              <w:widowControl/>
              <w:suppressLineNumbers w:val="0"/>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 xml:space="preserve">法人代表签字： </w:t>
            </w:r>
          </w:p>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p>
          <w:p>
            <w:pPr>
              <w:keepNext w:val="0"/>
              <w:keepLines w:val="0"/>
              <w:widowControl/>
              <w:suppressLineNumbers w:val="0"/>
              <w:jc w:val="righ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 xml:space="preserve">年  月  日 </w:t>
            </w:r>
          </w:p>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c>
          <w:tcPr>
            <w:tcW w:w="2167" w:type="dxa"/>
            <w:gridSpan w:val="5"/>
          </w:tcPr>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p>
          <w:p>
            <w:pPr>
              <w:keepNext w:val="0"/>
              <w:keepLines w:val="0"/>
              <w:widowControl/>
              <w:suppressLineNumbers w:val="0"/>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同意申请</w:t>
            </w:r>
          </w:p>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 xml:space="preserve">上级单位盖章 </w:t>
            </w:r>
          </w:p>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 xml:space="preserve">单位领导签字： </w:t>
            </w:r>
          </w:p>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p>
          <w:p>
            <w:pPr>
              <w:keepNext w:val="0"/>
              <w:keepLines w:val="0"/>
              <w:widowControl/>
              <w:suppressLineNumbers w:val="0"/>
              <w:jc w:val="righ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 xml:space="preserve">年  月  日 </w:t>
            </w:r>
          </w:p>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c>
          <w:tcPr>
            <w:tcW w:w="2947" w:type="dxa"/>
            <w:gridSpan w:val="6"/>
          </w:tcPr>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p>
          <w:p>
            <w:pPr>
              <w:keepNext w:val="0"/>
              <w:keepLines w:val="0"/>
              <w:widowControl/>
              <w:suppressLineNumbers w:val="0"/>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同意申请</w:t>
            </w:r>
          </w:p>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p>
          <w:p>
            <w:pPr>
              <w:keepNext w:val="0"/>
              <w:keepLines w:val="0"/>
              <w:widowControl/>
              <w:suppressLineNumbers w:val="0"/>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bidi="ar"/>
              </w:rPr>
              <w:t>集团公司、有关部门</w:t>
            </w:r>
          </w:p>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18"/>
                <w:szCs w:val="18"/>
                <w:lang w:val="en-US" w:eastAsia="zh-CN" w:bidi="ar"/>
              </w:rPr>
            </w:pPr>
          </w:p>
          <w:p>
            <w:pPr>
              <w:keepNext w:val="0"/>
              <w:keepLines w:val="0"/>
              <w:widowControl/>
              <w:suppressLineNumbers w:val="0"/>
              <w:jc w:val="right"/>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年  月  日</w:t>
            </w:r>
          </w:p>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r>
    </w:tbl>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附表2</w:t>
      </w:r>
    </w:p>
    <w:p>
      <w:pPr>
        <w:keepNext w:val="0"/>
        <w:keepLines w:val="0"/>
        <w:widowControl/>
        <w:suppressLineNumbers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森林资源资产评估项目备案申请表</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填表日期：    年  月  日            编号：</w:t>
      </w:r>
    </w:p>
    <w:tbl>
      <w:tblPr>
        <w:tblStyle w:val="10"/>
        <w:tblW w:w="8208"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3"/>
        <w:gridCol w:w="564"/>
        <w:gridCol w:w="936"/>
        <w:gridCol w:w="120"/>
        <w:gridCol w:w="516"/>
        <w:gridCol w:w="768"/>
        <w:gridCol w:w="793"/>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3263" w:type="dxa"/>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lang w:val="en-US" w:eastAsia="zh-CN" w:bidi="ar"/>
              </w:rPr>
              <w:t>资产占有单位</w:t>
            </w:r>
          </w:p>
        </w:tc>
        <w:tc>
          <w:tcPr>
            <w:tcW w:w="4945" w:type="dxa"/>
            <w:gridSpan w:val="7"/>
          </w:tcPr>
          <w:p>
            <w:pPr>
              <w:keepNext w:val="0"/>
              <w:keepLines w:val="0"/>
              <w:widowControl/>
              <w:suppressLineNumbers w:val="0"/>
              <w:jc w:val="left"/>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3263" w:type="dxa"/>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上级单位</w:t>
            </w:r>
          </w:p>
        </w:tc>
        <w:tc>
          <w:tcPr>
            <w:tcW w:w="4945" w:type="dxa"/>
            <w:gridSpan w:val="7"/>
          </w:tcPr>
          <w:p>
            <w:pPr>
              <w:keepNext w:val="0"/>
              <w:keepLines w:val="0"/>
              <w:widowControl/>
              <w:suppressLineNumbers w:val="0"/>
              <w:jc w:val="left"/>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3263" w:type="dxa"/>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林业行政主管部门</w:t>
            </w:r>
          </w:p>
        </w:tc>
        <w:tc>
          <w:tcPr>
            <w:tcW w:w="4945" w:type="dxa"/>
            <w:gridSpan w:val="7"/>
          </w:tcPr>
          <w:p>
            <w:pPr>
              <w:keepNext w:val="0"/>
              <w:keepLines w:val="0"/>
              <w:widowControl/>
              <w:suppressLineNumbers w:val="0"/>
              <w:jc w:val="left"/>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3263" w:type="dxa"/>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资产所在地</w:t>
            </w:r>
          </w:p>
        </w:tc>
        <w:tc>
          <w:tcPr>
            <w:tcW w:w="4945" w:type="dxa"/>
            <w:gridSpan w:val="7"/>
            <w:vAlign w:val="center"/>
          </w:tcPr>
          <w:p>
            <w:pPr>
              <w:keepNext w:val="0"/>
              <w:keepLines w:val="0"/>
              <w:widowControl/>
              <w:suppressLineNumbers w:val="0"/>
              <w:jc w:val="right"/>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省（区、市） 市（地） 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atLeast"/>
        </w:trPr>
        <w:tc>
          <w:tcPr>
            <w:tcW w:w="3263" w:type="dxa"/>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评估目的</w:t>
            </w:r>
          </w:p>
        </w:tc>
        <w:tc>
          <w:tcPr>
            <w:tcW w:w="4945" w:type="dxa"/>
            <w:gridSpan w:val="7"/>
          </w:tcPr>
          <w:p>
            <w:pPr>
              <w:keepNext w:val="0"/>
              <w:keepLines w:val="0"/>
              <w:widowControl/>
              <w:suppressLineNumbers w:val="0"/>
              <w:jc w:val="left"/>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3263" w:type="dxa"/>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 xml:space="preserve">评估范围 </w:t>
            </w:r>
          </w:p>
        </w:tc>
        <w:tc>
          <w:tcPr>
            <w:tcW w:w="1620" w:type="dxa"/>
            <w:gridSpan w:val="3"/>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整体/部分资产</w:t>
            </w:r>
          </w:p>
        </w:tc>
        <w:tc>
          <w:tcPr>
            <w:tcW w:w="516" w:type="dxa"/>
          </w:tcPr>
          <w:p>
            <w:pPr>
              <w:keepNext w:val="0"/>
              <w:keepLines w:val="0"/>
              <w:widowControl/>
              <w:suppressLineNumbers w:val="0"/>
              <w:jc w:val="left"/>
              <w:rPr>
                <w:rFonts w:hint="eastAsia" w:ascii="仿宋_GB2312" w:hAnsi="仿宋_GB2312" w:eastAsia="仿宋_GB2312" w:cs="仿宋_GB2312"/>
                <w:color w:val="000000"/>
                <w:kern w:val="0"/>
                <w:sz w:val="18"/>
                <w:szCs w:val="18"/>
                <w:vertAlign w:val="baseline"/>
                <w:lang w:val="en-US" w:eastAsia="zh-CN" w:bidi="ar"/>
              </w:rPr>
            </w:pPr>
          </w:p>
        </w:tc>
        <w:tc>
          <w:tcPr>
            <w:tcW w:w="1561" w:type="dxa"/>
            <w:gridSpan w:val="2"/>
            <w:vAlign w:val="center"/>
          </w:tcPr>
          <w:p>
            <w:pPr>
              <w:keepNext w:val="0"/>
              <w:keepLines w:val="0"/>
              <w:widowControl/>
              <w:suppressLineNumbers w:val="0"/>
              <w:jc w:val="both"/>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主要评估方法</w:t>
            </w:r>
          </w:p>
        </w:tc>
        <w:tc>
          <w:tcPr>
            <w:tcW w:w="1248" w:type="dxa"/>
          </w:tcPr>
          <w:p>
            <w:pPr>
              <w:keepNext w:val="0"/>
              <w:keepLines w:val="0"/>
              <w:widowControl/>
              <w:suppressLineNumbers w:val="0"/>
              <w:jc w:val="left"/>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263" w:type="dxa"/>
          </w:tcPr>
          <w:p>
            <w:pPr>
              <w:keepNext w:val="0"/>
              <w:keepLines w:val="0"/>
              <w:widowControl/>
              <w:suppressLineNumbers w:val="0"/>
              <w:jc w:val="right"/>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（立方米）</w:t>
            </w:r>
          </w:p>
          <w:p>
            <w:pPr>
              <w:keepNext w:val="0"/>
              <w:keepLines w:val="0"/>
              <w:widowControl/>
              <w:suppressLineNumbers w:val="0"/>
              <w:jc w:val="left"/>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 xml:space="preserve">资产实物量 </w:t>
            </w:r>
          </w:p>
          <w:p>
            <w:pPr>
              <w:keepNext w:val="0"/>
              <w:keepLines w:val="0"/>
              <w:widowControl/>
              <w:suppressLineNumbers w:val="0"/>
              <w:jc w:val="right"/>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（亩）</w:t>
            </w:r>
          </w:p>
        </w:tc>
        <w:tc>
          <w:tcPr>
            <w:tcW w:w="2136" w:type="dxa"/>
            <w:gridSpan w:val="4"/>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林木资产 立方米</w:t>
            </w:r>
          </w:p>
        </w:tc>
        <w:tc>
          <w:tcPr>
            <w:tcW w:w="1561" w:type="dxa"/>
            <w:gridSpan w:val="2"/>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林地资产 亩</w:t>
            </w:r>
          </w:p>
        </w:tc>
        <w:tc>
          <w:tcPr>
            <w:tcW w:w="1248" w:type="dxa"/>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3263" w:type="dxa"/>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评估结果（万元）</w:t>
            </w:r>
          </w:p>
        </w:tc>
        <w:tc>
          <w:tcPr>
            <w:tcW w:w="2136" w:type="dxa"/>
            <w:gridSpan w:val="4"/>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价值量 万元</w:t>
            </w:r>
          </w:p>
        </w:tc>
        <w:tc>
          <w:tcPr>
            <w:tcW w:w="1561" w:type="dxa"/>
            <w:gridSpan w:val="2"/>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价值量 万元</w:t>
            </w:r>
          </w:p>
        </w:tc>
        <w:tc>
          <w:tcPr>
            <w:tcW w:w="1248" w:type="dxa"/>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价值量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3263" w:type="dxa"/>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评估机构名称</w:t>
            </w:r>
          </w:p>
        </w:tc>
        <w:tc>
          <w:tcPr>
            <w:tcW w:w="2136" w:type="dxa"/>
            <w:gridSpan w:val="4"/>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p>
        </w:tc>
        <w:tc>
          <w:tcPr>
            <w:tcW w:w="1561" w:type="dxa"/>
            <w:gridSpan w:val="2"/>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资质证书编号</w:t>
            </w:r>
          </w:p>
        </w:tc>
        <w:tc>
          <w:tcPr>
            <w:tcW w:w="1248" w:type="dxa"/>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3263"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注册资产评估师和森林资源资产评估专家名单</w:t>
            </w:r>
          </w:p>
        </w:tc>
        <w:tc>
          <w:tcPr>
            <w:tcW w:w="2136" w:type="dxa"/>
            <w:gridSpan w:val="4"/>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c>
          <w:tcPr>
            <w:tcW w:w="1561" w:type="dxa"/>
            <w:gridSpan w:val="2"/>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评估基准日</w:t>
            </w:r>
          </w:p>
        </w:tc>
        <w:tc>
          <w:tcPr>
            <w:tcW w:w="1248" w:type="dxa"/>
            <w:vAlign w:val="center"/>
          </w:tcPr>
          <w:p>
            <w:pPr>
              <w:keepNext w:val="0"/>
              <w:keepLines w:val="0"/>
              <w:widowControl/>
              <w:suppressLineNumbers w:val="0"/>
              <w:jc w:val="right"/>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3263" w:type="dxa"/>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占有单位联系人</w:t>
            </w:r>
          </w:p>
        </w:tc>
        <w:tc>
          <w:tcPr>
            <w:tcW w:w="564" w:type="dxa"/>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p>
        </w:tc>
        <w:tc>
          <w:tcPr>
            <w:tcW w:w="936" w:type="dxa"/>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联系电话</w:t>
            </w:r>
          </w:p>
        </w:tc>
        <w:tc>
          <w:tcPr>
            <w:tcW w:w="636" w:type="dxa"/>
            <w:gridSpan w:val="2"/>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p>
        </w:tc>
        <w:tc>
          <w:tcPr>
            <w:tcW w:w="1561" w:type="dxa"/>
            <w:gridSpan w:val="2"/>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通讯地址</w:t>
            </w:r>
          </w:p>
        </w:tc>
        <w:tc>
          <w:tcPr>
            <w:tcW w:w="1248" w:type="dxa"/>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3263" w:type="dxa"/>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上级单位联系人</w:t>
            </w:r>
          </w:p>
        </w:tc>
        <w:tc>
          <w:tcPr>
            <w:tcW w:w="564" w:type="dxa"/>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p>
        </w:tc>
        <w:tc>
          <w:tcPr>
            <w:tcW w:w="936" w:type="dxa"/>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联系电话</w:t>
            </w:r>
          </w:p>
        </w:tc>
        <w:tc>
          <w:tcPr>
            <w:tcW w:w="636" w:type="dxa"/>
            <w:gridSpan w:val="2"/>
            <w:vAlign w:val="top"/>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p>
        </w:tc>
        <w:tc>
          <w:tcPr>
            <w:tcW w:w="1561" w:type="dxa"/>
            <w:gridSpan w:val="2"/>
            <w:vAlign w:val="center"/>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通讯地址</w:t>
            </w:r>
          </w:p>
        </w:tc>
        <w:tc>
          <w:tcPr>
            <w:tcW w:w="1248" w:type="dxa"/>
            <w:vAlign w:val="top"/>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827" w:type="dxa"/>
            <w:gridSpan w:val="2"/>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 xml:space="preserve">申报备案 </w:t>
            </w:r>
          </w:p>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 xml:space="preserve">资产占有单位盖章 </w:t>
            </w:r>
          </w:p>
          <w:p>
            <w:pPr>
              <w:keepNext w:val="0"/>
              <w:keepLines w:val="0"/>
              <w:widowControl/>
              <w:suppressLineNumbers w:val="0"/>
              <w:jc w:val="left"/>
              <w:rPr>
                <w:rFonts w:hint="eastAsia" w:ascii="仿宋_GB2312" w:hAnsi="仿宋_GB2312" w:eastAsia="仿宋_GB2312" w:cs="仿宋_GB2312"/>
                <w:color w:val="000000"/>
                <w:kern w:val="0"/>
                <w:sz w:val="18"/>
                <w:szCs w:val="18"/>
                <w:vertAlign w:val="baseline"/>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 xml:space="preserve">法人代表签字： </w:t>
            </w:r>
          </w:p>
          <w:p>
            <w:pPr>
              <w:keepNext w:val="0"/>
              <w:keepLines w:val="0"/>
              <w:widowControl/>
              <w:suppressLineNumbers w:val="0"/>
              <w:jc w:val="right"/>
              <w:rPr>
                <w:rFonts w:hint="eastAsia" w:ascii="仿宋_GB2312" w:hAnsi="仿宋_GB2312" w:eastAsia="仿宋_GB2312" w:cs="仿宋_GB2312"/>
                <w:color w:val="000000"/>
                <w:kern w:val="0"/>
                <w:sz w:val="18"/>
                <w:szCs w:val="18"/>
                <w:vertAlign w:val="baseline"/>
                <w:lang w:val="en-US" w:eastAsia="zh-CN" w:bidi="ar"/>
              </w:rPr>
            </w:pPr>
          </w:p>
          <w:p>
            <w:pPr>
              <w:keepNext w:val="0"/>
              <w:keepLines w:val="0"/>
              <w:widowControl/>
              <w:suppressLineNumbers w:val="0"/>
              <w:jc w:val="right"/>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 xml:space="preserve">年 月 日 </w:t>
            </w:r>
          </w:p>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p>
        </w:tc>
        <w:tc>
          <w:tcPr>
            <w:tcW w:w="2340" w:type="dxa"/>
            <w:gridSpan w:val="4"/>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同意专报备案</w:t>
            </w:r>
          </w:p>
          <w:p>
            <w:pPr>
              <w:keepNext w:val="0"/>
              <w:keepLines w:val="0"/>
              <w:widowControl/>
              <w:suppressLineNumbers w:val="0"/>
              <w:jc w:val="left"/>
              <w:rPr>
                <w:rFonts w:hint="eastAsia" w:ascii="仿宋_GB2312" w:hAnsi="仿宋_GB2312" w:eastAsia="仿宋_GB2312" w:cs="仿宋_GB2312"/>
                <w:color w:val="000000"/>
                <w:kern w:val="0"/>
                <w:sz w:val="18"/>
                <w:szCs w:val="18"/>
                <w:vertAlign w:val="baseline"/>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 xml:space="preserve">上级单位盖章 </w:t>
            </w:r>
          </w:p>
          <w:p>
            <w:pPr>
              <w:keepNext w:val="0"/>
              <w:keepLines w:val="0"/>
              <w:widowControl/>
              <w:suppressLineNumbers w:val="0"/>
              <w:jc w:val="left"/>
              <w:rPr>
                <w:rFonts w:hint="eastAsia" w:ascii="仿宋_GB2312" w:hAnsi="仿宋_GB2312" w:eastAsia="仿宋_GB2312" w:cs="仿宋_GB2312"/>
                <w:color w:val="000000"/>
                <w:kern w:val="0"/>
                <w:sz w:val="18"/>
                <w:szCs w:val="18"/>
                <w:vertAlign w:val="baseline"/>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 xml:space="preserve">单位领导签字： </w:t>
            </w:r>
          </w:p>
          <w:p>
            <w:pPr>
              <w:keepNext w:val="0"/>
              <w:keepLines w:val="0"/>
              <w:widowControl/>
              <w:suppressLineNumbers w:val="0"/>
              <w:jc w:val="left"/>
              <w:rPr>
                <w:rFonts w:hint="eastAsia" w:ascii="仿宋_GB2312" w:hAnsi="仿宋_GB2312" w:eastAsia="仿宋_GB2312" w:cs="仿宋_GB2312"/>
                <w:color w:val="000000"/>
                <w:kern w:val="0"/>
                <w:sz w:val="18"/>
                <w:szCs w:val="18"/>
                <w:vertAlign w:val="baseline"/>
                <w:lang w:val="en-US" w:eastAsia="zh-CN" w:bidi="ar"/>
              </w:rPr>
            </w:pPr>
          </w:p>
          <w:p>
            <w:pPr>
              <w:keepNext w:val="0"/>
              <w:keepLines w:val="0"/>
              <w:widowControl/>
              <w:suppressLineNumbers w:val="0"/>
              <w:jc w:val="right"/>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 xml:space="preserve">年 月 日 </w:t>
            </w:r>
          </w:p>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p>
        </w:tc>
        <w:tc>
          <w:tcPr>
            <w:tcW w:w="2041" w:type="dxa"/>
            <w:gridSpan w:val="2"/>
          </w:tcPr>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 xml:space="preserve">备案 </w:t>
            </w:r>
          </w:p>
          <w:p>
            <w:pPr>
              <w:keepNext w:val="0"/>
              <w:keepLines w:val="0"/>
              <w:widowControl/>
              <w:suppressLineNumbers w:val="0"/>
              <w:jc w:val="left"/>
              <w:rPr>
                <w:rFonts w:hint="eastAsia" w:ascii="仿宋_GB2312" w:hAnsi="仿宋_GB2312" w:eastAsia="仿宋_GB2312" w:cs="仿宋_GB2312"/>
                <w:color w:val="000000"/>
                <w:kern w:val="0"/>
                <w:sz w:val="18"/>
                <w:szCs w:val="18"/>
                <w:vertAlign w:val="baseline"/>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18"/>
                <w:szCs w:val="18"/>
                <w:vertAlign w:val="baseline"/>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 xml:space="preserve">备案单位公章 </w:t>
            </w:r>
          </w:p>
          <w:p>
            <w:pPr>
              <w:keepNext w:val="0"/>
              <w:keepLines w:val="0"/>
              <w:widowControl/>
              <w:suppressLineNumbers w:val="0"/>
              <w:jc w:val="right"/>
              <w:rPr>
                <w:rFonts w:hint="eastAsia" w:ascii="仿宋_GB2312" w:hAnsi="仿宋_GB2312" w:eastAsia="仿宋_GB2312" w:cs="仿宋_GB2312"/>
                <w:color w:val="000000"/>
                <w:kern w:val="0"/>
                <w:sz w:val="18"/>
                <w:szCs w:val="18"/>
                <w:vertAlign w:val="baseline"/>
                <w:lang w:val="en-US" w:eastAsia="zh-CN" w:bidi="ar"/>
              </w:rPr>
            </w:pPr>
          </w:p>
          <w:p>
            <w:pPr>
              <w:keepNext w:val="0"/>
              <w:keepLines w:val="0"/>
              <w:widowControl/>
              <w:suppressLineNumbers w:val="0"/>
              <w:jc w:val="right"/>
              <w:rPr>
                <w:rFonts w:hint="eastAsia" w:ascii="仿宋_GB2312" w:hAnsi="仿宋_GB2312" w:eastAsia="仿宋_GB2312" w:cs="仿宋_GB2312"/>
                <w:color w:val="000000"/>
                <w:kern w:val="0"/>
                <w:sz w:val="18"/>
                <w:szCs w:val="18"/>
                <w:vertAlign w:val="baseline"/>
                <w:lang w:val="en-US" w:eastAsia="zh-CN" w:bidi="ar"/>
              </w:rPr>
            </w:pPr>
          </w:p>
          <w:p>
            <w:pPr>
              <w:keepNext w:val="0"/>
              <w:keepLines w:val="0"/>
              <w:widowControl/>
              <w:suppressLineNumbers w:val="0"/>
              <w:jc w:val="right"/>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年 月 日</w:t>
            </w:r>
          </w:p>
          <w:p>
            <w:pPr>
              <w:keepNext w:val="0"/>
              <w:keepLines w:val="0"/>
              <w:widowControl/>
              <w:suppressLineNumbers w:val="0"/>
              <w:jc w:val="center"/>
              <w:rPr>
                <w:rFonts w:hint="eastAsia" w:ascii="仿宋_GB2312" w:hAnsi="仿宋_GB2312" w:eastAsia="仿宋_GB2312" w:cs="仿宋_GB2312"/>
                <w:color w:val="000000"/>
                <w:kern w:val="0"/>
                <w:sz w:val="18"/>
                <w:szCs w:val="18"/>
                <w:vertAlign w:val="baseline"/>
                <w:lang w:val="en-US" w:eastAsia="zh-CN" w:bidi="ar"/>
              </w:rPr>
            </w:pPr>
          </w:p>
        </w:tc>
      </w:tr>
    </w:tbl>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eastAsia="zh-CN"/>
      </w:rPr>
      <w:t>陕西省陕</w:t>
    </w:r>
    <w:r>
      <w:rPr>
        <w:rFonts w:hint="eastAsia" w:eastAsia="仿宋"/>
        <w:color w:val="FAFAFA"/>
        <w:sz w:val="32"/>
        <w:szCs w:val="48"/>
        <w:lang w:val="en-US" w:eastAsia="zh-CN"/>
      </w:rPr>
      <w:t xml:space="preserve">   </w:t>
    </w:r>
    <w:r>
      <w:rPr>
        <w:rFonts w:hint="eastAsia" w:ascii="宋体" w:hAnsi="宋体" w:eastAsia="宋体" w:cs="宋体"/>
        <w:b/>
        <w:bCs/>
        <w:color w:val="005192"/>
        <w:sz w:val="28"/>
        <w:szCs w:val="44"/>
        <w:lang w:eastAsia="zh-CN"/>
      </w:rPr>
      <w:t>陕西省财政厅发布</w:t>
    </w:r>
    <w:r>
      <w:rPr>
        <w:rFonts w:hint="eastAsia" w:ascii="宋体" w:hAnsi="宋体" w:eastAsia="宋体" w:cs="宋体"/>
        <w:b/>
        <w:bCs/>
        <w:color w:val="005192"/>
        <w:sz w:val="28"/>
        <w:szCs w:val="44"/>
      </w:rPr>
      <w:t xml:space="preserve">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陕西省财政厅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ODlhMDVmYTlmMmRiYzdmMjUxNDQ0NjI0ZjU5NGM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299013C"/>
    <w:rsid w:val="04B679C3"/>
    <w:rsid w:val="080F63D8"/>
    <w:rsid w:val="09341458"/>
    <w:rsid w:val="0B0912D7"/>
    <w:rsid w:val="152D2DCA"/>
    <w:rsid w:val="1DEC284C"/>
    <w:rsid w:val="1E6523AC"/>
    <w:rsid w:val="2146638C"/>
    <w:rsid w:val="22440422"/>
    <w:rsid w:val="30DB3D36"/>
    <w:rsid w:val="31A15F24"/>
    <w:rsid w:val="344F06C2"/>
    <w:rsid w:val="357664C3"/>
    <w:rsid w:val="395347B5"/>
    <w:rsid w:val="39A232A0"/>
    <w:rsid w:val="39E745AA"/>
    <w:rsid w:val="39EE63C9"/>
    <w:rsid w:val="3B5A6BBB"/>
    <w:rsid w:val="3EDA13A6"/>
    <w:rsid w:val="42F058B7"/>
    <w:rsid w:val="436109F6"/>
    <w:rsid w:val="441A38D4"/>
    <w:rsid w:val="462907DC"/>
    <w:rsid w:val="4BC77339"/>
    <w:rsid w:val="4C6F4469"/>
    <w:rsid w:val="4C9236C5"/>
    <w:rsid w:val="505C172E"/>
    <w:rsid w:val="52F46F0B"/>
    <w:rsid w:val="53D8014D"/>
    <w:rsid w:val="55E064E0"/>
    <w:rsid w:val="572C6D10"/>
    <w:rsid w:val="5DC34279"/>
    <w:rsid w:val="608816D1"/>
    <w:rsid w:val="60EF4E7F"/>
    <w:rsid w:val="665233C1"/>
    <w:rsid w:val="69CB7D8C"/>
    <w:rsid w:val="6AD9688B"/>
    <w:rsid w:val="6D0E3F22"/>
    <w:rsid w:val="7C9011D9"/>
    <w:rsid w:val="7DC651C5"/>
    <w:rsid w:val="7FCC2834"/>
    <w:rsid w:val="DFB92656"/>
    <w:rsid w:val="F6FF96A3"/>
    <w:rsid w:val="FDFFD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annotation reference"/>
    <w:basedOn w:val="11"/>
    <w:qFormat/>
    <w:uiPriority w:val="0"/>
    <w:rPr>
      <w:sz w:val="21"/>
      <w:szCs w:val="21"/>
    </w:rPr>
  </w:style>
  <w:style w:type="character" w:customStyle="1" w:styleId="14">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15">
    <w:name w:val="日期 字符"/>
    <w:basedOn w:val="11"/>
    <w:link w:val="3"/>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4875</Words>
  <Characters>4933</Characters>
  <Lines>17</Lines>
  <Paragraphs>5</Paragraphs>
  <TotalTime>20</TotalTime>
  <ScaleCrop>false</ScaleCrop>
  <LinksUpToDate>false</LinksUpToDate>
  <CharactersWithSpaces>5116</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topsec</cp:lastModifiedBy>
  <cp:lastPrinted>2022-08-09T09:29:00Z</cp:lastPrinted>
  <dcterms:modified xsi:type="dcterms:W3CDTF">2022-10-12T16:39:20Z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805BE7E99CF548139ACD3B8351FCF998</vt:lpwstr>
  </property>
</Properties>
</file>