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74" w:lineRule="exact"/>
        <w:ind w:left="0" w:leftChars="0"/>
        <w:jc w:val="left"/>
        <w:textAlignment w:val="auto"/>
        <w:outlineLvl w:val="9"/>
        <w:rPr>
          <w:rFonts w:ascii="仿宋_GB2312" w:eastAsia="仿宋_GB2312"/>
          <w:sz w:val="31"/>
          <w:u w:val="none" w:color="FF6600"/>
        </w:rPr>
      </w:pPr>
      <w:r>
        <w:rPr>
          <w:rFonts w:ascii="仿宋_GB2312" w:eastAsia="仿宋_GB2312"/>
          <w:sz w:val="31"/>
          <w:u w:val="none" w:color="FF6600"/>
        </w:rPr>
        <w:t xml:space="preserve"> </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hint="eastAsia"/>
          <w:b w:val="0"/>
          <w:bCs/>
          <w:color w:val="323E32"/>
          <w:sz w:val="44"/>
          <w:szCs w:val="44"/>
        </w:rPr>
      </w:pPr>
      <w:r>
        <w:rPr>
          <w:rFonts w:hint="eastAsia"/>
          <w:b w:val="0"/>
          <w:bCs/>
          <w:color w:val="323E32"/>
          <w:sz w:val="44"/>
          <w:szCs w:val="44"/>
        </w:rPr>
        <w:t>陕西省人力资源和社会保障厅</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hint="eastAsia"/>
          <w:b w:val="0"/>
          <w:bCs/>
          <w:color w:val="323E32"/>
          <w:sz w:val="44"/>
          <w:szCs w:val="44"/>
        </w:rPr>
      </w:pPr>
      <w:r>
        <w:rPr>
          <w:rFonts w:hint="eastAsia"/>
          <w:b w:val="0"/>
          <w:bCs/>
          <w:color w:val="323E32"/>
          <w:sz w:val="44"/>
          <w:szCs w:val="44"/>
        </w:rPr>
        <w:t>陕西省财政厅</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hint="eastAsia"/>
          <w:b w:val="0"/>
          <w:bCs/>
          <w:color w:val="323E32"/>
          <w:sz w:val="44"/>
          <w:szCs w:val="44"/>
        </w:rPr>
      </w:pPr>
      <w:r>
        <w:rPr>
          <w:rFonts w:hint="eastAsia"/>
          <w:b w:val="0"/>
          <w:bCs/>
          <w:color w:val="323E32"/>
          <w:sz w:val="44"/>
          <w:szCs w:val="44"/>
        </w:rPr>
        <w:t>陕西省国土资源厅</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hint="eastAsia"/>
          <w:b w:val="0"/>
          <w:bCs/>
          <w:color w:val="323E32"/>
          <w:sz w:val="44"/>
          <w:szCs w:val="44"/>
        </w:rPr>
      </w:pPr>
      <w:r>
        <w:rPr>
          <w:rFonts w:hint="eastAsia"/>
          <w:b w:val="0"/>
          <w:bCs/>
          <w:color w:val="323E32"/>
          <w:sz w:val="44"/>
          <w:szCs w:val="44"/>
        </w:rPr>
        <w:t>关于进一步完善我省被征地农民就业培训和</w:t>
      </w:r>
    </w:p>
    <w:p>
      <w:pPr>
        <w:pStyle w:val="19"/>
        <w:keepNext w:val="0"/>
        <w:keepLines w:val="0"/>
        <w:pageBreakBefore w:val="0"/>
        <w:widowControl w:val="0"/>
        <w:tabs>
          <w:tab w:val="left" w:pos="540"/>
        </w:tabs>
        <w:kinsoku/>
        <w:wordWrap/>
        <w:overflowPunct/>
        <w:topLinePunct w:val="0"/>
        <w:autoSpaceDE/>
        <w:autoSpaceDN/>
        <w:bidi w:val="0"/>
        <w:adjustRightInd/>
        <w:snapToGrid/>
        <w:spacing w:before="0" w:beforeAutospacing="0" w:after="0" w:afterAutospacing="0" w:line="574" w:lineRule="exact"/>
        <w:jc w:val="center"/>
        <w:textAlignment w:val="auto"/>
        <w:outlineLvl w:val="9"/>
        <w:rPr>
          <w:rFonts w:hint="eastAsia"/>
          <w:b w:val="0"/>
          <w:bCs/>
          <w:color w:val="323E32"/>
          <w:sz w:val="44"/>
          <w:szCs w:val="44"/>
        </w:rPr>
      </w:pPr>
      <w:r>
        <w:rPr>
          <w:rFonts w:hint="eastAsia"/>
          <w:b w:val="0"/>
          <w:bCs/>
          <w:color w:val="323E32"/>
          <w:sz w:val="44"/>
          <w:szCs w:val="44"/>
        </w:rPr>
        <w:t>社会养老保险的意见</w:t>
      </w:r>
    </w:p>
    <w:p>
      <w:pPr>
        <w:keepNext w:val="0"/>
        <w:keepLines w:val="0"/>
        <w:pageBreakBefore w:val="0"/>
        <w:widowControl w:val="0"/>
        <w:kinsoku/>
        <w:wordWrap/>
        <w:overflowPunct/>
        <w:topLinePunct w:val="0"/>
        <w:autoSpaceDE/>
        <w:autoSpaceDN/>
        <w:bidi w:val="0"/>
        <w:adjustRightInd/>
        <w:snapToGrid/>
        <w:spacing w:beforeAutospacing="0" w:afterAutospacing="0" w:line="574" w:lineRule="exact"/>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陕人社发〔20</w:t>
      </w:r>
      <w:r>
        <w:rPr>
          <w:rFonts w:hint="eastAsia" w:ascii="楷体_GB2312" w:hAnsi="楷体_GB2312" w:eastAsia="楷体_GB2312" w:cs="楷体_GB2312"/>
          <w:color w:val="333333"/>
          <w:sz w:val="32"/>
          <w:szCs w:val="32"/>
          <w:shd w:val="clear" w:color="auto" w:fill="FFFFFF"/>
          <w:lang w:val="en-US" w:eastAsia="zh-CN"/>
        </w:rPr>
        <w:t>11</w:t>
      </w:r>
      <w:r>
        <w:rPr>
          <w:rFonts w:hint="eastAsia" w:ascii="楷体_GB2312" w:hAnsi="楷体_GB2312" w:eastAsia="楷体_GB2312" w:cs="楷体_GB2312"/>
          <w:color w:val="333333"/>
          <w:sz w:val="32"/>
          <w:szCs w:val="32"/>
          <w:shd w:val="clear" w:color="auto" w:fill="FFFFFF"/>
        </w:rPr>
        <w:t>〕</w:t>
      </w:r>
      <w:r>
        <w:rPr>
          <w:rFonts w:hint="eastAsia" w:ascii="楷体_GB2312" w:hAnsi="楷体_GB2312" w:eastAsia="楷体_GB2312" w:cs="楷体_GB2312"/>
          <w:color w:val="333333"/>
          <w:sz w:val="32"/>
          <w:szCs w:val="32"/>
          <w:shd w:val="clear" w:color="auto" w:fill="FFFFFF"/>
          <w:lang w:val="en-US" w:eastAsia="zh-CN"/>
        </w:rPr>
        <w:t>149</w:t>
      </w:r>
      <w:r>
        <w:rPr>
          <w:rFonts w:hint="eastAsia" w:ascii="楷体_GB2312" w:hAnsi="楷体_GB2312" w:eastAsia="楷体_GB2312" w:cs="楷体_GB2312"/>
          <w:color w:val="333333"/>
          <w:sz w:val="32"/>
          <w:szCs w:val="32"/>
          <w:shd w:val="clear" w:color="auto" w:fill="FFFFFF"/>
        </w:rPr>
        <w:t>号</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64" w:firstLineChars="200"/>
        <w:textAlignment w:val="auto"/>
        <w:outlineLvl w:val="9"/>
        <w:rPr>
          <w:rFonts w:ascii="仿宋_GB2312" w:eastAsia="仿宋_GB2312"/>
          <w:spacing w:val="6"/>
          <w:sz w:val="32"/>
          <w:szCs w:val="32"/>
        </w:rPr>
      </w:pP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各市人力资源和社会保障局、财政局、国土资源局，杨凌示范区人事劳动局、财政局、国土资源局:</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了全面贯彻落实科学发展观，统筹城乡发展，有效解决被征地农民就业培训和社会保障问题，做到先保后征，使被征地农民的基本生活长期有保障，根据《中华人民共和国社会保险法》《国务院关于加强土地调控有关问题的通知》(国发[ 2006] 31号)、《国务院办公厅转发劳动保障部关于做好被征地农民就业培训和社会保障工作指导意见的通知》(国办发 [ 2006] 29号)、《陕西省人民政府办公厅转发省劳动和社会保障厅关于切实做好被征地农民就业培训和社会保障工作实施意见的通知》(陕政办发[2007]8号)等文件的有关规定，经省政府同意，结合我省实际，现对进一步完善被征地农民就业培训和社会养老保险，提出如下意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建立被征地农民社会养老保险制度，要坚持“保基本、广覆盖、有弹性、可持续”和政府、集体、个人合理分担责任，权利与义务相对应的原则，使被征地农民参加社会养老保险的筹资和待遇水平与经济发展相适应，同时做到政府能承受、被征地农民能接受。</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照谁征地、谁保障及政府、集体、个人共同出资的原则,足额从国有土地有偿使用收入中提取被征地农民社会保险所需费用，用于被征地农民参加社会保险的补助，确保被征地农民社会保障资金落实，社会保障资金不落实的得批准用地。</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征地时增加“被征地农民社会保障费”项目，将“被征地农民社会保障费”列入征地成本，社会保障费标准由各市人民政府、杨凌示范区根据被征地农民参加社会保险的实际情况确定(每亩最低不低于1万元)。不论任何项目征地(包括各级公益性用地和基础设施用地)，都必须确保此项费用落实。同时，市、县(市、区)财政每年要从土地有偿使用收入中提取一定比例的资金，纳入被征地农民社会保障财政专户，保证被征地农民参加社会保障的资金需要。</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市、县(市、区)财政部门分别设立“被征地农民社会保障资金专户”，单独建账，实行收支两条线管理，专户储存，专项使用，任何部门不得挤占、截留和挪用。财政部门负责将每宗土地提取的“被征地农民社会保障费”及时划入专户，并做好被征地农民社会保障财政补贴资金预算、筹集、划转和监督工作，确保被征地农民社会保障方案的落实。</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根据被征地农民社会养老保险对象的特殊性，实行灵活多样、能适应不同需求的社会养老保险办法，将其纳入城乡居民社会养老保险体系。被征地农民参加城镇职工基本养老保险，应对其参保缴费给予一定的优待补助；参加城镇居民和新型农村社会养老保险(以下简称“新农保”)时，除对其参保缴费给予一定补助外，并适当提高其基础养老金的标准；或采发放基本生活保障补贴的形式对被征地农民给予基本生活补助。补助标准由各市、杨凌示范区结合当地实际确定。同时要做好新老制度的衔接工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有条件的地方要采取扶持创业就业，鼓励参加社会养老保险等途径，统筹解决城市规划区内与区外、新征地与已征地农民就业和社会养老保险问题，建立稳定可靠、科学合理、健全完善的长效保障制度和机制。</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七、引导被征地农民发展二、三产业。实施征地时，在符合城镇规划要求和三产用地指标的前提下，按照一定比例，在规划的商业地段预留三产用地，用于发展集体经济，鼓励创业，就业，实现自我保障。</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八、把被征地农民纳入统一的就业失业 登记制度和城镇就业服务体系。对有劳动能力和就业愿望的被征地农民，积极为其提供就业指导咨询、培训和职业介绍服务，落实相关就业扶持政策，加强培训，促进就业。针对被征地农民文化偏低、技能单一、就业困难的实际，根据市场需求开办各种职业技能培训，加大培训力度，在政策，上予以扶持，积极鼓励被征地农民自主创业；为被征地农民开辟就业渠道，有计划地组织劳务输出；建立城乡统一的劳动力就业市场，实现城乡统筹就业。要按照省、市、县三级各承担三分之一的原则，每年根据被征地农民培训和职收入中安排足够的资金用于被征地农民就业的培训和职业介绍。</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县(市、区)、乡(镇)人民政府是被征地农民就业和社会保障的责任主体，要充分认识做好被征地农民就业和社会养老保险工作的重要性、紧迫性，采取有效措施落实社会保障资金，促进被征地农民实现就业和融入城镇社会，确保其基本生活长期有保障。市、县(市、区)人力资源社会保障部门是被征地农民就业培训和社会养老保险的行政主管部门，负责被征地农民参加社会保险政策制定、社会保障方案审核、政策执行情况的监督检查工作。办理征地审核手续时,社会保障费未划拨到位、社会保障方案不完善的，人力资源社会保障部门不得签署社会保障方案审核意见。</w:t>
      </w:r>
    </w:p>
    <w:p>
      <w:pPr>
        <w:pStyle w:val="2"/>
        <w:rPr>
          <w:rFonts w:hint="eastAsia" w:ascii="仿宋_GB2312" w:hAnsi="仿宋_GB2312" w:eastAsia="仿宋_GB2312" w:cs="仿宋_GB2312"/>
          <w:color w:val="auto"/>
          <w:sz w:val="32"/>
          <w:szCs w:val="32"/>
        </w:rPr>
      </w:pPr>
    </w:p>
    <w:p>
      <w:pPr>
        <w:rPr>
          <w:rFonts w:hint="eastAsia" w:ascii="仿宋_GB2312" w:hAnsi="仿宋_GB2312" w:eastAsia="仿宋_GB2312" w:cs="仿宋_GB2312"/>
          <w:color w:val="auto"/>
          <w:sz w:val="32"/>
          <w:szCs w:val="32"/>
        </w:rPr>
      </w:pPr>
    </w:p>
    <w:p>
      <w:pPr>
        <w:pStyle w:val="2"/>
        <w:rPr>
          <w:rFonts w:hint="eastAsia"/>
        </w:rPr>
      </w:pP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4160" w:firstLineChars="13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陕西省人力资源和社会保障厅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440" w:firstLineChars="17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陕西省财政厅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5120" w:firstLineChars="16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陕西省国土资源厅</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firstLine="4800" w:firstLineChars="1500"/>
        <w:textAlignment w:val="auto"/>
        <w:outlineLvl w:val="9"/>
        <w:rPr>
          <w:rFonts w:hint="eastAsia"/>
          <w:lang w:val="en-US" w:eastAsia="zh-CN"/>
        </w:rPr>
      </w:pPr>
      <w:r>
        <w:rPr>
          <w:rFonts w:hint="eastAsia" w:ascii="仿宋_GB2312" w:hAnsi="仿宋_GB2312" w:eastAsia="仿宋_GB2312" w:cs="仿宋_GB2312"/>
          <w:color w:val="auto"/>
          <w:kern w:val="2"/>
          <w:sz w:val="32"/>
          <w:szCs w:val="32"/>
          <w:lang w:val="en-US" w:eastAsia="zh-CN" w:bidi="ar-SA"/>
        </w:rPr>
        <w:t>二〇一一年十月二十八日</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onsolas">
    <w:panose1 w:val="020B0609020204030204"/>
    <w:charset w:val="00"/>
    <w:family w:val="auto"/>
    <w:pitch w:val="default"/>
    <w:sig w:usb0="E00006FF" w:usb1="0000FCFF" w:usb2="00000001" w:usb3="00000000" w:csb0="6000019F" w:csb1="DFD70000"/>
  </w:font>
  <w:font w:name="方正小标宋简体">
    <w:panose1 w:val="03000509000000000000"/>
    <w:charset w:val="86"/>
    <w:family w:val="auto"/>
    <w:pitch w:val="default"/>
    <w:sig w:usb0="00000001" w:usb1="080E0000" w:usb2="00000000" w:usb3="00000000" w:csb0="00040000" w:csb1="00000000"/>
  </w:font>
  <w:font w:name="FZXiaoBiaoSong-B05">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6"/>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0F070F"/>
    <w:rsid w:val="031C60FC"/>
    <w:rsid w:val="040A6555"/>
    <w:rsid w:val="04940341"/>
    <w:rsid w:val="04B679C3"/>
    <w:rsid w:val="052B4AB4"/>
    <w:rsid w:val="0533022F"/>
    <w:rsid w:val="080F63D8"/>
    <w:rsid w:val="08885E68"/>
    <w:rsid w:val="08D707F2"/>
    <w:rsid w:val="08E56B9A"/>
    <w:rsid w:val="09341458"/>
    <w:rsid w:val="09EE49EA"/>
    <w:rsid w:val="0B0912D7"/>
    <w:rsid w:val="0C031A56"/>
    <w:rsid w:val="0D1B7A00"/>
    <w:rsid w:val="0D2C1636"/>
    <w:rsid w:val="0D8415DD"/>
    <w:rsid w:val="0E103A47"/>
    <w:rsid w:val="0E611E40"/>
    <w:rsid w:val="0E7A5BAE"/>
    <w:rsid w:val="111015F8"/>
    <w:rsid w:val="11F4500A"/>
    <w:rsid w:val="131F7266"/>
    <w:rsid w:val="1378256C"/>
    <w:rsid w:val="14480A4A"/>
    <w:rsid w:val="14AA18B0"/>
    <w:rsid w:val="152D2DCA"/>
    <w:rsid w:val="19FF1374"/>
    <w:rsid w:val="1DEC284C"/>
    <w:rsid w:val="1E094E8E"/>
    <w:rsid w:val="1E6523AC"/>
    <w:rsid w:val="214F15CC"/>
    <w:rsid w:val="22440422"/>
    <w:rsid w:val="230B4243"/>
    <w:rsid w:val="24006D2A"/>
    <w:rsid w:val="24677254"/>
    <w:rsid w:val="24AE252D"/>
    <w:rsid w:val="25163033"/>
    <w:rsid w:val="258D425B"/>
    <w:rsid w:val="268D70CB"/>
    <w:rsid w:val="283C152F"/>
    <w:rsid w:val="28F63C3E"/>
    <w:rsid w:val="28FE3CC9"/>
    <w:rsid w:val="2A88537A"/>
    <w:rsid w:val="2B452D4F"/>
    <w:rsid w:val="2BF324DE"/>
    <w:rsid w:val="2CA84B1F"/>
    <w:rsid w:val="2D06620C"/>
    <w:rsid w:val="2EF42F3F"/>
    <w:rsid w:val="316D0A90"/>
    <w:rsid w:val="31A15F24"/>
    <w:rsid w:val="32094EEF"/>
    <w:rsid w:val="320F746A"/>
    <w:rsid w:val="3849151E"/>
    <w:rsid w:val="395347B5"/>
    <w:rsid w:val="395C743F"/>
    <w:rsid w:val="39A232A0"/>
    <w:rsid w:val="39E745AA"/>
    <w:rsid w:val="3A0C73E8"/>
    <w:rsid w:val="3A2334A0"/>
    <w:rsid w:val="3AB03992"/>
    <w:rsid w:val="3B1750F7"/>
    <w:rsid w:val="3B5A6BBB"/>
    <w:rsid w:val="3B5D1F95"/>
    <w:rsid w:val="3D8D112D"/>
    <w:rsid w:val="3EDA13A6"/>
    <w:rsid w:val="3FAF56E4"/>
    <w:rsid w:val="402F29D4"/>
    <w:rsid w:val="405C2E6C"/>
    <w:rsid w:val="42AA136E"/>
    <w:rsid w:val="42F058B7"/>
    <w:rsid w:val="436109F6"/>
    <w:rsid w:val="44106236"/>
    <w:rsid w:val="441A38D4"/>
    <w:rsid w:val="44914BEE"/>
    <w:rsid w:val="469537C1"/>
    <w:rsid w:val="47957AB0"/>
    <w:rsid w:val="47BB4079"/>
    <w:rsid w:val="48275216"/>
    <w:rsid w:val="48BF5307"/>
    <w:rsid w:val="49683A36"/>
    <w:rsid w:val="49753548"/>
    <w:rsid w:val="4A3B16BE"/>
    <w:rsid w:val="4BC77339"/>
    <w:rsid w:val="4C020C53"/>
    <w:rsid w:val="4C1263F9"/>
    <w:rsid w:val="4C9236C5"/>
    <w:rsid w:val="4CEC0196"/>
    <w:rsid w:val="4D0501FC"/>
    <w:rsid w:val="505C172E"/>
    <w:rsid w:val="516664B9"/>
    <w:rsid w:val="51D661BA"/>
    <w:rsid w:val="5287603E"/>
    <w:rsid w:val="52F46F0B"/>
    <w:rsid w:val="53D8014D"/>
    <w:rsid w:val="53E62521"/>
    <w:rsid w:val="55E064E0"/>
    <w:rsid w:val="572C6D10"/>
    <w:rsid w:val="57C1580F"/>
    <w:rsid w:val="582074CF"/>
    <w:rsid w:val="584F5906"/>
    <w:rsid w:val="591A039A"/>
    <w:rsid w:val="594B10B1"/>
    <w:rsid w:val="59DE76DE"/>
    <w:rsid w:val="5C4062DB"/>
    <w:rsid w:val="5D930045"/>
    <w:rsid w:val="5DC34279"/>
    <w:rsid w:val="5DD34942"/>
    <w:rsid w:val="5E4D78BA"/>
    <w:rsid w:val="5EE165E1"/>
    <w:rsid w:val="5EEF3A9B"/>
    <w:rsid w:val="608816D1"/>
    <w:rsid w:val="60EF4E7F"/>
    <w:rsid w:val="61FD023F"/>
    <w:rsid w:val="6375284A"/>
    <w:rsid w:val="64F2093A"/>
    <w:rsid w:val="66420EBE"/>
    <w:rsid w:val="665233C1"/>
    <w:rsid w:val="669E4EA2"/>
    <w:rsid w:val="672F5464"/>
    <w:rsid w:val="67730F43"/>
    <w:rsid w:val="688F5C6E"/>
    <w:rsid w:val="6A1150A2"/>
    <w:rsid w:val="6A421D37"/>
    <w:rsid w:val="6A7C112B"/>
    <w:rsid w:val="6AD9688B"/>
    <w:rsid w:val="6BE46574"/>
    <w:rsid w:val="6C4732F0"/>
    <w:rsid w:val="6CDA68CE"/>
    <w:rsid w:val="6CE25454"/>
    <w:rsid w:val="6CEB705B"/>
    <w:rsid w:val="6D0E3F22"/>
    <w:rsid w:val="6ED1388E"/>
    <w:rsid w:val="6F737F17"/>
    <w:rsid w:val="6F822F6B"/>
    <w:rsid w:val="71256142"/>
    <w:rsid w:val="72014725"/>
    <w:rsid w:val="77212EC7"/>
    <w:rsid w:val="77F436FE"/>
    <w:rsid w:val="782B419C"/>
    <w:rsid w:val="7A1F2E86"/>
    <w:rsid w:val="7B9534AE"/>
    <w:rsid w:val="7C155165"/>
    <w:rsid w:val="7C9011D9"/>
    <w:rsid w:val="7D6A74E3"/>
    <w:rsid w:val="7DA143DD"/>
    <w:rsid w:val="7DB21362"/>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99"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iPriority="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4">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hd w:val="clear" w:fill="FFFFFF"/>
      <w:spacing w:before="0" w:beforeAutospacing="0" w:after="0" w:afterAutospacing="0" w:line="17" w:lineRule="atLeast"/>
      <w:ind w:left="0" w:right="0"/>
      <w:jc w:val="left"/>
    </w:pPr>
    <w:rPr>
      <w:rFonts w:hint="eastAsia" w:ascii="宋体" w:hAnsi="宋体" w:eastAsia="宋体" w:cs="宋体"/>
      <w:kern w:val="0"/>
      <w:sz w:val="24"/>
      <w:szCs w:val="24"/>
      <w:u w:val="none"/>
      <w:lang w:val="en-US" w:eastAsia="zh-CN" w:bidi="ar"/>
    </w:rPr>
  </w:style>
  <w:style w:type="paragraph" w:styleId="5">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paragraph" w:styleId="6">
    <w:name w:val="heading 4"/>
    <w:basedOn w:val="1"/>
    <w:next w:val="1"/>
    <w:semiHidden/>
    <w:unhideWhenUsed/>
    <w:qFormat/>
    <w:uiPriority w:val="0"/>
    <w:pPr>
      <w:spacing w:before="0" w:beforeAutospacing="1" w:after="0" w:afterAutospacing="1"/>
      <w:jc w:val="left"/>
    </w:pPr>
    <w:rPr>
      <w:rFonts w:hint="eastAsia" w:ascii="微软雅黑" w:hAnsi="微软雅黑" w:eastAsia="微软雅黑" w:cs="微软雅黑"/>
      <w:b/>
      <w:kern w:val="0"/>
      <w:sz w:val="24"/>
      <w:szCs w:val="24"/>
      <w:lang w:val="en-US" w:eastAsia="zh-CN" w:bidi="ar"/>
    </w:rPr>
  </w:style>
  <w:style w:type="character" w:default="1" w:styleId="22">
    <w:name w:val="Default Paragraph Font"/>
    <w:semiHidden/>
    <w:unhideWhenUsed/>
    <w:qFormat/>
    <w:uiPriority w:val="1"/>
  </w:style>
  <w:style w:type="table" w:default="1" w:styleId="2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图表目录1"/>
    <w:basedOn w:val="1"/>
    <w:next w:val="1"/>
    <w:qFormat/>
    <w:uiPriority w:val="0"/>
    <w:pPr>
      <w:ind w:left="200" w:leftChars="200" w:hanging="200" w:hangingChars="200"/>
    </w:pPr>
    <w:rPr>
      <w:rFonts w:ascii="Calibri" w:hAnsi="Calibri" w:cs="Arial"/>
      <w:szCs w:val="22"/>
    </w:rPr>
  </w:style>
  <w:style w:type="paragraph" w:styleId="7">
    <w:name w:val="Normal Indent"/>
    <w:basedOn w:val="1"/>
    <w:unhideWhenUsed/>
    <w:qFormat/>
    <w:uiPriority w:val="99"/>
    <w:pPr>
      <w:ind w:firstLine="420" w:firstLineChars="200"/>
    </w:pPr>
  </w:style>
  <w:style w:type="paragraph" w:styleId="8">
    <w:name w:val="index 5"/>
    <w:basedOn w:val="1"/>
    <w:next w:val="1"/>
    <w:qFormat/>
    <w:uiPriority w:val="0"/>
    <w:pPr>
      <w:ind w:left="1680"/>
    </w:pPr>
  </w:style>
  <w:style w:type="paragraph" w:styleId="9">
    <w:name w:val="annotation text"/>
    <w:basedOn w:val="1"/>
    <w:link w:val="36"/>
    <w:qFormat/>
    <w:uiPriority w:val="0"/>
    <w:pPr>
      <w:jc w:val="left"/>
    </w:pPr>
  </w:style>
  <w:style w:type="paragraph" w:styleId="10">
    <w:name w:val="Salutation"/>
    <w:basedOn w:val="1"/>
    <w:next w:val="1"/>
    <w:semiHidden/>
    <w:unhideWhenUsed/>
    <w:qFormat/>
    <w:uiPriority w:val="99"/>
  </w:style>
  <w:style w:type="paragraph" w:styleId="11">
    <w:name w:val="Body Text 3"/>
    <w:basedOn w:val="1"/>
    <w:qFormat/>
    <w:uiPriority w:val="0"/>
    <w:rPr>
      <w:sz w:val="16"/>
    </w:rPr>
  </w:style>
  <w:style w:type="paragraph" w:styleId="12">
    <w:name w:val="Plain Text"/>
    <w:basedOn w:val="1"/>
    <w:qFormat/>
    <w:uiPriority w:val="0"/>
    <w:rPr>
      <w:rFonts w:ascii="宋体" w:hAnsi="Courier New" w:eastAsia="宋体" w:cs="Courier New"/>
      <w:sz w:val="21"/>
      <w:szCs w:val="21"/>
    </w:rPr>
  </w:style>
  <w:style w:type="paragraph" w:styleId="13">
    <w:name w:val="Date"/>
    <w:basedOn w:val="1"/>
    <w:next w:val="1"/>
    <w:link w:val="34"/>
    <w:qFormat/>
    <w:uiPriority w:val="0"/>
    <w:pPr>
      <w:ind w:left="100" w:leftChars="2500"/>
    </w:pPr>
  </w:style>
  <w:style w:type="paragraph" w:styleId="14">
    <w:name w:val="Balloon Text"/>
    <w:basedOn w:val="1"/>
    <w:link w:val="33"/>
    <w:qFormat/>
    <w:uiPriority w:val="0"/>
    <w:rPr>
      <w:sz w:val="18"/>
      <w:szCs w:val="18"/>
    </w:rPr>
  </w:style>
  <w:style w:type="paragraph" w:styleId="15">
    <w:name w:val="footer"/>
    <w:basedOn w:val="1"/>
    <w:qFormat/>
    <w:uiPriority w:val="0"/>
    <w:pPr>
      <w:tabs>
        <w:tab w:val="center" w:pos="4153"/>
        <w:tab w:val="right" w:pos="8306"/>
      </w:tabs>
      <w:snapToGrid w:val="0"/>
      <w:jc w:val="left"/>
    </w:pPr>
    <w:rPr>
      <w:sz w:val="18"/>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7">
    <w:name w:val="footnote text"/>
    <w:basedOn w:val="1"/>
    <w:next w:val="16"/>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9">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20">
    <w:name w:val="annotation subject"/>
    <w:basedOn w:val="9"/>
    <w:next w:val="9"/>
    <w:link w:val="37"/>
    <w:qFormat/>
    <w:uiPriority w:val="0"/>
    <w:rPr>
      <w:b/>
      <w:bCs/>
    </w:rPr>
  </w:style>
  <w:style w:type="character" w:styleId="23">
    <w:name w:val="Strong"/>
    <w:basedOn w:val="22"/>
    <w:qFormat/>
    <w:uiPriority w:val="22"/>
    <w:rPr>
      <w:b/>
      <w:bCs/>
    </w:rPr>
  </w:style>
  <w:style w:type="character" w:styleId="24">
    <w:name w:val="page number"/>
    <w:basedOn w:val="22"/>
    <w:qFormat/>
    <w:uiPriority w:val="0"/>
  </w:style>
  <w:style w:type="character" w:styleId="25">
    <w:name w:val="FollowedHyperlink"/>
    <w:basedOn w:val="22"/>
    <w:qFormat/>
    <w:uiPriority w:val="0"/>
    <w:rPr>
      <w:rFonts w:hint="eastAsia" w:ascii="微软雅黑" w:hAnsi="微软雅黑" w:eastAsia="微软雅黑" w:cs="微软雅黑"/>
      <w:color w:val="2A2A2A"/>
      <w:sz w:val="21"/>
      <w:szCs w:val="21"/>
      <w:u w:val="none"/>
    </w:rPr>
  </w:style>
  <w:style w:type="character" w:styleId="26">
    <w:name w:val="Emphasis"/>
    <w:basedOn w:val="22"/>
    <w:qFormat/>
    <w:uiPriority w:val="0"/>
    <w:rPr>
      <w:u w:val="none"/>
    </w:rPr>
  </w:style>
  <w:style w:type="character" w:styleId="27">
    <w:name w:val="HTML Definition"/>
    <w:basedOn w:val="22"/>
    <w:qFormat/>
    <w:uiPriority w:val="0"/>
    <w:rPr>
      <w:i/>
    </w:rPr>
  </w:style>
  <w:style w:type="character" w:styleId="28">
    <w:name w:val="Hyperlink"/>
    <w:basedOn w:val="22"/>
    <w:qFormat/>
    <w:uiPriority w:val="0"/>
    <w:rPr>
      <w:rFonts w:ascii="微软雅黑" w:hAnsi="微软雅黑" w:eastAsia="微软雅黑" w:cs="微软雅黑"/>
      <w:color w:val="2A2A2A"/>
      <w:sz w:val="21"/>
      <w:szCs w:val="21"/>
      <w:u w:val="none"/>
    </w:rPr>
  </w:style>
  <w:style w:type="character" w:styleId="29">
    <w:name w:val="HTML Code"/>
    <w:basedOn w:val="22"/>
    <w:qFormat/>
    <w:uiPriority w:val="0"/>
    <w:rPr>
      <w:rFonts w:hint="default" w:ascii="Consolas" w:hAnsi="Consolas" w:eastAsia="Consolas" w:cs="Consolas"/>
      <w:color w:val="C7254E"/>
      <w:sz w:val="21"/>
      <w:szCs w:val="21"/>
      <w:shd w:val="clear" w:fill="F9F2F4"/>
    </w:rPr>
  </w:style>
  <w:style w:type="character" w:styleId="30">
    <w:name w:val="annotation reference"/>
    <w:basedOn w:val="22"/>
    <w:qFormat/>
    <w:uiPriority w:val="0"/>
    <w:rPr>
      <w:sz w:val="21"/>
      <w:szCs w:val="21"/>
    </w:rPr>
  </w:style>
  <w:style w:type="character" w:styleId="31">
    <w:name w:val="HTML Keyboard"/>
    <w:basedOn w:val="22"/>
    <w:semiHidden/>
    <w:unhideWhenUsed/>
    <w:qFormat/>
    <w:uiPriority w:val="0"/>
    <w:rPr>
      <w:rFonts w:hint="default" w:ascii="Consolas" w:hAnsi="Consolas" w:eastAsia="Consolas" w:cs="Consolas"/>
      <w:color w:val="FFFFFF"/>
      <w:sz w:val="21"/>
      <w:szCs w:val="21"/>
      <w:shd w:val="clear" w:fill="333333"/>
    </w:rPr>
  </w:style>
  <w:style w:type="character" w:styleId="32">
    <w:name w:val="HTML Sample"/>
    <w:basedOn w:val="22"/>
    <w:qFormat/>
    <w:uiPriority w:val="0"/>
    <w:rPr>
      <w:rFonts w:ascii="Consolas" w:hAnsi="Consolas" w:eastAsia="Consolas" w:cs="Consolas"/>
      <w:sz w:val="21"/>
      <w:szCs w:val="21"/>
    </w:rPr>
  </w:style>
  <w:style w:type="character" w:customStyle="1" w:styleId="33">
    <w:name w:val="批注框文本 字符"/>
    <w:basedOn w:val="22"/>
    <w:link w:val="14"/>
    <w:qFormat/>
    <w:uiPriority w:val="0"/>
    <w:rPr>
      <w:rFonts w:asciiTheme="minorHAnsi" w:hAnsiTheme="minorHAnsi" w:eastAsiaTheme="minorEastAsia" w:cstheme="minorBidi"/>
      <w:kern w:val="2"/>
      <w:sz w:val="18"/>
      <w:szCs w:val="18"/>
    </w:rPr>
  </w:style>
  <w:style w:type="character" w:customStyle="1" w:styleId="34">
    <w:name w:val="日期 字符"/>
    <w:basedOn w:val="22"/>
    <w:link w:val="13"/>
    <w:qFormat/>
    <w:uiPriority w:val="0"/>
    <w:rPr>
      <w:rFonts w:asciiTheme="minorHAnsi" w:hAnsiTheme="minorHAnsi" w:eastAsiaTheme="minorEastAsia" w:cstheme="minorBidi"/>
      <w:kern w:val="2"/>
      <w:sz w:val="21"/>
      <w:szCs w:val="24"/>
    </w:rPr>
  </w:style>
  <w:style w:type="paragraph" w:styleId="35">
    <w:name w:val="List Paragraph"/>
    <w:basedOn w:val="1"/>
    <w:qFormat/>
    <w:uiPriority w:val="99"/>
    <w:pPr>
      <w:ind w:firstLine="420" w:firstLineChars="200"/>
    </w:pPr>
  </w:style>
  <w:style w:type="character" w:customStyle="1" w:styleId="36">
    <w:name w:val="批注文字 字符"/>
    <w:basedOn w:val="22"/>
    <w:link w:val="9"/>
    <w:qFormat/>
    <w:uiPriority w:val="0"/>
    <w:rPr>
      <w:rFonts w:asciiTheme="minorHAnsi" w:hAnsiTheme="minorHAnsi" w:eastAsiaTheme="minorEastAsia" w:cstheme="minorBidi"/>
      <w:kern w:val="2"/>
      <w:sz w:val="21"/>
      <w:szCs w:val="24"/>
    </w:rPr>
  </w:style>
  <w:style w:type="character" w:customStyle="1" w:styleId="37">
    <w:name w:val="批注主题 字符"/>
    <w:basedOn w:val="36"/>
    <w:link w:val="20"/>
    <w:qFormat/>
    <w:uiPriority w:val="0"/>
    <w:rPr>
      <w:rFonts w:asciiTheme="minorHAnsi" w:hAnsiTheme="minorHAnsi" w:eastAsiaTheme="minorEastAsia" w:cstheme="minorBidi"/>
      <w:b/>
      <w:bCs/>
      <w:kern w:val="2"/>
      <w:sz w:val="21"/>
      <w:szCs w:val="24"/>
    </w:rPr>
  </w:style>
  <w:style w:type="character" w:customStyle="1" w:styleId="38">
    <w:name w:val="NormalCharacter"/>
    <w:qFormat/>
    <w:uiPriority w:val="0"/>
  </w:style>
  <w:style w:type="character" w:customStyle="1" w:styleId="39">
    <w:name w:val="nth-child(n+2)"/>
    <w:basedOn w:val="22"/>
    <w:qFormat/>
    <w:uiPriority w:val="0"/>
  </w:style>
  <w:style w:type="paragraph" w:customStyle="1" w:styleId="40">
    <w:name w:val="text-cen"/>
    <w:basedOn w:val="1"/>
    <w:qFormat/>
    <w:uiPriority w:val="0"/>
    <w:pPr>
      <w:spacing w:line="525" w:lineRule="atLeast"/>
      <w:jc w:val="center"/>
    </w:pPr>
    <w:rPr>
      <w:kern w:val="0"/>
      <w:sz w:val="33"/>
      <w:szCs w:val="33"/>
      <w:lang w:val="en-US" w:eastAsia="zh-CN" w:bidi="ar"/>
    </w:rPr>
  </w:style>
  <w:style w:type="paragraph" w:customStyle="1" w:styleId="41">
    <w:name w:val="主题标"/>
    <w:basedOn w:val="1"/>
    <w:next w:val="10"/>
    <w:qFormat/>
    <w:uiPriority w:val="0"/>
    <w:pPr>
      <w:spacing w:line="580" w:lineRule="exact"/>
      <w:jc w:val="center"/>
    </w:pPr>
    <w:rPr>
      <w:rFonts w:eastAsia="方正小标宋简体"/>
      <w:sz w:val="44"/>
      <w:szCs w:val="20"/>
    </w:rPr>
  </w:style>
  <w:style w:type="paragraph" w:customStyle="1" w:styleId="42">
    <w:name w:val="text-top"/>
    <w:basedOn w:val="1"/>
    <w:qFormat/>
    <w:uiPriority w:val="0"/>
    <w:pPr>
      <w:spacing w:line="525" w:lineRule="atLeast"/>
      <w:jc w:val="center"/>
    </w:pPr>
    <w:rPr>
      <w:kern w:val="0"/>
      <w:sz w:val="30"/>
      <w:szCs w:val="30"/>
      <w:lang w:val="en-US" w:eastAsia="zh-CN" w:bidi="ar"/>
    </w:rPr>
  </w:style>
  <w:style w:type="paragraph" w:customStyle="1" w:styleId="43">
    <w:name w:val="Default"/>
    <w:qFormat/>
    <w:uiPriority w:val="0"/>
    <w:pPr>
      <w:widowControl w:val="0"/>
      <w:autoSpaceDE w:val="0"/>
      <w:autoSpaceDN w:val="0"/>
      <w:adjustRightInd w:val="0"/>
    </w:pPr>
    <w:rPr>
      <w:rFonts w:ascii="FZXiaoBiaoSong-B05" w:hAnsi="Times New Roman" w:eastAsia="FZXiaoBiaoSong-B05" w:cs="FZXiaoBiaoSong-B05"/>
      <w:color w:val="00000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1948</Words>
  <Characters>1969</Characters>
  <Lines>17</Lines>
  <Paragraphs>5</Paragraphs>
  <TotalTime>5</TotalTime>
  <ScaleCrop>false</ScaleCrop>
  <LinksUpToDate>false</LinksUpToDate>
  <CharactersWithSpaces>1976</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2022-10-11T02:56:59Z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ICV">
    <vt:lpwstr>48C61CB29D3F4D9384F5922CF0F7FFB4</vt:lpwstr>
  </property>
</Properties>
</file>