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napToGrid w:val="0"/>
        <w:spacing w:line="570" w:lineRule="exact"/>
        <w:ind w:left="0" w:leftChars="0"/>
        <w:jc w:val="left"/>
        <w:textAlignment w:val="auto"/>
      </w:pPr>
      <w:r>
        <w:rPr>
          <w:rFonts w:ascii="仿宋_GB2312" w:eastAsia="仿宋_GB2312"/>
          <w:sz w:val="31"/>
          <w:u w:val="none" w:color="FF6600"/>
        </w:rPr>
        <w:t xml:space="preserve"> </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Theme="majorEastAsia" w:hAnsiTheme="majorEastAsia" w:eastAsiaTheme="majorEastAsia" w:cstheme="majorEastAsia"/>
          <w:b w:val="0"/>
          <w:bCs w:val="0"/>
          <w:color w:val="auto"/>
          <w:sz w:val="44"/>
          <w:szCs w:val="44"/>
        </w:rPr>
      </w:pPr>
      <w:r>
        <w:rPr>
          <w:rFonts w:hint="eastAsia" w:asciiTheme="majorEastAsia" w:hAnsiTheme="majorEastAsia" w:eastAsiaTheme="majorEastAsia" w:cstheme="majorEastAsia"/>
          <w:b w:val="0"/>
          <w:bCs w:val="0"/>
          <w:color w:val="auto"/>
          <w:sz w:val="44"/>
          <w:szCs w:val="44"/>
        </w:rPr>
        <w:t>陕西省人力资源和社会保障厅</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Theme="majorEastAsia" w:hAnsiTheme="majorEastAsia" w:eastAsiaTheme="majorEastAsia" w:cstheme="majorEastAsia"/>
          <w:b w:val="0"/>
          <w:bCs w:val="0"/>
          <w:color w:val="auto"/>
          <w:sz w:val="44"/>
          <w:szCs w:val="44"/>
        </w:rPr>
      </w:pPr>
      <w:r>
        <w:rPr>
          <w:rFonts w:hint="eastAsia" w:asciiTheme="majorEastAsia" w:hAnsiTheme="majorEastAsia" w:eastAsiaTheme="majorEastAsia" w:cstheme="majorEastAsia"/>
          <w:b w:val="0"/>
          <w:bCs w:val="0"/>
          <w:color w:val="auto"/>
          <w:sz w:val="44"/>
          <w:szCs w:val="44"/>
        </w:rPr>
        <w:t>关于印发《陕西省博士后创新基地管理</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Theme="majorEastAsia" w:hAnsiTheme="majorEastAsia" w:eastAsiaTheme="majorEastAsia" w:cstheme="majorEastAsia"/>
          <w:b w:val="0"/>
          <w:bCs w:val="0"/>
          <w:color w:val="auto"/>
          <w:sz w:val="44"/>
          <w:szCs w:val="44"/>
        </w:rPr>
      </w:pPr>
      <w:r>
        <w:rPr>
          <w:rFonts w:hint="eastAsia" w:asciiTheme="majorEastAsia" w:hAnsiTheme="majorEastAsia" w:eastAsiaTheme="majorEastAsia" w:cstheme="majorEastAsia"/>
          <w:b w:val="0"/>
          <w:bCs w:val="0"/>
          <w:color w:val="auto"/>
          <w:sz w:val="44"/>
          <w:szCs w:val="44"/>
        </w:rPr>
        <w:t>暂行办法》的通知</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陕人社发〔201</w:t>
      </w:r>
      <w:r>
        <w:rPr>
          <w:rFonts w:hint="eastAsia" w:ascii="楷体_GB2312" w:hAnsi="楷体_GB2312" w:eastAsia="楷体_GB2312" w:cs="楷体_GB2312"/>
          <w:color w:val="333333"/>
          <w:sz w:val="32"/>
          <w:szCs w:val="32"/>
          <w:shd w:val="clear" w:color="auto" w:fill="FFFFFF"/>
          <w:lang w:val="en-US" w:eastAsia="zh-CN"/>
        </w:rPr>
        <w:t>3</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50</w:t>
      </w:r>
      <w:r>
        <w:rPr>
          <w:rFonts w:hint="eastAsia" w:ascii="楷体_GB2312" w:hAnsi="楷体_GB2312" w:eastAsia="楷体_GB2312" w:cs="楷体_GB2312"/>
          <w:color w:val="333333"/>
          <w:sz w:val="32"/>
          <w:szCs w:val="32"/>
          <w:shd w:val="clear" w:color="auto" w:fill="FFFFFF"/>
        </w:rPr>
        <w:t>号</w:t>
      </w:r>
    </w:p>
    <w:p>
      <w:pPr>
        <w:spacing w:line="600" w:lineRule="exact"/>
        <w:jc w:val="center"/>
        <w:rPr>
          <w:rFonts w:hint="eastAsia" w:ascii="黑体" w:eastAsia="黑体"/>
          <w:b w:val="0"/>
          <w:bCs w:val="0"/>
          <w:sz w:val="32"/>
          <w:szCs w:val="32"/>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0"/>
        <w:textAlignment w:val="auto"/>
        <w:rPr>
          <w:rFonts w:hint="eastAsia" w:ascii="仿宋_GB2312" w:eastAsia="仿宋_GB2312" w:hAnsiTheme="minorHAnsi" w:cstheme="minorBidi"/>
          <w:b w:val="0"/>
          <w:bCs/>
          <w:kern w:val="2"/>
          <w:sz w:val="32"/>
          <w:szCs w:val="32"/>
          <w:lang w:val="en-US" w:eastAsia="zh-CN" w:bidi="ar-SA"/>
        </w:rPr>
      </w:pPr>
      <w:r>
        <w:rPr>
          <w:rFonts w:hint="eastAsia" w:ascii="仿宋_GB2312" w:eastAsia="仿宋_GB2312" w:hAnsiTheme="minorHAnsi" w:cstheme="minorBidi"/>
          <w:b w:val="0"/>
          <w:bCs/>
          <w:kern w:val="2"/>
          <w:sz w:val="32"/>
          <w:szCs w:val="32"/>
          <w:lang w:val="en-US" w:eastAsia="zh-CN" w:bidi="ar-SA"/>
        </w:rPr>
        <w:t>各市人力资源和社会保障局、杨凌示范区人事劳动局、西咸新区管委会办公室、韩城市人力资源和社会保障局，省级有关部门人事处(干部处)，中央在陕有关单位，各博士后设站单位:</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仿宋_GB2312" w:eastAsia="仿宋_GB2312" w:hAnsiTheme="minorHAnsi" w:cstheme="minorBidi"/>
          <w:b w:val="0"/>
          <w:bCs/>
          <w:kern w:val="2"/>
          <w:sz w:val="32"/>
          <w:szCs w:val="32"/>
          <w:lang w:val="en-US" w:eastAsia="zh-CN" w:bidi="ar-SA"/>
        </w:rPr>
      </w:pPr>
      <w:r>
        <w:rPr>
          <w:rFonts w:hint="eastAsia" w:ascii="仿宋_GB2312" w:eastAsia="仿宋_GB2312" w:hAnsiTheme="minorHAnsi" w:cstheme="minorBidi"/>
          <w:b w:val="0"/>
          <w:bCs/>
          <w:kern w:val="2"/>
          <w:sz w:val="32"/>
          <w:szCs w:val="32"/>
          <w:lang w:val="en-US" w:eastAsia="zh-CN" w:bidi="ar-SA"/>
        </w:rPr>
        <w:t>现将《陕西省博士后创新基地管理暂行办法》印发给你们，请认真贯彻执行。</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0"/>
        <w:textAlignment w:val="auto"/>
        <w:rPr>
          <w:rFonts w:hint="eastAsia" w:ascii="仿宋_GB2312" w:eastAsia="仿宋_GB2312" w:hAnsiTheme="minorHAnsi" w:cstheme="minorBidi"/>
          <w:b w:val="0"/>
          <w:bCs/>
          <w:kern w:val="2"/>
          <w:sz w:val="32"/>
          <w:szCs w:val="32"/>
          <w:lang w:val="en-US" w:eastAsia="zh-CN" w:bidi="ar-SA"/>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exact"/>
        <w:ind w:left="0" w:right="0" w:firstLine="0"/>
        <w:textAlignment w:val="auto"/>
        <w:rPr>
          <w:rFonts w:hint="eastAsia" w:ascii="仿宋_GB2312" w:eastAsia="仿宋_GB2312" w:hAnsiTheme="minorHAnsi" w:cstheme="minorBidi"/>
          <w:b w:val="0"/>
          <w:bCs/>
          <w:kern w:val="2"/>
          <w:sz w:val="32"/>
          <w:szCs w:val="32"/>
          <w:lang w:val="en-US" w:eastAsia="zh-CN" w:bidi="ar-SA"/>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70" w:lineRule="exact"/>
        <w:ind w:left="0" w:right="0" w:firstLine="0"/>
        <w:jc w:val="right"/>
        <w:textAlignment w:val="auto"/>
        <w:rPr>
          <w:rFonts w:hint="default" w:ascii="仿宋_GB2312" w:eastAsia="仿宋_GB2312" w:hAnsiTheme="minorHAnsi" w:cstheme="minorBidi"/>
          <w:b w:val="0"/>
          <w:bCs/>
          <w:kern w:val="2"/>
          <w:sz w:val="32"/>
          <w:szCs w:val="32"/>
          <w:lang w:val="en-US" w:eastAsia="zh-CN" w:bidi="ar-SA"/>
        </w:rPr>
      </w:pPr>
      <w:r>
        <w:rPr>
          <w:rFonts w:hint="eastAsia" w:ascii="仿宋_GB2312" w:eastAsia="仿宋_GB2312" w:hAnsiTheme="minorHAnsi" w:cstheme="minorBidi"/>
          <w:b w:val="0"/>
          <w:bCs/>
          <w:kern w:val="2"/>
          <w:sz w:val="32"/>
          <w:szCs w:val="32"/>
          <w:lang w:val="en-US" w:eastAsia="zh-CN" w:bidi="ar-SA"/>
        </w:rPr>
        <w:t xml:space="preserve">陕西省人力资源和社会保障厅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70" w:lineRule="exact"/>
        <w:ind w:left="0" w:right="0" w:firstLine="0"/>
        <w:jc w:val="right"/>
        <w:textAlignment w:val="auto"/>
        <w:rPr>
          <w:rFonts w:hint="default" w:ascii="仿宋_GB2312" w:eastAsia="仿宋_GB2312" w:hAnsiTheme="minorHAnsi" w:cstheme="minorBidi"/>
          <w:b w:val="0"/>
          <w:bCs/>
          <w:kern w:val="2"/>
          <w:sz w:val="32"/>
          <w:szCs w:val="32"/>
          <w:lang w:val="en-US" w:eastAsia="zh-CN" w:bidi="ar-SA"/>
        </w:rPr>
      </w:pPr>
      <w:r>
        <w:rPr>
          <w:rFonts w:hint="eastAsia" w:ascii="仿宋_GB2312" w:eastAsia="仿宋_GB2312" w:hAnsiTheme="minorHAnsi" w:cstheme="minorBidi"/>
          <w:b w:val="0"/>
          <w:bCs/>
          <w:kern w:val="2"/>
          <w:sz w:val="32"/>
          <w:szCs w:val="32"/>
          <w:lang w:val="en-US" w:eastAsia="zh-CN" w:bidi="ar-SA"/>
        </w:rPr>
        <w:t xml:space="preserve">2013年7月8日            </w:t>
      </w:r>
    </w:p>
    <w:p>
      <w:pPr>
        <w:spacing w:line="600" w:lineRule="exact"/>
        <w:jc w:val="center"/>
        <w:rPr>
          <w:rFonts w:hint="eastAsia" w:ascii="黑体" w:eastAsia="黑体"/>
          <w:b w:val="0"/>
          <w:bCs w:val="0"/>
          <w:sz w:val="32"/>
          <w:szCs w:val="32"/>
        </w:rPr>
      </w:pPr>
    </w:p>
    <w:p>
      <w:pPr>
        <w:spacing w:line="600" w:lineRule="exact"/>
        <w:jc w:val="center"/>
        <w:rPr>
          <w:rFonts w:hint="eastAsia" w:ascii="黑体" w:eastAsia="黑体"/>
          <w:b w:val="0"/>
          <w:bCs w:val="0"/>
          <w:sz w:val="32"/>
          <w:szCs w:val="32"/>
        </w:rPr>
      </w:pPr>
    </w:p>
    <w:p>
      <w:pPr>
        <w:spacing w:line="600" w:lineRule="exact"/>
        <w:jc w:val="center"/>
        <w:rPr>
          <w:rFonts w:hint="eastAsia" w:ascii="黑体" w:eastAsia="黑体"/>
          <w:b w:val="0"/>
          <w:bCs w:val="0"/>
          <w:sz w:val="32"/>
          <w:szCs w:val="32"/>
        </w:rPr>
      </w:pPr>
    </w:p>
    <w:p>
      <w:pPr>
        <w:spacing w:line="600" w:lineRule="exact"/>
        <w:jc w:val="center"/>
        <w:rPr>
          <w:rFonts w:hint="eastAsia" w:ascii="黑体" w:eastAsia="黑体"/>
          <w:b w:val="0"/>
          <w:bCs w:val="0"/>
          <w:sz w:val="32"/>
          <w:szCs w:val="32"/>
        </w:rPr>
      </w:pPr>
    </w:p>
    <w:p>
      <w:pPr>
        <w:spacing w:line="600" w:lineRule="exact"/>
        <w:jc w:val="center"/>
        <w:rPr>
          <w:rFonts w:hint="eastAsia" w:ascii="黑体" w:eastAsia="黑体"/>
          <w:b w:val="0"/>
          <w:bCs w:val="0"/>
          <w:sz w:val="32"/>
          <w:szCs w:val="32"/>
        </w:rPr>
      </w:pPr>
    </w:p>
    <w:p>
      <w:pPr>
        <w:spacing w:line="600" w:lineRule="exact"/>
        <w:jc w:val="center"/>
        <w:rPr>
          <w:rFonts w:hint="eastAsia" w:ascii="黑体" w:eastAsia="黑体"/>
          <w:b w:val="0"/>
          <w:bCs w:val="0"/>
          <w:sz w:val="32"/>
          <w:szCs w:val="32"/>
        </w:rPr>
      </w:pPr>
    </w:p>
    <w:p>
      <w:pPr>
        <w:spacing w:line="600" w:lineRule="exact"/>
        <w:jc w:val="center"/>
        <w:rPr>
          <w:rFonts w:hint="eastAsia" w:ascii="黑体" w:eastAsia="黑体"/>
          <w:b w:val="0"/>
          <w:bCs w:val="0"/>
          <w:sz w:val="32"/>
          <w:szCs w:val="32"/>
        </w:rPr>
      </w:pPr>
      <w:r>
        <w:rPr>
          <w:rFonts w:hint="eastAsia" w:ascii="黑体" w:eastAsia="黑体"/>
          <w:b w:val="0"/>
          <w:bCs w:val="0"/>
          <w:sz w:val="32"/>
          <w:szCs w:val="32"/>
        </w:rPr>
        <w:t>陕西省博士后创新基地管理暂行办法</w:t>
      </w:r>
    </w:p>
    <w:p>
      <w:pPr>
        <w:spacing w:line="600" w:lineRule="exact"/>
        <w:jc w:val="center"/>
        <w:rPr>
          <w:rFonts w:hint="eastAsia" w:ascii="黑体" w:eastAsia="黑体"/>
          <w:b w:val="0"/>
          <w:bCs w:val="0"/>
          <w:sz w:val="32"/>
          <w:szCs w:val="32"/>
        </w:rPr>
      </w:pPr>
    </w:p>
    <w:p>
      <w:pPr>
        <w:spacing w:line="600" w:lineRule="exact"/>
        <w:jc w:val="center"/>
        <w:rPr>
          <w:rFonts w:hint="eastAsia" w:ascii="黑体" w:eastAsia="黑体"/>
          <w:b w:val="0"/>
          <w:bCs w:val="0"/>
          <w:sz w:val="32"/>
          <w:szCs w:val="32"/>
        </w:rPr>
      </w:pPr>
      <w:bookmarkStart w:id="0" w:name="_GoBack"/>
      <w:bookmarkEnd w:id="0"/>
      <w:r>
        <w:rPr>
          <w:rFonts w:hint="eastAsia" w:ascii="黑体" w:eastAsia="黑体"/>
          <w:b w:val="0"/>
          <w:bCs w:val="0"/>
          <w:sz w:val="32"/>
          <w:szCs w:val="32"/>
        </w:rPr>
        <w:t>第一章  总则</w:t>
      </w:r>
    </w:p>
    <w:p>
      <w:pPr>
        <w:spacing w:line="600" w:lineRule="exact"/>
        <w:ind w:firstLine="645"/>
        <w:rPr>
          <w:rFonts w:hint="eastAsia" w:ascii="仿宋_GB2312" w:eastAsia="仿宋_GB2312"/>
          <w:sz w:val="32"/>
          <w:szCs w:val="32"/>
        </w:rPr>
      </w:pPr>
      <w:r>
        <w:rPr>
          <w:rFonts w:hint="eastAsia" w:ascii="仿宋_GB2312" w:eastAsia="仿宋_GB2312"/>
          <w:b/>
          <w:sz w:val="32"/>
          <w:szCs w:val="32"/>
        </w:rPr>
        <w:t xml:space="preserve">第一条  </w:t>
      </w:r>
      <w:r>
        <w:rPr>
          <w:rFonts w:hint="eastAsia" w:ascii="仿宋_GB2312" w:eastAsia="仿宋_GB2312"/>
          <w:sz w:val="32"/>
          <w:szCs w:val="32"/>
        </w:rPr>
        <w:t>为深入实施人才强省战略，加快发展陕西省博士后事业，促进我省经济社会快速发展，根据省委、省政府《关于加强高层次创新创业人才队伍建设的意见》（陕发[2011]15号）文件精神和国家博士后创新实践基地建设有关规定，制定本办法。</w:t>
      </w:r>
    </w:p>
    <w:p>
      <w:pPr>
        <w:spacing w:line="600" w:lineRule="exact"/>
        <w:ind w:firstLine="645"/>
        <w:rPr>
          <w:rFonts w:hint="eastAsia" w:ascii="仿宋_GB2312" w:eastAsia="仿宋_GB2312"/>
          <w:sz w:val="32"/>
          <w:szCs w:val="32"/>
        </w:rPr>
      </w:pPr>
      <w:r>
        <w:rPr>
          <w:rFonts w:hint="eastAsia" w:ascii="仿宋_GB2312" w:eastAsia="仿宋_GB2312"/>
          <w:b/>
          <w:sz w:val="32"/>
          <w:szCs w:val="32"/>
        </w:rPr>
        <w:t xml:space="preserve">第二条 </w:t>
      </w:r>
      <w:r>
        <w:rPr>
          <w:rFonts w:hint="eastAsia" w:ascii="仿宋_GB2312" w:eastAsia="仿宋_GB2312"/>
          <w:sz w:val="32"/>
          <w:szCs w:val="32"/>
        </w:rPr>
        <w:t xml:space="preserve"> 本办法所称陕西省博士后创新基地（以下简称“博士后创新基地”）是指经</w:t>
      </w:r>
      <w:r>
        <w:rPr>
          <w:rFonts w:hint="eastAsia" w:ascii="仿宋_GB2312" w:hAnsi="宋体" w:eastAsia="仿宋_GB2312"/>
          <w:sz w:val="32"/>
          <w:szCs w:val="32"/>
        </w:rPr>
        <w:t>省人力资源社会保障厅</w:t>
      </w:r>
      <w:r>
        <w:rPr>
          <w:rFonts w:hint="eastAsia" w:ascii="仿宋_GB2312" w:eastAsia="仿宋_GB2312"/>
          <w:sz w:val="32"/>
          <w:szCs w:val="32"/>
        </w:rPr>
        <w:t>批准，通过与博士后科研流动站合作招收博士后人员、试验性地开展博士后工作的企事业单位或高新技术开发区、经济技术开发区、</w:t>
      </w:r>
      <w:r>
        <w:rPr>
          <w:rFonts w:hint="eastAsia" w:ascii="仿宋_GB2312" w:hAnsi="宋体" w:eastAsia="仿宋_GB2312"/>
          <w:sz w:val="32"/>
          <w:szCs w:val="32"/>
        </w:rPr>
        <w:t>大学科技园和留学人员创业园区</w:t>
      </w:r>
      <w:r>
        <w:rPr>
          <w:rFonts w:hint="eastAsia" w:ascii="仿宋_GB2312" w:eastAsia="仿宋_GB2312"/>
          <w:sz w:val="32"/>
          <w:szCs w:val="32"/>
        </w:rPr>
        <w:t>等特殊区域性机构。</w:t>
      </w:r>
    </w:p>
    <w:p>
      <w:pPr>
        <w:spacing w:line="600" w:lineRule="exact"/>
        <w:ind w:firstLine="645"/>
        <w:rPr>
          <w:rFonts w:hint="eastAsia" w:ascii="仿宋_GB2312" w:eastAsia="仿宋_GB2312"/>
          <w:sz w:val="32"/>
          <w:szCs w:val="32"/>
        </w:rPr>
      </w:pPr>
      <w:r>
        <w:rPr>
          <w:rFonts w:hint="eastAsia" w:ascii="仿宋_GB2312" w:eastAsia="仿宋_GB2312"/>
          <w:b/>
          <w:sz w:val="32"/>
          <w:szCs w:val="32"/>
        </w:rPr>
        <w:t xml:space="preserve">第三条 </w:t>
      </w:r>
      <w:r>
        <w:rPr>
          <w:rFonts w:hint="eastAsia" w:ascii="仿宋_GB2312" w:eastAsia="仿宋_GB2312"/>
          <w:sz w:val="32"/>
          <w:szCs w:val="32"/>
        </w:rPr>
        <w:t xml:space="preserve"> 开展博士后创新基地工作，旨在通过指导、扶持我省企事业单位通过运行博士后机制，建立博士后招收平台，为企事业单位提供所需博士后研究人才，同时积累经验，为争取设立国家博士后科研工作站奠定基础。</w:t>
      </w:r>
    </w:p>
    <w:p>
      <w:pPr>
        <w:spacing w:line="600" w:lineRule="exact"/>
        <w:ind w:firstLine="645"/>
        <w:rPr>
          <w:rFonts w:hint="eastAsia" w:ascii="仿宋_GB2312" w:hAnsi="宋体" w:eastAsia="仿宋_GB2312"/>
          <w:sz w:val="32"/>
          <w:szCs w:val="32"/>
        </w:rPr>
      </w:pPr>
      <w:r>
        <w:rPr>
          <w:rFonts w:hint="eastAsia" w:ascii="仿宋_GB2312" w:hAnsi="宋体" w:eastAsia="仿宋_GB2312"/>
          <w:b/>
          <w:sz w:val="32"/>
          <w:szCs w:val="32"/>
        </w:rPr>
        <w:t xml:space="preserve">第四条  </w:t>
      </w:r>
      <w:r>
        <w:rPr>
          <w:rFonts w:hint="eastAsia" w:ascii="仿宋_GB2312" w:hAnsi="宋体" w:eastAsia="仿宋_GB2312"/>
          <w:sz w:val="32"/>
          <w:szCs w:val="32"/>
        </w:rPr>
        <w:t>博士后创新基地工作坚持政府主导与社会参与相结合的原则，坚持公开、平等、竞争、择优的原则。</w:t>
      </w:r>
    </w:p>
    <w:p>
      <w:pPr>
        <w:pStyle w:val="2"/>
        <w:rPr>
          <w:rFonts w:hint="eastAsia"/>
        </w:rPr>
      </w:pPr>
    </w:p>
    <w:p>
      <w:pPr>
        <w:spacing w:line="600" w:lineRule="exact"/>
        <w:jc w:val="center"/>
        <w:rPr>
          <w:rFonts w:hint="eastAsia" w:ascii="黑体" w:hAnsi="宋体" w:eastAsia="黑体"/>
          <w:b w:val="0"/>
          <w:bCs/>
          <w:sz w:val="32"/>
          <w:szCs w:val="32"/>
        </w:rPr>
      </w:pPr>
      <w:r>
        <w:rPr>
          <w:rFonts w:hint="eastAsia" w:ascii="黑体" w:hAnsi="宋体" w:eastAsia="黑体"/>
          <w:b w:val="0"/>
          <w:bCs/>
          <w:sz w:val="32"/>
          <w:szCs w:val="32"/>
        </w:rPr>
        <w:t>第二章  管理机构</w:t>
      </w:r>
    </w:p>
    <w:p>
      <w:pPr>
        <w:spacing w:line="600" w:lineRule="exact"/>
        <w:ind w:firstLine="660"/>
        <w:rPr>
          <w:rFonts w:hint="eastAsia" w:ascii="仿宋_GB2312" w:hAnsi="宋体" w:eastAsia="仿宋_GB2312"/>
          <w:sz w:val="32"/>
          <w:szCs w:val="32"/>
        </w:rPr>
      </w:pPr>
      <w:r>
        <w:rPr>
          <w:rFonts w:hint="eastAsia" w:ascii="仿宋_GB2312" w:hAnsi="宋体" w:eastAsia="仿宋_GB2312"/>
          <w:b/>
          <w:sz w:val="32"/>
          <w:szCs w:val="32"/>
        </w:rPr>
        <w:t xml:space="preserve">第五条  </w:t>
      </w:r>
      <w:r>
        <w:rPr>
          <w:rFonts w:hint="eastAsia" w:ascii="仿宋_GB2312" w:hAnsi="宋体" w:eastAsia="仿宋_GB2312"/>
          <w:sz w:val="32"/>
          <w:szCs w:val="32"/>
        </w:rPr>
        <w:t>省人力资源社会保障厅是全省博士后创新基地工作综合管理部门，负责博士后创新基地政策、规章、规划制定及组织实施。</w:t>
      </w:r>
    </w:p>
    <w:p>
      <w:pPr>
        <w:spacing w:line="600" w:lineRule="exact"/>
        <w:ind w:firstLine="660"/>
        <w:rPr>
          <w:rFonts w:hint="eastAsia" w:ascii="仿宋_GB2312" w:hAnsi="宋体" w:eastAsia="仿宋_GB2312"/>
          <w:sz w:val="32"/>
          <w:szCs w:val="32"/>
        </w:rPr>
      </w:pPr>
      <w:r>
        <w:rPr>
          <w:rFonts w:hint="eastAsia" w:ascii="仿宋_GB2312" w:hAnsi="宋体" w:eastAsia="仿宋_GB2312"/>
          <w:sz w:val="32"/>
          <w:szCs w:val="32"/>
        </w:rPr>
        <w:t>省博士后工作管理委员会办公室（以下简称省博管办），负责博士后创新基地</w:t>
      </w:r>
      <w:r>
        <w:rPr>
          <w:rFonts w:hint="eastAsia" w:ascii="仿宋_GB2312" w:eastAsia="仿宋_GB2312"/>
          <w:sz w:val="32"/>
          <w:szCs w:val="32"/>
        </w:rPr>
        <w:t>日常管理工作，指导、检查和督促相关单位开展博士后工作，</w:t>
      </w:r>
      <w:r>
        <w:rPr>
          <w:rFonts w:hint="eastAsia" w:ascii="仿宋_GB2312" w:hAnsi="宋体" w:eastAsia="仿宋_GB2312"/>
          <w:sz w:val="32"/>
          <w:szCs w:val="32"/>
        </w:rPr>
        <w:t>组织实施博士后业务培训，抓好博士后管理人员队伍建设。</w:t>
      </w:r>
    </w:p>
    <w:p>
      <w:pPr>
        <w:spacing w:line="600" w:lineRule="exact"/>
        <w:ind w:firstLine="660"/>
        <w:rPr>
          <w:rFonts w:hint="eastAsia" w:ascii="仿宋_GB2312" w:hAnsi="宋体" w:eastAsia="仿宋_GB2312"/>
          <w:sz w:val="32"/>
          <w:szCs w:val="32"/>
        </w:rPr>
      </w:pPr>
      <w:r>
        <w:rPr>
          <w:rFonts w:hint="eastAsia" w:ascii="仿宋_GB2312" w:hAnsi="宋体" w:eastAsia="仿宋_GB2312"/>
          <w:b/>
          <w:sz w:val="32"/>
          <w:szCs w:val="32"/>
        </w:rPr>
        <w:t xml:space="preserve">第六条 </w:t>
      </w:r>
      <w:r>
        <w:rPr>
          <w:rFonts w:hint="eastAsia" w:ascii="仿宋_GB2312" w:hAnsi="宋体" w:eastAsia="仿宋_GB2312"/>
          <w:sz w:val="32"/>
          <w:szCs w:val="32"/>
        </w:rPr>
        <w:t>各市（区）政府人力资源社会保障部门管理本地区博士后创新基地，研究制定符合本地区特点的博士后创新基地建设发展规划和配套政策、措施，对本地区博士后创新基地建设工作进行指导、协调和监督，负责筹措本地区博士后创新基地工作经费和培训管理人员等事宜，按要求组织本地区省博士后创新基地申报、评估等工作。</w:t>
      </w:r>
    </w:p>
    <w:p>
      <w:pPr>
        <w:spacing w:line="600" w:lineRule="exact"/>
        <w:ind w:firstLine="660"/>
        <w:rPr>
          <w:rFonts w:hint="eastAsia" w:ascii="仿宋_GB2312" w:hAnsi="宋体" w:eastAsia="仿宋_GB2312"/>
          <w:sz w:val="32"/>
          <w:szCs w:val="32"/>
        </w:rPr>
      </w:pPr>
      <w:r>
        <w:rPr>
          <w:rFonts w:hint="eastAsia" w:ascii="仿宋_GB2312" w:hAnsi="宋体" w:eastAsia="仿宋_GB2312"/>
          <w:b/>
          <w:sz w:val="32"/>
          <w:szCs w:val="32"/>
        </w:rPr>
        <w:t>第七条</w:t>
      </w:r>
      <w:r>
        <w:rPr>
          <w:rFonts w:hint="eastAsia" w:ascii="仿宋_GB2312" w:hAnsi="宋体" w:eastAsia="仿宋_GB2312"/>
          <w:sz w:val="32"/>
          <w:szCs w:val="32"/>
        </w:rPr>
        <w:t xml:space="preserve"> 各博士后创新基地负责制定本单位博士后工作具体管理办法，明确相关管理机构，配备专门人员，负责本单位博士后科研和生活服务等管理工作。</w:t>
      </w:r>
    </w:p>
    <w:p>
      <w:pPr>
        <w:pStyle w:val="2"/>
        <w:rPr>
          <w:rFonts w:hint="eastAsia"/>
        </w:rPr>
      </w:pPr>
    </w:p>
    <w:p>
      <w:pPr>
        <w:spacing w:line="600" w:lineRule="exact"/>
        <w:jc w:val="center"/>
        <w:rPr>
          <w:rFonts w:hint="eastAsia" w:ascii="黑体" w:hAnsi="宋体" w:eastAsia="黑体"/>
          <w:b w:val="0"/>
          <w:bCs/>
          <w:sz w:val="32"/>
          <w:szCs w:val="32"/>
        </w:rPr>
      </w:pPr>
      <w:r>
        <w:rPr>
          <w:rFonts w:hint="eastAsia" w:ascii="黑体" w:hAnsi="宋体" w:eastAsia="黑体"/>
          <w:b w:val="0"/>
          <w:bCs/>
          <w:sz w:val="32"/>
          <w:szCs w:val="32"/>
        </w:rPr>
        <w:t>第三章  博士后创新基地设立</w:t>
      </w:r>
    </w:p>
    <w:p>
      <w:pPr>
        <w:spacing w:line="600" w:lineRule="exact"/>
        <w:ind w:firstLine="660"/>
        <w:rPr>
          <w:rFonts w:hint="eastAsia" w:ascii="仿宋_GB2312" w:hAnsi="宋体" w:eastAsia="仿宋_GB2312"/>
          <w:sz w:val="32"/>
          <w:szCs w:val="32"/>
        </w:rPr>
      </w:pPr>
      <w:r>
        <w:rPr>
          <w:rFonts w:hint="eastAsia" w:ascii="仿宋_GB2312" w:hAnsi="宋体" w:eastAsia="仿宋_GB2312"/>
          <w:b/>
          <w:sz w:val="32"/>
          <w:szCs w:val="32"/>
        </w:rPr>
        <w:t xml:space="preserve">第八条 </w:t>
      </w:r>
      <w:r>
        <w:rPr>
          <w:rFonts w:hint="eastAsia" w:ascii="仿宋_GB2312" w:hAnsi="宋体" w:eastAsia="仿宋_GB2312"/>
          <w:sz w:val="32"/>
          <w:szCs w:val="32"/>
        </w:rPr>
        <w:t>根据我省经济社会发展需要和博士后工作发展规划，博士后创新基地设立每年开展一次。</w:t>
      </w:r>
    </w:p>
    <w:p>
      <w:pPr>
        <w:spacing w:line="600" w:lineRule="exact"/>
        <w:ind w:firstLine="660"/>
        <w:rPr>
          <w:rFonts w:hint="eastAsia" w:ascii="仿宋_GB2312" w:hAnsi="宋体" w:eastAsia="仿宋_GB2312"/>
          <w:sz w:val="32"/>
          <w:szCs w:val="32"/>
        </w:rPr>
      </w:pPr>
      <w:r>
        <w:rPr>
          <w:rFonts w:hint="eastAsia" w:ascii="仿宋_GB2312" w:hAnsi="宋体" w:eastAsia="仿宋_GB2312"/>
          <w:b/>
          <w:sz w:val="32"/>
          <w:szCs w:val="32"/>
        </w:rPr>
        <w:t xml:space="preserve">第九条 </w:t>
      </w:r>
      <w:r>
        <w:rPr>
          <w:rFonts w:hint="eastAsia" w:ascii="仿宋_GB2312" w:hAnsi="宋体" w:eastAsia="仿宋_GB2312"/>
          <w:sz w:val="32"/>
          <w:szCs w:val="32"/>
        </w:rPr>
        <w:t xml:space="preserve"> 企业、从事科学研究和技术开发的事业单位以及高新技术开发区、经济技术开发区、大学科技园和留学人员创业园区等特殊区域性机构申请开展博士后创新基地工作，应具备以下条件：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（一）具备独立法人资格，经营或运行状况良好，企业规模处于国内或省内同行业前列；</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（二）具有一定规模，并具有专门的科学研究或科技开发机构；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（三）拥有高水平的研究队伍，具有创新理论和创新技术的博士后科研项目；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（四）单位领导重视，能为博士后人员提供较好的科研条件和必要的生活条件。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设立省级以上研发、技术中心、重点实验室或同等水平的科技研究开发机构、承担国家或省上重大项目的单位可优先设立。</w:t>
      </w:r>
    </w:p>
    <w:p>
      <w:pPr>
        <w:spacing w:line="600" w:lineRule="exact"/>
        <w:ind w:firstLine="643" w:firstLineChars="200"/>
        <w:rPr>
          <w:rFonts w:hint="eastAsia" w:ascii="仿宋_GB2312" w:eastAsia="仿宋_GB2312"/>
          <w:sz w:val="32"/>
          <w:szCs w:val="32"/>
        </w:rPr>
      </w:pPr>
      <w:r>
        <w:rPr>
          <w:rFonts w:hint="eastAsia" w:ascii="仿宋_GB2312" w:hAnsi="宋体" w:eastAsia="仿宋_GB2312"/>
          <w:b/>
          <w:sz w:val="32"/>
          <w:szCs w:val="32"/>
        </w:rPr>
        <w:t xml:space="preserve">第十条  </w:t>
      </w:r>
      <w:r>
        <w:rPr>
          <w:rFonts w:hint="eastAsia" w:ascii="仿宋_GB2312" w:eastAsia="仿宋_GB2312"/>
          <w:sz w:val="32"/>
          <w:szCs w:val="32"/>
        </w:rPr>
        <w:t>设立博士后创新基地，应由单位提出申请，经各级政府人力资源社会保障部门、省级主管单位推荐并提出意见，报省博管办审核，并组织专家评议后，报省人力资源社会保障厅审批。</w:t>
      </w:r>
    </w:p>
    <w:p>
      <w:pPr>
        <w:spacing w:line="600" w:lineRule="exact"/>
        <w:jc w:val="center"/>
        <w:rPr>
          <w:rFonts w:hint="eastAsia" w:ascii="黑体" w:hAnsi="宋体" w:eastAsia="黑体"/>
          <w:b w:val="0"/>
          <w:bCs/>
          <w:sz w:val="32"/>
          <w:szCs w:val="32"/>
        </w:rPr>
      </w:pPr>
      <w:r>
        <w:rPr>
          <w:rFonts w:hint="eastAsia" w:ascii="黑体" w:hAnsi="宋体" w:eastAsia="黑体"/>
          <w:b w:val="0"/>
          <w:bCs/>
          <w:sz w:val="32"/>
          <w:szCs w:val="32"/>
        </w:rPr>
        <w:t>第四章  博士后人员招收</w:t>
      </w:r>
    </w:p>
    <w:p>
      <w:pPr>
        <w:spacing w:line="600" w:lineRule="exact"/>
        <w:ind w:firstLine="660"/>
        <w:rPr>
          <w:rFonts w:hint="eastAsia" w:ascii="仿宋_GB2312" w:eastAsia="仿宋_GB2312"/>
          <w:sz w:val="32"/>
          <w:szCs w:val="32"/>
        </w:rPr>
      </w:pPr>
      <w:r>
        <w:rPr>
          <w:rFonts w:hint="eastAsia" w:ascii="仿宋_GB2312" w:hAnsi="宋体" w:eastAsia="仿宋_GB2312"/>
          <w:b/>
          <w:sz w:val="32"/>
          <w:szCs w:val="32"/>
        </w:rPr>
        <w:t xml:space="preserve">第十一条 </w:t>
      </w:r>
      <w:r>
        <w:rPr>
          <w:rFonts w:hint="eastAsia" w:ascii="仿宋_GB2312" w:eastAsia="仿宋_GB2312"/>
          <w:sz w:val="32"/>
          <w:szCs w:val="32"/>
        </w:rPr>
        <w:t>博士后创新基地应加强与省内外博士后科研流动站设站单位合作，依托相关流动站采取联合或委托方式招收博士后（西安高新区管委会管辖区域内企业设立的博士后创新基地可依托管委会与省内外博士后科研流动站联合招收），到本单位从事博士后项目研究工作。合作双方应当按照国家《博士后管理工作规定》和《陕西省博士后工作管理规定》有关规定，本着优势互补、互惠互利、保证质量、共同受益的原则签订协议书，明确双方及博士后人员的权利和义务。</w:t>
      </w:r>
    </w:p>
    <w:p>
      <w:pPr>
        <w:pStyle w:val="2"/>
        <w:rPr>
          <w:rFonts w:hint="eastAsia"/>
        </w:rPr>
      </w:pPr>
    </w:p>
    <w:p>
      <w:pPr>
        <w:spacing w:line="600" w:lineRule="exact"/>
        <w:ind w:firstLine="660"/>
        <w:jc w:val="center"/>
        <w:rPr>
          <w:rFonts w:hint="eastAsia" w:ascii="黑体" w:eastAsia="黑体"/>
          <w:b w:val="0"/>
          <w:bCs/>
          <w:sz w:val="32"/>
          <w:szCs w:val="32"/>
        </w:rPr>
      </w:pPr>
      <w:r>
        <w:rPr>
          <w:rFonts w:hint="eastAsia" w:ascii="黑体" w:eastAsia="黑体"/>
          <w:b w:val="0"/>
          <w:bCs/>
          <w:sz w:val="32"/>
          <w:szCs w:val="32"/>
        </w:rPr>
        <w:t>第五章  博士后人员管理</w:t>
      </w:r>
    </w:p>
    <w:p>
      <w:pPr>
        <w:spacing w:line="600" w:lineRule="exact"/>
        <w:ind w:firstLine="660"/>
        <w:rPr>
          <w:rFonts w:hint="eastAsia" w:ascii="仿宋_GB2312" w:eastAsia="仿宋_GB2312"/>
          <w:sz w:val="32"/>
          <w:szCs w:val="32"/>
        </w:rPr>
      </w:pPr>
      <w:r>
        <w:rPr>
          <w:rFonts w:hint="eastAsia" w:ascii="仿宋_GB2312" w:eastAsia="仿宋_GB2312"/>
          <w:b/>
          <w:sz w:val="32"/>
          <w:szCs w:val="32"/>
        </w:rPr>
        <w:t xml:space="preserve">第十二条  </w:t>
      </w:r>
      <w:r>
        <w:rPr>
          <w:rFonts w:hint="eastAsia" w:ascii="仿宋_GB2312" w:eastAsia="仿宋_GB2312"/>
          <w:sz w:val="32"/>
          <w:szCs w:val="32"/>
        </w:rPr>
        <w:t>博士后人员的日常管理主要由各博士后创新基地按照国家和我省博士后管理相关规定负责，与之合作的博士后科研流动站配合。</w:t>
      </w:r>
    </w:p>
    <w:p>
      <w:pPr>
        <w:spacing w:line="600" w:lineRule="exact"/>
        <w:ind w:firstLine="636" w:firstLineChars="198"/>
        <w:rPr>
          <w:rFonts w:hint="eastAsia" w:ascii="仿宋_GB2312" w:eastAsia="仿宋_GB2312"/>
          <w:sz w:val="32"/>
          <w:szCs w:val="32"/>
        </w:rPr>
      </w:pPr>
      <w:r>
        <w:rPr>
          <w:rFonts w:hint="eastAsia" w:ascii="仿宋_GB2312" w:eastAsia="仿宋_GB2312"/>
          <w:b/>
          <w:sz w:val="32"/>
          <w:szCs w:val="32"/>
        </w:rPr>
        <w:t>1、进站。</w:t>
      </w:r>
      <w:r>
        <w:rPr>
          <w:rFonts w:hint="eastAsia" w:ascii="仿宋_GB2312" w:eastAsia="仿宋_GB2312"/>
          <w:sz w:val="32"/>
          <w:szCs w:val="32"/>
        </w:rPr>
        <w:t>博士后创新基地招收的博士后人员进站，由与之合作的博士后科研流动站设站单位按照《博士后管理工作规定》有关要求办理相关手续，同时委托合作导师做好项目研发指导和考评工作。</w:t>
      </w:r>
    </w:p>
    <w:p>
      <w:pPr>
        <w:spacing w:line="600" w:lineRule="exact"/>
        <w:ind w:firstLine="660"/>
        <w:rPr>
          <w:rFonts w:hint="eastAsia" w:ascii="仿宋_GB2312" w:eastAsia="仿宋_GB2312"/>
          <w:sz w:val="32"/>
          <w:szCs w:val="32"/>
        </w:rPr>
      </w:pPr>
      <w:r>
        <w:rPr>
          <w:rFonts w:hint="eastAsia" w:ascii="仿宋_GB2312" w:eastAsia="仿宋_GB2312"/>
          <w:b/>
          <w:sz w:val="32"/>
          <w:szCs w:val="32"/>
        </w:rPr>
        <w:t>2、考核。</w:t>
      </w:r>
      <w:r>
        <w:rPr>
          <w:rFonts w:hint="eastAsia" w:ascii="仿宋_GB2312" w:eastAsia="仿宋_GB2312"/>
          <w:sz w:val="32"/>
          <w:szCs w:val="32"/>
        </w:rPr>
        <w:t>博士后人员中期和出站考核，由博士后创新基地和相关博士后科研流动站单位共同组织实施，考核内容包括：博士后人员的学术水平、科研能力、研究成果等。对研究成果突出、表现优秀的博士后人员应给予表彰和奖励。对考核合格的博士后人员，方可准予出站，并根据本人申请及其科研能力、学术水平、工作成果，提出专业技术职务资格意见或建议。对考核不合格的博士后人员，予以劝退或解约。</w:t>
      </w:r>
    </w:p>
    <w:p>
      <w:pPr>
        <w:spacing w:line="600" w:lineRule="exact"/>
        <w:ind w:firstLine="660"/>
        <w:rPr>
          <w:rFonts w:hint="eastAsia" w:ascii="仿宋_GB2312" w:eastAsia="仿宋_GB2312"/>
          <w:sz w:val="32"/>
          <w:szCs w:val="32"/>
        </w:rPr>
      </w:pPr>
      <w:r>
        <w:rPr>
          <w:rFonts w:hint="eastAsia" w:ascii="仿宋_GB2312" w:eastAsia="仿宋_GB2312"/>
          <w:b/>
          <w:sz w:val="32"/>
          <w:szCs w:val="32"/>
        </w:rPr>
        <w:t>3、经费。</w:t>
      </w:r>
      <w:r>
        <w:rPr>
          <w:rFonts w:hint="eastAsia" w:ascii="仿宋_GB2312" w:eastAsia="仿宋_GB2312"/>
          <w:sz w:val="32"/>
          <w:szCs w:val="32"/>
        </w:rPr>
        <w:t>博士后人员所需经费由各博士后创新基地投入，包括日常生活费用和科研工作费用。各地区、各部门根据实际可适当给予一定的资金资助。</w:t>
      </w:r>
    </w:p>
    <w:p>
      <w:pPr>
        <w:spacing w:line="600" w:lineRule="exact"/>
        <w:ind w:firstLine="660"/>
        <w:rPr>
          <w:rFonts w:hint="eastAsia" w:ascii="仿宋_GB2312" w:eastAsia="仿宋_GB2312"/>
          <w:sz w:val="32"/>
          <w:szCs w:val="32"/>
        </w:rPr>
      </w:pPr>
      <w:r>
        <w:rPr>
          <w:rFonts w:hint="eastAsia" w:ascii="仿宋_GB2312" w:eastAsia="仿宋_GB2312"/>
          <w:b/>
          <w:sz w:val="32"/>
          <w:szCs w:val="32"/>
        </w:rPr>
        <w:t>4、待遇</w:t>
      </w:r>
      <w:r>
        <w:rPr>
          <w:rFonts w:hint="eastAsia" w:ascii="仿宋_GB2312" w:eastAsia="仿宋_GB2312"/>
          <w:sz w:val="32"/>
          <w:szCs w:val="32"/>
        </w:rPr>
        <w:t>。博士后人员应纳入博士后创新基地正式工作人员范围，并从优或按协议确定其工资、福利及各项保险等待遇，保证其科研所需经费，为其提供住房等必要的生活条件，协助办理其配偶、子女的户口迁移、就学等有关事宜。</w:t>
      </w:r>
    </w:p>
    <w:p>
      <w:pPr>
        <w:spacing w:line="600" w:lineRule="exact"/>
        <w:ind w:firstLine="660"/>
        <w:rPr>
          <w:rFonts w:hint="eastAsia" w:ascii="仿宋_GB2312" w:eastAsia="仿宋_GB2312"/>
          <w:sz w:val="32"/>
          <w:szCs w:val="32"/>
        </w:rPr>
      </w:pPr>
      <w:r>
        <w:rPr>
          <w:rFonts w:hint="eastAsia" w:ascii="仿宋_GB2312" w:eastAsia="仿宋_GB2312"/>
          <w:b/>
          <w:sz w:val="32"/>
          <w:szCs w:val="32"/>
        </w:rPr>
        <w:t xml:space="preserve">第十三条  </w:t>
      </w:r>
      <w:r>
        <w:rPr>
          <w:rFonts w:hint="eastAsia" w:ascii="仿宋_GB2312" w:eastAsia="仿宋_GB2312"/>
          <w:sz w:val="32"/>
          <w:szCs w:val="32"/>
        </w:rPr>
        <w:t>博士后创新基地的博士后人员可按照《陕西省博士后项目和资助资金管理暂行办法》规定，申请省博士后生活、科研项目、安家等资助。博士后创新基地所在的地方政府财政也应给予相应的配套支持。</w:t>
      </w:r>
    </w:p>
    <w:p>
      <w:pPr>
        <w:spacing w:line="600" w:lineRule="exact"/>
        <w:ind w:firstLine="660"/>
        <w:rPr>
          <w:rFonts w:hint="eastAsia" w:ascii="仿宋_GB2312" w:eastAsia="仿宋_GB2312"/>
          <w:sz w:val="32"/>
          <w:szCs w:val="32"/>
        </w:rPr>
      </w:pPr>
      <w:r>
        <w:rPr>
          <w:rFonts w:hint="eastAsia" w:ascii="仿宋_GB2312" w:eastAsia="仿宋_GB2312"/>
          <w:b/>
          <w:sz w:val="32"/>
          <w:szCs w:val="32"/>
        </w:rPr>
        <w:t xml:space="preserve">第十四条  </w:t>
      </w:r>
      <w:r>
        <w:rPr>
          <w:rFonts w:hint="eastAsia" w:ascii="仿宋_GB2312" w:eastAsia="仿宋_GB2312"/>
          <w:sz w:val="32"/>
          <w:szCs w:val="32"/>
        </w:rPr>
        <w:t>博士后创新基地的博士后人员，可通过与之合作招收的博士后科研流动站，向中国博士后科学基金会申请科研资助（包括特别资助和面上资助、香江学者计划等），也可以通过博士后科研流动站申请国家博士后国际交流计划项目资助。</w:t>
      </w:r>
    </w:p>
    <w:p>
      <w:pPr>
        <w:spacing w:line="600" w:lineRule="exact"/>
        <w:ind w:firstLine="660"/>
        <w:rPr>
          <w:rFonts w:hint="eastAsia" w:ascii="仿宋_GB2312" w:eastAsia="仿宋_GB2312"/>
          <w:sz w:val="32"/>
          <w:szCs w:val="32"/>
        </w:rPr>
      </w:pPr>
      <w:r>
        <w:rPr>
          <w:rFonts w:hint="eastAsia" w:ascii="仿宋_GB2312" w:eastAsia="仿宋_GB2312"/>
          <w:b/>
          <w:sz w:val="32"/>
          <w:szCs w:val="32"/>
        </w:rPr>
        <w:t xml:space="preserve">第十五条 </w:t>
      </w:r>
      <w:r>
        <w:rPr>
          <w:rFonts w:hint="eastAsia" w:ascii="仿宋_GB2312" w:eastAsia="仿宋_GB2312"/>
          <w:sz w:val="32"/>
          <w:szCs w:val="32"/>
        </w:rPr>
        <w:t xml:space="preserve"> 博士后在博士后创新基地工作时间一般为2年，确因研究工作需要延长工作期限的，经博士后创新基地和与之合作的博士后流动站协商同意，可适当延长，但延长期限不能超过1年。</w:t>
      </w:r>
    </w:p>
    <w:p>
      <w:pPr>
        <w:widowControl/>
        <w:spacing w:line="600" w:lineRule="exact"/>
        <w:ind w:firstLine="636" w:firstLineChars="198"/>
        <w:jc w:val="left"/>
        <w:rPr>
          <w:rFonts w:hint="eastAsia"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博士后在站期间，可按照国家评聘专业技术职务和博士后工作的有关规定，申请评定相应专业技术职务任职资格。各企业和研究机构根据实际需要，可积极挽留出站的博士后加入本单位或采取柔性的方式为本单位服务。</w:t>
      </w:r>
    </w:p>
    <w:p>
      <w:pPr>
        <w:pStyle w:val="2"/>
        <w:rPr>
          <w:rFonts w:hint="eastAsia"/>
        </w:rPr>
      </w:pPr>
    </w:p>
    <w:p>
      <w:pPr>
        <w:spacing w:line="600" w:lineRule="exact"/>
        <w:jc w:val="center"/>
        <w:rPr>
          <w:rFonts w:hint="eastAsia" w:ascii="黑体" w:eastAsia="黑体"/>
          <w:b w:val="0"/>
          <w:bCs/>
          <w:sz w:val="32"/>
          <w:szCs w:val="32"/>
        </w:rPr>
      </w:pPr>
      <w:r>
        <w:rPr>
          <w:rFonts w:hint="eastAsia" w:ascii="黑体" w:eastAsia="黑体"/>
          <w:b w:val="0"/>
          <w:bCs/>
          <w:sz w:val="32"/>
          <w:szCs w:val="32"/>
        </w:rPr>
        <w:t>第六章  考核评估</w:t>
      </w:r>
    </w:p>
    <w:p>
      <w:pPr>
        <w:spacing w:line="600" w:lineRule="exact"/>
        <w:ind w:firstLine="660"/>
        <w:rPr>
          <w:rFonts w:hint="eastAsia" w:ascii="仿宋_GB2312" w:eastAsia="仿宋_GB2312"/>
          <w:sz w:val="32"/>
          <w:szCs w:val="32"/>
        </w:rPr>
      </w:pPr>
      <w:r>
        <w:rPr>
          <w:rFonts w:hint="eastAsia" w:ascii="仿宋_GB2312" w:eastAsia="仿宋_GB2312"/>
          <w:b/>
          <w:sz w:val="32"/>
          <w:szCs w:val="32"/>
        </w:rPr>
        <w:t xml:space="preserve">第十七条 </w:t>
      </w:r>
      <w:r>
        <w:rPr>
          <w:rFonts w:hint="eastAsia" w:ascii="仿宋_GB2312" w:eastAsia="仿宋_GB2312"/>
          <w:sz w:val="32"/>
          <w:szCs w:val="32"/>
        </w:rPr>
        <w:t xml:space="preserve"> 博士后创新基地每两年考核评估一次，由省</w:t>
      </w:r>
      <w:r>
        <w:rPr>
          <w:rFonts w:hint="eastAsia" w:ascii="仿宋_GB2312" w:hAnsi="Arial Narrow" w:eastAsia="仿宋_GB2312" w:cs="宋体"/>
          <w:kern w:val="0"/>
          <w:sz w:val="32"/>
          <w:szCs w:val="32"/>
        </w:rPr>
        <w:t>人力资源社会保障厅</w:t>
      </w:r>
      <w:r>
        <w:rPr>
          <w:rFonts w:hint="eastAsia" w:ascii="仿宋_GB2312" w:eastAsia="仿宋_GB2312"/>
          <w:sz w:val="32"/>
          <w:szCs w:val="32"/>
        </w:rPr>
        <w:t>统一部署，省博管办组织，各市人力资源保障局实施。考核评估的主要内容包括博士后制度建设、博士后人员招收、科研及成果转化、产生的经济社会效益、为博士后提供的科研、生活保障等方面。根据评估结果，划分评估等级，对优秀单位由省</w:t>
      </w:r>
      <w:r>
        <w:rPr>
          <w:rFonts w:hint="eastAsia" w:ascii="仿宋_GB2312" w:hAnsi="Arial Narrow" w:eastAsia="仿宋_GB2312" w:cs="宋体"/>
          <w:kern w:val="0"/>
          <w:sz w:val="32"/>
          <w:szCs w:val="32"/>
        </w:rPr>
        <w:t>人力资源社会保障厅</w:t>
      </w:r>
      <w:r>
        <w:rPr>
          <w:rFonts w:hint="eastAsia" w:ascii="仿宋_GB2312" w:eastAsia="仿宋_GB2312"/>
          <w:sz w:val="32"/>
          <w:szCs w:val="32"/>
        </w:rPr>
        <w:t>给予表彰，并优先推荐申报设立博士后科研工作站；对管理不善、评估不合格的单位，视具体情况做出限期整改或撤销试点的决定。限期整改期为1年，整改期满，根据考核结果，报省人力资源社会保障厅做出撤销整改或撤销博士后创新基地的决定。撤销的单位3年后方可重新申请设立博士后创新基地或博士后科研工作站。</w:t>
      </w:r>
    </w:p>
    <w:p>
      <w:pPr>
        <w:spacing w:line="600" w:lineRule="exact"/>
        <w:ind w:firstLine="660"/>
        <w:rPr>
          <w:rFonts w:hint="eastAsia" w:ascii="仿宋_GB2312" w:eastAsia="仿宋_GB2312"/>
          <w:sz w:val="32"/>
          <w:szCs w:val="32"/>
        </w:rPr>
      </w:pPr>
      <w:r>
        <w:rPr>
          <w:rFonts w:hint="eastAsia" w:ascii="仿宋_GB2312" w:eastAsia="仿宋_GB2312"/>
          <w:b/>
          <w:sz w:val="32"/>
          <w:szCs w:val="32"/>
        </w:rPr>
        <w:t xml:space="preserve">第十八条  </w:t>
      </w:r>
      <w:r>
        <w:rPr>
          <w:rFonts w:hint="eastAsia" w:ascii="仿宋_GB2312" w:eastAsia="仿宋_GB2312"/>
          <w:sz w:val="32"/>
          <w:szCs w:val="32"/>
        </w:rPr>
        <w:t>各市</w:t>
      </w:r>
      <w:r>
        <w:rPr>
          <w:rFonts w:hint="eastAsia" w:ascii="仿宋_GB2312" w:hAnsi="宋体" w:eastAsia="仿宋_GB2312"/>
          <w:sz w:val="32"/>
          <w:szCs w:val="32"/>
        </w:rPr>
        <w:t>人力资源社会保障</w:t>
      </w:r>
      <w:r>
        <w:rPr>
          <w:rFonts w:hint="eastAsia" w:ascii="仿宋_GB2312" w:eastAsia="仿宋_GB2312"/>
          <w:sz w:val="32"/>
          <w:szCs w:val="32"/>
        </w:rPr>
        <w:t>部门、省级主管部门要加强对本地区、本部门博士后创新基地博士后工作的日常指导，督促其按照有关规定，认真做好博士后人员的选聘、管理、考核等工作。</w:t>
      </w:r>
    </w:p>
    <w:p>
      <w:pPr>
        <w:spacing w:line="600" w:lineRule="exact"/>
        <w:ind w:firstLine="660"/>
        <w:rPr>
          <w:rFonts w:hint="eastAsia" w:ascii="黑体" w:eastAsia="黑体"/>
          <w:sz w:val="32"/>
          <w:szCs w:val="32"/>
        </w:rPr>
      </w:pPr>
      <w:r>
        <w:rPr>
          <w:rFonts w:hint="eastAsia" w:ascii="仿宋_GB2312" w:eastAsia="仿宋_GB2312"/>
          <w:sz w:val="32"/>
          <w:szCs w:val="32"/>
        </w:rPr>
        <w:t>各博士后创新基地要结合本单位实际，建立健全并认真落实好博士后工作管理制度，加强与博士后科研流动站设站单位合作，积极开展博士后招收工作，保证博士后创新基地工作顺利开展。</w:t>
      </w:r>
    </w:p>
    <w:p>
      <w:pPr>
        <w:spacing w:line="600" w:lineRule="exact"/>
        <w:jc w:val="center"/>
        <w:rPr>
          <w:rFonts w:hint="eastAsia" w:ascii="黑体" w:eastAsia="黑体"/>
          <w:b w:val="0"/>
          <w:bCs/>
          <w:sz w:val="32"/>
          <w:szCs w:val="32"/>
        </w:rPr>
      </w:pPr>
      <w:r>
        <w:rPr>
          <w:rFonts w:hint="eastAsia" w:ascii="黑体" w:eastAsia="黑体"/>
          <w:b w:val="0"/>
          <w:bCs/>
          <w:sz w:val="32"/>
          <w:szCs w:val="32"/>
        </w:rPr>
        <w:t>第七章  附则</w:t>
      </w:r>
    </w:p>
    <w:p>
      <w:pPr>
        <w:spacing w:line="600" w:lineRule="exact"/>
        <w:ind w:firstLine="636" w:firstLineChars="198"/>
        <w:rPr>
          <w:rFonts w:hint="eastAsia" w:ascii="仿宋_GB2312" w:eastAsia="仿宋_GB2312"/>
          <w:b/>
          <w:sz w:val="32"/>
          <w:szCs w:val="32"/>
        </w:rPr>
      </w:pPr>
      <w:r>
        <w:rPr>
          <w:rFonts w:hint="eastAsia" w:ascii="仿宋_GB2312" w:eastAsia="仿宋_GB2312"/>
          <w:b/>
          <w:sz w:val="32"/>
          <w:szCs w:val="32"/>
        </w:rPr>
        <w:t xml:space="preserve">第十九条 </w:t>
      </w:r>
      <w:r>
        <w:rPr>
          <w:rFonts w:hint="eastAsia" w:ascii="仿宋_GB2312" w:eastAsia="仿宋_GB2312"/>
          <w:sz w:val="32"/>
          <w:szCs w:val="32"/>
        </w:rPr>
        <w:t xml:space="preserve"> 本办法由省</w:t>
      </w:r>
      <w:r>
        <w:rPr>
          <w:rFonts w:hint="eastAsia" w:ascii="仿宋_GB2312" w:hAnsi="宋体" w:eastAsia="仿宋_GB2312"/>
          <w:sz w:val="32"/>
          <w:szCs w:val="32"/>
        </w:rPr>
        <w:t>人力资源社会保障</w:t>
      </w:r>
      <w:r>
        <w:rPr>
          <w:rFonts w:hint="eastAsia" w:ascii="仿宋_GB2312" w:eastAsia="仿宋_GB2312"/>
          <w:sz w:val="32"/>
          <w:szCs w:val="32"/>
        </w:rPr>
        <w:t>厅解释</w:t>
      </w:r>
      <w:r>
        <w:rPr>
          <w:rFonts w:hint="eastAsia" w:ascii="仿宋_GB2312" w:eastAsia="仿宋_GB2312"/>
          <w:b/>
          <w:sz w:val="32"/>
          <w:szCs w:val="32"/>
        </w:rPr>
        <w:t>。</w:t>
      </w:r>
    </w:p>
    <w:p>
      <w:pPr>
        <w:spacing w:line="600" w:lineRule="exact"/>
        <w:ind w:firstLine="636" w:firstLineChars="198"/>
        <w:rPr>
          <w:rFonts w:hint="eastAsia" w:ascii="仿宋_GB2312" w:eastAsia="仿宋_GB2312"/>
          <w:sz w:val="32"/>
          <w:szCs w:val="32"/>
        </w:rPr>
      </w:pPr>
      <w:r>
        <w:rPr>
          <w:rFonts w:hint="eastAsia" w:ascii="仿宋_GB2312" w:eastAsia="仿宋_GB2312"/>
          <w:b/>
          <w:sz w:val="32"/>
          <w:szCs w:val="32"/>
        </w:rPr>
        <w:t xml:space="preserve">第二十条 </w:t>
      </w:r>
      <w:r>
        <w:rPr>
          <w:rFonts w:hint="eastAsia" w:ascii="仿宋_GB2312" w:eastAsia="仿宋_GB2312"/>
          <w:sz w:val="32"/>
          <w:szCs w:val="32"/>
        </w:rPr>
        <w:t xml:space="preserve"> 本办法自公布之日起施行。</w:t>
      </w:r>
    </w:p>
    <w:p>
      <w:pPr>
        <w:spacing w:line="600" w:lineRule="exact"/>
      </w:pPr>
    </w:p>
    <w:p/>
    <w:p>
      <w:pPr>
        <w:widowControl/>
        <w:spacing w:line="540" w:lineRule="exact"/>
        <w:ind w:firstLine="480" w:firstLineChars="200"/>
        <w:jc w:val="center"/>
        <w:rPr>
          <w:rFonts w:hint="eastAsia" w:ascii="仿宋_GB2312" w:hAnsi="Times New Roman" w:eastAsia="仿宋_GB2312" w:cs="Times New Roman"/>
          <w:kern w:val="0"/>
          <w:sz w:val="24"/>
          <w:szCs w:val="24"/>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方正小标宋简体">
    <w:panose1 w:val="03000509000000000000"/>
    <w:charset w:val="86"/>
    <w:family w:val="auto"/>
    <w:pitch w:val="default"/>
    <w:sig w:usb0="00000001" w:usb1="080E0000" w:usb2="00000000" w:usb3="00000000" w:csb0="00040000" w:csb1="00000000"/>
  </w:font>
  <w:font w:name="FZXiaoBiaoSong-B05">
    <w:altName w:val="微软雅黑"/>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7"/>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1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0F070F"/>
    <w:rsid w:val="031C60FC"/>
    <w:rsid w:val="038B6D75"/>
    <w:rsid w:val="040A6555"/>
    <w:rsid w:val="04940341"/>
    <w:rsid w:val="04B679C3"/>
    <w:rsid w:val="052B6257"/>
    <w:rsid w:val="0533022F"/>
    <w:rsid w:val="080F63D8"/>
    <w:rsid w:val="08D707F2"/>
    <w:rsid w:val="08E56B9A"/>
    <w:rsid w:val="09341458"/>
    <w:rsid w:val="09492227"/>
    <w:rsid w:val="0A6841E0"/>
    <w:rsid w:val="0B0912D7"/>
    <w:rsid w:val="0C906BB7"/>
    <w:rsid w:val="0D1B7A00"/>
    <w:rsid w:val="0E103A47"/>
    <w:rsid w:val="0E611E40"/>
    <w:rsid w:val="0E7A5BAE"/>
    <w:rsid w:val="11010BD9"/>
    <w:rsid w:val="131F7266"/>
    <w:rsid w:val="1378256C"/>
    <w:rsid w:val="14480A4A"/>
    <w:rsid w:val="14AA18B0"/>
    <w:rsid w:val="152D2DCA"/>
    <w:rsid w:val="15F25825"/>
    <w:rsid w:val="19FF1374"/>
    <w:rsid w:val="1C046F98"/>
    <w:rsid w:val="1CEB32F0"/>
    <w:rsid w:val="1DE013F6"/>
    <w:rsid w:val="1DEC284C"/>
    <w:rsid w:val="1E6523AC"/>
    <w:rsid w:val="22440422"/>
    <w:rsid w:val="228B261C"/>
    <w:rsid w:val="230B4243"/>
    <w:rsid w:val="24006D2A"/>
    <w:rsid w:val="24677254"/>
    <w:rsid w:val="24AE252D"/>
    <w:rsid w:val="25163033"/>
    <w:rsid w:val="28F00015"/>
    <w:rsid w:val="28F63C3E"/>
    <w:rsid w:val="28FE3CC9"/>
    <w:rsid w:val="2BF324DE"/>
    <w:rsid w:val="2CA84B1F"/>
    <w:rsid w:val="2D330A40"/>
    <w:rsid w:val="30E74C20"/>
    <w:rsid w:val="316D0A90"/>
    <w:rsid w:val="31A15F24"/>
    <w:rsid w:val="32094EEF"/>
    <w:rsid w:val="320F746A"/>
    <w:rsid w:val="32FA1418"/>
    <w:rsid w:val="3807228D"/>
    <w:rsid w:val="3849151E"/>
    <w:rsid w:val="387A4B5E"/>
    <w:rsid w:val="395347B5"/>
    <w:rsid w:val="395C743F"/>
    <w:rsid w:val="39A232A0"/>
    <w:rsid w:val="39E745AA"/>
    <w:rsid w:val="3A0C73E8"/>
    <w:rsid w:val="3A2334A0"/>
    <w:rsid w:val="3AB03992"/>
    <w:rsid w:val="3B1750F7"/>
    <w:rsid w:val="3B5A6BBB"/>
    <w:rsid w:val="3B5D1F95"/>
    <w:rsid w:val="3C450436"/>
    <w:rsid w:val="3D4667FA"/>
    <w:rsid w:val="3D8D112D"/>
    <w:rsid w:val="3EDA13A6"/>
    <w:rsid w:val="3FAF56E4"/>
    <w:rsid w:val="3FEF36F2"/>
    <w:rsid w:val="402F29D4"/>
    <w:rsid w:val="405C2E6C"/>
    <w:rsid w:val="42F058B7"/>
    <w:rsid w:val="436109F6"/>
    <w:rsid w:val="44106236"/>
    <w:rsid w:val="441A38D4"/>
    <w:rsid w:val="44914BEE"/>
    <w:rsid w:val="469537C1"/>
    <w:rsid w:val="47957AB0"/>
    <w:rsid w:val="47BB4079"/>
    <w:rsid w:val="48BF5307"/>
    <w:rsid w:val="49683A36"/>
    <w:rsid w:val="4A3B16BE"/>
    <w:rsid w:val="4BC77339"/>
    <w:rsid w:val="4C020C53"/>
    <w:rsid w:val="4C9236C5"/>
    <w:rsid w:val="4D0501FC"/>
    <w:rsid w:val="505C172E"/>
    <w:rsid w:val="516664B9"/>
    <w:rsid w:val="51D661BA"/>
    <w:rsid w:val="5287603E"/>
    <w:rsid w:val="52F46F0B"/>
    <w:rsid w:val="53D8014D"/>
    <w:rsid w:val="53E62521"/>
    <w:rsid w:val="55E064E0"/>
    <w:rsid w:val="572C6D10"/>
    <w:rsid w:val="57C1580F"/>
    <w:rsid w:val="582074CF"/>
    <w:rsid w:val="591A039A"/>
    <w:rsid w:val="5C4062DB"/>
    <w:rsid w:val="5D930045"/>
    <w:rsid w:val="5DC34279"/>
    <w:rsid w:val="5DD34942"/>
    <w:rsid w:val="5E4D78BA"/>
    <w:rsid w:val="608816D1"/>
    <w:rsid w:val="60EF4E7F"/>
    <w:rsid w:val="614F1CF4"/>
    <w:rsid w:val="61FD023F"/>
    <w:rsid w:val="6375284A"/>
    <w:rsid w:val="64F2093A"/>
    <w:rsid w:val="66420EBE"/>
    <w:rsid w:val="665233C1"/>
    <w:rsid w:val="669E4EA2"/>
    <w:rsid w:val="672F5464"/>
    <w:rsid w:val="688F5C6E"/>
    <w:rsid w:val="6A1150A2"/>
    <w:rsid w:val="6A421D37"/>
    <w:rsid w:val="6A7C112B"/>
    <w:rsid w:val="6AC53AF6"/>
    <w:rsid w:val="6AD9688B"/>
    <w:rsid w:val="6BE46574"/>
    <w:rsid w:val="6C4732F0"/>
    <w:rsid w:val="6CE25454"/>
    <w:rsid w:val="6CEB705B"/>
    <w:rsid w:val="6D0E3F22"/>
    <w:rsid w:val="6ED1388E"/>
    <w:rsid w:val="6F822F6B"/>
    <w:rsid w:val="71256142"/>
    <w:rsid w:val="782B419C"/>
    <w:rsid w:val="79320AD5"/>
    <w:rsid w:val="7A1F2E86"/>
    <w:rsid w:val="7AC97C96"/>
    <w:rsid w:val="7B9534AE"/>
    <w:rsid w:val="7C155165"/>
    <w:rsid w:val="7C9011D9"/>
    <w:rsid w:val="7D6A74E3"/>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jc w:val="left"/>
    </w:pPr>
    <w:rPr>
      <w:rFonts w:hint="eastAsia" w:ascii="宋体" w:hAnsi="宋体" w:eastAsia="宋体" w:cs="宋体"/>
      <w:kern w:val="0"/>
      <w:sz w:val="24"/>
      <w:szCs w:val="24"/>
      <w:u w:val="none"/>
      <w:lang w:val="en-US" w:eastAsia="zh-CN" w:bidi="ar"/>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semiHidden/>
    <w:unhideWhenUsed/>
    <w:qFormat/>
    <w:uiPriority w:val="0"/>
    <w:pPr>
      <w:spacing w:before="0" w:beforeAutospacing="1" w:after="0" w:afterAutospacing="1"/>
      <w:jc w:val="left"/>
    </w:pPr>
    <w:rPr>
      <w:rFonts w:hint="eastAsia" w:ascii="微软雅黑" w:hAnsi="微软雅黑" w:eastAsia="微软雅黑" w:cs="微软雅黑"/>
      <w:b/>
      <w:kern w:val="0"/>
      <w:sz w:val="24"/>
      <w:szCs w:val="24"/>
      <w:lang w:val="en-US" w:eastAsia="zh-CN" w:bidi="ar"/>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ascii="Calibri" w:hAnsi="Calibri" w:cs="Arial"/>
      <w:szCs w:val="22"/>
    </w:rPr>
  </w:style>
  <w:style w:type="paragraph" w:styleId="7">
    <w:name w:val="Normal Indent"/>
    <w:basedOn w:val="1"/>
    <w:unhideWhenUsed/>
    <w:qFormat/>
    <w:uiPriority w:val="99"/>
    <w:pPr>
      <w:ind w:firstLine="420" w:firstLineChars="200"/>
    </w:pPr>
  </w:style>
  <w:style w:type="paragraph" w:styleId="8">
    <w:name w:val="index 5"/>
    <w:basedOn w:val="1"/>
    <w:next w:val="1"/>
    <w:qFormat/>
    <w:uiPriority w:val="0"/>
    <w:pPr>
      <w:ind w:left="1680"/>
    </w:pPr>
  </w:style>
  <w:style w:type="paragraph" w:styleId="9">
    <w:name w:val="annotation text"/>
    <w:basedOn w:val="1"/>
    <w:link w:val="38"/>
    <w:qFormat/>
    <w:uiPriority w:val="0"/>
    <w:pPr>
      <w:jc w:val="left"/>
    </w:pPr>
  </w:style>
  <w:style w:type="paragraph" w:styleId="10">
    <w:name w:val="Salutation"/>
    <w:basedOn w:val="1"/>
    <w:next w:val="1"/>
    <w:semiHidden/>
    <w:unhideWhenUsed/>
    <w:qFormat/>
    <w:uiPriority w:val="99"/>
  </w:style>
  <w:style w:type="paragraph" w:styleId="11">
    <w:name w:val="Body Text 3"/>
    <w:basedOn w:val="1"/>
    <w:qFormat/>
    <w:uiPriority w:val="0"/>
    <w:rPr>
      <w:sz w:val="16"/>
    </w:rPr>
  </w:style>
  <w:style w:type="paragraph" w:styleId="12">
    <w:name w:val="Body Text"/>
    <w:basedOn w:val="1"/>
    <w:qFormat/>
    <w:uiPriority w:val="0"/>
    <w:rPr>
      <w:sz w:val="48"/>
    </w:rPr>
  </w:style>
  <w:style w:type="paragraph" w:styleId="13">
    <w:name w:val="Plain Text"/>
    <w:basedOn w:val="1"/>
    <w:qFormat/>
    <w:uiPriority w:val="0"/>
    <w:rPr>
      <w:rFonts w:ascii="宋体" w:hAnsi="Courier New" w:eastAsia="宋体" w:cs="Courier New"/>
      <w:sz w:val="21"/>
      <w:szCs w:val="21"/>
    </w:rPr>
  </w:style>
  <w:style w:type="paragraph" w:styleId="14">
    <w:name w:val="Date"/>
    <w:basedOn w:val="1"/>
    <w:next w:val="1"/>
    <w:link w:val="36"/>
    <w:qFormat/>
    <w:uiPriority w:val="0"/>
    <w:pPr>
      <w:ind w:left="100" w:leftChars="2500"/>
    </w:pPr>
  </w:style>
  <w:style w:type="paragraph" w:styleId="15">
    <w:name w:val="Balloon Text"/>
    <w:basedOn w:val="1"/>
    <w:link w:val="35"/>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footnote text"/>
    <w:basedOn w:val="1"/>
    <w:next w:val="17"/>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1">
    <w:name w:val="annotation subject"/>
    <w:basedOn w:val="9"/>
    <w:next w:val="9"/>
    <w:link w:val="39"/>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22"/>
    <w:rPr>
      <w:b/>
      <w:bCs/>
    </w:rPr>
  </w:style>
  <w:style w:type="character" w:styleId="26">
    <w:name w:val="page number"/>
    <w:basedOn w:val="24"/>
    <w:qFormat/>
    <w:uiPriority w:val="0"/>
  </w:style>
  <w:style w:type="character" w:styleId="27">
    <w:name w:val="FollowedHyperlink"/>
    <w:basedOn w:val="24"/>
    <w:qFormat/>
    <w:uiPriority w:val="0"/>
    <w:rPr>
      <w:rFonts w:hint="eastAsia" w:ascii="微软雅黑" w:hAnsi="微软雅黑" w:eastAsia="微软雅黑" w:cs="微软雅黑"/>
      <w:color w:val="2A2A2A"/>
      <w:sz w:val="21"/>
      <w:szCs w:val="21"/>
      <w:u w:val="none"/>
    </w:rPr>
  </w:style>
  <w:style w:type="character" w:styleId="28">
    <w:name w:val="Emphasis"/>
    <w:basedOn w:val="24"/>
    <w:qFormat/>
    <w:uiPriority w:val="0"/>
    <w:rPr>
      <w:u w:val="none"/>
    </w:rPr>
  </w:style>
  <w:style w:type="character" w:styleId="29">
    <w:name w:val="HTML Definition"/>
    <w:basedOn w:val="24"/>
    <w:qFormat/>
    <w:uiPriority w:val="0"/>
    <w:rPr>
      <w:i/>
    </w:rPr>
  </w:style>
  <w:style w:type="character" w:styleId="30">
    <w:name w:val="Hyperlink"/>
    <w:basedOn w:val="24"/>
    <w:qFormat/>
    <w:uiPriority w:val="0"/>
    <w:rPr>
      <w:rFonts w:ascii="微软雅黑" w:hAnsi="微软雅黑" w:eastAsia="微软雅黑" w:cs="微软雅黑"/>
      <w:color w:val="2A2A2A"/>
      <w:sz w:val="21"/>
      <w:szCs w:val="21"/>
      <w:u w:val="none"/>
    </w:rPr>
  </w:style>
  <w:style w:type="character" w:styleId="31">
    <w:name w:val="HTML Code"/>
    <w:basedOn w:val="24"/>
    <w:qFormat/>
    <w:uiPriority w:val="0"/>
    <w:rPr>
      <w:rFonts w:hint="default" w:ascii="Consolas" w:hAnsi="Consolas" w:eastAsia="Consolas" w:cs="Consolas"/>
      <w:color w:val="C7254E"/>
      <w:sz w:val="21"/>
      <w:szCs w:val="21"/>
      <w:shd w:val="clear" w:fill="F9F2F4"/>
    </w:rPr>
  </w:style>
  <w:style w:type="character" w:styleId="32">
    <w:name w:val="annotation reference"/>
    <w:basedOn w:val="24"/>
    <w:qFormat/>
    <w:uiPriority w:val="0"/>
    <w:rPr>
      <w:sz w:val="21"/>
      <w:szCs w:val="21"/>
    </w:rPr>
  </w:style>
  <w:style w:type="character" w:styleId="33">
    <w:name w:val="HTML Keyboard"/>
    <w:basedOn w:val="24"/>
    <w:semiHidden/>
    <w:unhideWhenUsed/>
    <w:qFormat/>
    <w:uiPriority w:val="0"/>
    <w:rPr>
      <w:rFonts w:hint="default" w:ascii="Consolas" w:hAnsi="Consolas" w:eastAsia="Consolas" w:cs="Consolas"/>
      <w:color w:val="FFFFFF"/>
      <w:sz w:val="21"/>
      <w:szCs w:val="21"/>
      <w:shd w:val="clear" w:fill="333333"/>
    </w:rPr>
  </w:style>
  <w:style w:type="character" w:styleId="34">
    <w:name w:val="HTML Sample"/>
    <w:basedOn w:val="24"/>
    <w:qFormat/>
    <w:uiPriority w:val="0"/>
    <w:rPr>
      <w:rFonts w:ascii="Consolas" w:hAnsi="Consolas" w:eastAsia="Consolas" w:cs="Consolas"/>
      <w:sz w:val="21"/>
      <w:szCs w:val="21"/>
    </w:rPr>
  </w:style>
  <w:style w:type="character" w:customStyle="1" w:styleId="35">
    <w:name w:val="批注框文本 字符"/>
    <w:basedOn w:val="24"/>
    <w:link w:val="15"/>
    <w:qFormat/>
    <w:uiPriority w:val="0"/>
    <w:rPr>
      <w:rFonts w:asciiTheme="minorHAnsi" w:hAnsiTheme="minorHAnsi" w:eastAsiaTheme="minorEastAsia" w:cstheme="minorBidi"/>
      <w:kern w:val="2"/>
      <w:sz w:val="18"/>
      <w:szCs w:val="18"/>
    </w:rPr>
  </w:style>
  <w:style w:type="character" w:customStyle="1" w:styleId="36">
    <w:name w:val="日期 字符"/>
    <w:basedOn w:val="24"/>
    <w:link w:val="14"/>
    <w:qFormat/>
    <w:uiPriority w:val="0"/>
    <w:rPr>
      <w:rFonts w:asciiTheme="minorHAnsi" w:hAnsiTheme="minorHAnsi" w:eastAsiaTheme="minorEastAsia" w:cstheme="minorBidi"/>
      <w:kern w:val="2"/>
      <w:sz w:val="21"/>
      <w:szCs w:val="24"/>
    </w:rPr>
  </w:style>
  <w:style w:type="paragraph" w:styleId="37">
    <w:name w:val="List Paragraph"/>
    <w:basedOn w:val="1"/>
    <w:qFormat/>
    <w:uiPriority w:val="99"/>
    <w:pPr>
      <w:ind w:firstLine="420" w:firstLineChars="200"/>
    </w:pPr>
  </w:style>
  <w:style w:type="character" w:customStyle="1" w:styleId="38">
    <w:name w:val="批注文字 字符"/>
    <w:basedOn w:val="24"/>
    <w:link w:val="9"/>
    <w:qFormat/>
    <w:uiPriority w:val="0"/>
    <w:rPr>
      <w:rFonts w:asciiTheme="minorHAnsi" w:hAnsiTheme="minorHAnsi" w:eastAsiaTheme="minorEastAsia" w:cstheme="minorBidi"/>
      <w:kern w:val="2"/>
      <w:sz w:val="21"/>
      <w:szCs w:val="24"/>
    </w:rPr>
  </w:style>
  <w:style w:type="character" w:customStyle="1" w:styleId="39">
    <w:name w:val="批注主题 字符"/>
    <w:basedOn w:val="38"/>
    <w:link w:val="21"/>
    <w:qFormat/>
    <w:uiPriority w:val="0"/>
    <w:rPr>
      <w:rFonts w:asciiTheme="minorHAnsi" w:hAnsiTheme="minorHAnsi" w:eastAsiaTheme="minorEastAsia" w:cstheme="minorBidi"/>
      <w:b/>
      <w:bCs/>
      <w:kern w:val="2"/>
      <w:sz w:val="21"/>
      <w:szCs w:val="24"/>
    </w:rPr>
  </w:style>
  <w:style w:type="character" w:customStyle="1" w:styleId="40">
    <w:name w:val="NormalCharacter"/>
    <w:qFormat/>
    <w:uiPriority w:val="0"/>
  </w:style>
  <w:style w:type="character" w:customStyle="1" w:styleId="41">
    <w:name w:val="nth-child(n+2)"/>
    <w:basedOn w:val="24"/>
    <w:qFormat/>
    <w:uiPriority w:val="0"/>
  </w:style>
  <w:style w:type="paragraph" w:customStyle="1" w:styleId="42">
    <w:name w:val="text-cen"/>
    <w:basedOn w:val="1"/>
    <w:qFormat/>
    <w:uiPriority w:val="0"/>
    <w:pPr>
      <w:spacing w:line="525" w:lineRule="atLeast"/>
      <w:jc w:val="center"/>
    </w:pPr>
    <w:rPr>
      <w:kern w:val="0"/>
      <w:sz w:val="33"/>
      <w:szCs w:val="33"/>
      <w:lang w:val="en-US" w:eastAsia="zh-CN" w:bidi="ar"/>
    </w:rPr>
  </w:style>
  <w:style w:type="paragraph" w:customStyle="1" w:styleId="43">
    <w:name w:val="主题标"/>
    <w:basedOn w:val="1"/>
    <w:next w:val="10"/>
    <w:qFormat/>
    <w:uiPriority w:val="0"/>
    <w:pPr>
      <w:spacing w:line="580" w:lineRule="exact"/>
      <w:jc w:val="center"/>
    </w:pPr>
    <w:rPr>
      <w:rFonts w:eastAsia="方正小标宋简体"/>
      <w:sz w:val="44"/>
      <w:szCs w:val="20"/>
    </w:rPr>
  </w:style>
  <w:style w:type="paragraph" w:customStyle="1" w:styleId="44">
    <w:name w:val="text-top"/>
    <w:basedOn w:val="1"/>
    <w:qFormat/>
    <w:uiPriority w:val="0"/>
    <w:pPr>
      <w:spacing w:line="525" w:lineRule="atLeast"/>
      <w:jc w:val="center"/>
    </w:pPr>
    <w:rPr>
      <w:kern w:val="0"/>
      <w:sz w:val="30"/>
      <w:szCs w:val="30"/>
      <w:lang w:val="en-US" w:eastAsia="zh-CN" w:bidi="ar"/>
    </w:rPr>
  </w:style>
  <w:style w:type="paragraph" w:customStyle="1" w:styleId="45">
    <w:name w:val="Default"/>
    <w:qFormat/>
    <w:uiPriority w:val="0"/>
    <w:pPr>
      <w:widowControl w:val="0"/>
      <w:autoSpaceDE w:val="0"/>
      <w:autoSpaceDN w:val="0"/>
      <w:adjustRightInd w:val="0"/>
    </w:pPr>
    <w:rPr>
      <w:rFonts w:ascii="FZXiaoBiaoSong-B05" w:hAnsi="Times New Roman" w:eastAsia="FZXiaoBiaoSong-B05" w:cs="FZXiaoBiaoSong-B05"/>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873</Words>
  <Characters>898</Characters>
  <Lines>17</Lines>
  <Paragraphs>5</Paragraphs>
  <TotalTime>1</TotalTime>
  <ScaleCrop>false</ScaleCrop>
  <LinksUpToDate>false</LinksUpToDate>
  <CharactersWithSpaces>942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常锋</cp:lastModifiedBy>
  <cp:lastPrinted>2021-10-26T03:30:00Z</cp:lastPrinted>
  <dcterms:modified xsi:type="dcterms:W3CDTF">2022-10-09T12:14:21Z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48C61CB29D3F4D9384F5922CF0F7FFB4</vt:lpwstr>
  </property>
</Properties>
</file>