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N/>
        <w:bidi w:val="0"/>
        <w:adjustRightInd/>
        <w:snapToGrid w:val="0"/>
        <w:spacing w:line="572" w:lineRule="atLeast"/>
        <w:jc w:val="left"/>
        <w:textAlignment w:val="auto"/>
        <w:rPr>
          <w:rFonts w:ascii="仿宋_GB2312" w:eastAsia="仿宋_GB2312"/>
          <w:sz w:val="31"/>
          <w:u w:val="none" w:color="FF6600"/>
        </w:rPr>
      </w:pPr>
      <w:r>
        <w:rPr>
          <w:rFonts w:ascii="仿宋_GB2312" w:eastAsia="仿宋_GB2312"/>
          <w:sz w:val="31"/>
          <w:u w:val="none" w:color="FF6600"/>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0"/>
        <w:jc w:val="center"/>
        <w:textAlignment w:val="auto"/>
        <w:outlineLvl w:val="9"/>
        <w:rPr>
          <w:rFonts w:hint="eastAsia" w:ascii="宋体" w:hAnsi="宋体" w:eastAsia="宋体" w:cs="黑体"/>
          <w:color w:val="auto"/>
          <w:spacing w:val="0"/>
          <w:kern w:val="2"/>
          <w:sz w:val="44"/>
          <w:szCs w:val="44"/>
          <w:lang w:val="en-US" w:eastAsia="zh-CN" w:bidi="ar-SA"/>
        </w:rPr>
      </w:pPr>
      <w:r>
        <w:rPr>
          <w:rFonts w:hint="eastAsia" w:ascii="宋体" w:hAnsi="宋体" w:eastAsia="宋体" w:cs="黑体"/>
          <w:color w:val="auto"/>
          <w:spacing w:val="0"/>
          <w:kern w:val="2"/>
          <w:sz w:val="44"/>
          <w:szCs w:val="44"/>
          <w:lang w:val="en-US" w:eastAsia="zh-CN" w:bidi="ar-SA"/>
        </w:rPr>
        <w:t>陕西省人力资源和社会保障厅</w:t>
      </w:r>
    </w:p>
    <w:p>
      <w:pPr>
        <w:keepNext w:val="0"/>
        <w:keepLines w:val="0"/>
        <w:pageBreakBefore w:val="0"/>
        <w:widowControl w:val="0"/>
        <w:kinsoku/>
        <w:wordWrap/>
        <w:overflowPunct/>
        <w:topLinePunct w:val="0"/>
        <w:autoSpaceDE/>
        <w:autoSpaceDN/>
        <w:bidi w:val="0"/>
        <w:adjustRightInd/>
        <w:snapToGrid/>
        <w:spacing w:line="640" w:lineRule="exact"/>
        <w:ind w:firstLine="0"/>
        <w:jc w:val="center"/>
        <w:textAlignment w:val="auto"/>
        <w:outlineLvl w:val="9"/>
        <w:rPr>
          <w:rFonts w:hint="eastAsia" w:ascii="宋体" w:hAnsi="宋体" w:eastAsia="宋体" w:cs="黑体"/>
          <w:color w:val="auto"/>
          <w:spacing w:val="0"/>
          <w:kern w:val="2"/>
          <w:sz w:val="44"/>
          <w:szCs w:val="44"/>
          <w:lang w:val="en-US" w:eastAsia="zh-CN" w:bidi="ar-SA"/>
        </w:rPr>
      </w:pPr>
      <w:r>
        <w:rPr>
          <w:rFonts w:hint="eastAsia" w:ascii="宋体" w:hAnsi="宋体" w:eastAsia="宋体" w:cs="黑体"/>
          <w:color w:val="auto"/>
          <w:spacing w:val="0"/>
          <w:kern w:val="2"/>
          <w:sz w:val="44"/>
          <w:szCs w:val="44"/>
          <w:lang w:val="en-US" w:eastAsia="zh-CN" w:bidi="ar-SA"/>
        </w:rPr>
        <w:t>陕  西  省  财  政  厅</w:t>
      </w:r>
    </w:p>
    <w:p>
      <w:pPr>
        <w:keepNext w:val="0"/>
        <w:keepLines w:val="0"/>
        <w:pageBreakBefore w:val="0"/>
        <w:widowControl w:val="0"/>
        <w:kinsoku/>
        <w:wordWrap/>
        <w:overflowPunct/>
        <w:topLinePunct w:val="0"/>
        <w:autoSpaceDE/>
        <w:autoSpaceDN/>
        <w:bidi w:val="0"/>
        <w:adjustRightInd/>
        <w:snapToGrid/>
        <w:spacing w:line="640" w:lineRule="exact"/>
        <w:ind w:firstLine="0"/>
        <w:jc w:val="center"/>
        <w:textAlignment w:val="auto"/>
        <w:outlineLvl w:val="9"/>
        <w:rPr>
          <w:rFonts w:hint="eastAsia" w:ascii="宋体" w:hAnsi="宋体" w:eastAsia="宋体" w:cs="黑体"/>
          <w:color w:val="auto"/>
          <w:spacing w:val="0"/>
          <w:kern w:val="2"/>
          <w:sz w:val="44"/>
          <w:szCs w:val="44"/>
          <w:lang w:val="en-US" w:eastAsia="zh-CN" w:bidi="ar-SA"/>
        </w:rPr>
      </w:pPr>
      <w:r>
        <w:rPr>
          <w:rFonts w:hint="eastAsia" w:ascii="宋体" w:hAnsi="宋体" w:eastAsia="宋体" w:cs="黑体"/>
          <w:color w:val="auto"/>
          <w:spacing w:val="0"/>
          <w:kern w:val="2"/>
          <w:sz w:val="44"/>
          <w:szCs w:val="44"/>
          <w:lang w:val="en-US" w:eastAsia="zh-CN" w:bidi="ar-SA"/>
        </w:rPr>
        <w:t>关于印发《陕西省创业孵化基地</w:t>
      </w:r>
    </w:p>
    <w:p>
      <w:pPr>
        <w:keepNext w:val="0"/>
        <w:keepLines w:val="0"/>
        <w:pageBreakBefore w:val="0"/>
        <w:widowControl w:val="0"/>
        <w:kinsoku/>
        <w:wordWrap/>
        <w:overflowPunct/>
        <w:topLinePunct w:val="0"/>
        <w:autoSpaceDE/>
        <w:autoSpaceDN/>
        <w:bidi w:val="0"/>
        <w:adjustRightInd/>
        <w:snapToGrid/>
        <w:spacing w:line="640" w:lineRule="exact"/>
        <w:ind w:firstLine="0"/>
        <w:jc w:val="center"/>
        <w:textAlignment w:val="auto"/>
        <w:outlineLvl w:val="9"/>
        <w:rPr>
          <w:rFonts w:hint="eastAsia" w:ascii="宋体" w:hAnsi="宋体" w:eastAsia="宋体" w:cs="黑体"/>
          <w:color w:val="auto"/>
          <w:spacing w:val="0"/>
          <w:kern w:val="2"/>
          <w:sz w:val="44"/>
          <w:szCs w:val="44"/>
          <w:lang w:val="en-US" w:eastAsia="zh-CN" w:bidi="ar-SA"/>
        </w:rPr>
      </w:pPr>
      <w:r>
        <w:rPr>
          <w:rFonts w:hint="eastAsia" w:ascii="宋体" w:hAnsi="宋体" w:eastAsia="宋体" w:cs="黑体"/>
          <w:color w:val="auto"/>
          <w:spacing w:val="0"/>
          <w:kern w:val="2"/>
          <w:sz w:val="44"/>
          <w:szCs w:val="44"/>
          <w:lang w:val="en-US" w:eastAsia="zh-CN" w:bidi="ar-SA"/>
        </w:rPr>
        <w:t>（返乡创业园区）认定管理办法》的通知</w:t>
      </w:r>
    </w:p>
    <w:p>
      <w:pPr>
        <w:keepNext w:val="0"/>
        <w:keepLines w:val="0"/>
        <w:pageBreakBefore w:val="0"/>
        <w:widowControl w:val="0"/>
        <w:kinsoku/>
        <w:wordWrap/>
        <w:overflowPunct/>
        <w:topLinePunct w:val="0"/>
        <w:autoSpaceDE/>
        <w:autoSpaceDN/>
        <w:bidi w:val="0"/>
        <w:adjustRightInd/>
        <w:snapToGrid/>
        <w:spacing w:before="63" w:beforeLines="20" w:line="600" w:lineRule="exact"/>
        <w:jc w:val="center"/>
        <w:textAlignment w:val="auto"/>
        <w:outlineLvl w:val="9"/>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陕人社发</w:t>
      </w:r>
      <w:r>
        <w:rPr>
          <w:rFonts w:hint="eastAsia" w:ascii="楷体_GB2312" w:hAnsi="楷体_GB2312" w:eastAsia="楷体_GB2312" w:cs="楷体_GB2312"/>
          <w:color w:val="auto"/>
          <w:spacing w:val="0"/>
          <w:sz w:val="32"/>
          <w:szCs w:val="32"/>
          <w:shd w:val="clear" w:color="auto" w:fill="FFFFFF"/>
        </w:rPr>
        <w:t>〔20</w:t>
      </w:r>
      <w:r>
        <w:rPr>
          <w:rFonts w:hint="eastAsia" w:ascii="楷体_GB2312" w:hAnsi="楷体_GB2312" w:eastAsia="楷体_GB2312" w:cs="楷体_GB2312"/>
          <w:color w:val="auto"/>
          <w:spacing w:val="0"/>
          <w:sz w:val="32"/>
          <w:szCs w:val="32"/>
          <w:shd w:val="clear" w:color="auto" w:fill="FFFFFF"/>
          <w:lang w:val="en-US" w:eastAsia="zh-CN"/>
        </w:rPr>
        <w:t>19</w:t>
      </w:r>
      <w:r>
        <w:rPr>
          <w:rFonts w:hint="eastAsia" w:ascii="楷体_GB2312" w:hAnsi="楷体_GB2312" w:eastAsia="楷体_GB2312" w:cs="楷体_GB2312"/>
          <w:color w:val="auto"/>
          <w:spacing w:val="0"/>
          <w:sz w:val="32"/>
          <w:szCs w:val="32"/>
          <w:shd w:val="clear" w:color="auto" w:fill="FFFFFF"/>
        </w:rPr>
        <w:t>〕</w:t>
      </w:r>
      <w:r>
        <w:rPr>
          <w:rFonts w:hint="eastAsia" w:ascii="楷体_GB2312" w:hAnsi="楷体_GB2312" w:eastAsia="楷体_GB2312" w:cs="楷体_GB2312"/>
          <w:color w:val="auto"/>
          <w:spacing w:val="0"/>
          <w:sz w:val="32"/>
          <w:szCs w:val="32"/>
          <w:lang w:val="en-US" w:eastAsia="zh-CN"/>
        </w:rPr>
        <w:t>43</w:t>
      </w:r>
      <w:r>
        <w:rPr>
          <w:rFonts w:hint="eastAsia" w:ascii="楷体_GB2312" w:hAnsi="楷体_GB2312" w:eastAsia="楷体_GB2312" w:cs="楷体_GB2312"/>
          <w:color w:val="auto"/>
          <w:spacing w:val="0"/>
          <w:sz w:val="32"/>
          <w:szCs w:val="32"/>
        </w:rPr>
        <w:t>号</w:t>
      </w:r>
    </w:p>
    <w:p>
      <w:pPr>
        <w:spacing w:line="594" w:lineRule="exact"/>
        <w:rPr>
          <w:rFonts w:hint="eastAsia" w:ascii="仿宋_GB2312" w:hAnsi="仿宋_GB2312" w:eastAsia="仿宋_GB2312" w:cs="仿宋_GB2312"/>
          <w:b/>
          <w:bCs/>
          <w:color w:val="000000"/>
          <w:sz w:val="32"/>
          <w:szCs w:val="32"/>
        </w:rPr>
      </w:pPr>
    </w:p>
    <w:p>
      <w:pPr>
        <w:spacing w:line="594"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各市（区）人力资源社会保障局、财政局：</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为进一步加快创业孵化基地（返乡创业园区）建设，规范认定、管理工作，为创业者提供政策扶持和专业服务，充分发挥创业带动就业的倍增效应，根据《国务院关于做好当前和今后一</w:t>
      </w:r>
      <w:r>
        <w:rPr>
          <w:rFonts w:hint="eastAsia" w:ascii="仿宋_GB2312" w:hAnsi="仿宋_GB2312" w:eastAsia="仿宋_GB2312" w:cs="仿宋_GB2312"/>
          <w:bCs/>
          <w:color w:val="000000"/>
          <w:sz w:val="32"/>
          <w:szCs w:val="32"/>
        </w:rPr>
        <w:t>个</w:t>
      </w:r>
      <w:r>
        <w:rPr>
          <w:rFonts w:hint="eastAsia" w:ascii="仿宋_GB2312" w:hAnsi="仿宋_GB2312" w:eastAsia="仿宋_GB2312" w:cs="仿宋_GB2312"/>
          <w:color w:val="000000"/>
          <w:sz w:val="32"/>
          <w:szCs w:val="32"/>
        </w:rPr>
        <w:t>时期促进就业工作的若干意见》（国发〔2018〕39号）、《陕西省人民政府关于做好当前和今后一个时期促进就业工作的通知》（陕政发〔2018〕40号），以及我省就业补助资金管理有关规定，我们制定了《陕西省创业孵化基地（返乡创业园区）认定管理办法》，现印发你们，请认真贯彻执行。</w:t>
      </w:r>
    </w:p>
    <w:p>
      <w:pPr>
        <w:spacing w:line="594" w:lineRule="exact"/>
        <w:ind w:firstLine="640" w:firstLineChars="200"/>
        <w:rPr>
          <w:rFonts w:hint="eastAsia" w:ascii="仿宋_GB2312" w:hAnsi="仿宋_GB2312" w:eastAsia="仿宋_GB2312" w:cs="仿宋_GB2312"/>
          <w:color w:val="000000"/>
          <w:sz w:val="32"/>
          <w:szCs w:val="32"/>
        </w:rPr>
      </w:pPr>
    </w:p>
    <w:p>
      <w:pPr>
        <w:spacing w:line="594" w:lineRule="exact"/>
        <w:ind w:firstLine="4480" w:firstLineChars="14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陕西省人力资源和社会保障厅</w:t>
      </w:r>
    </w:p>
    <w:p>
      <w:pPr>
        <w:keepNext w:val="0"/>
        <w:keepLines w:val="0"/>
        <w:pageBreakBefore w:val="0"/>
        <w:widowControl w:val="0"/>
        <w:kinsoku/>
        <w:wordWrap/>
        <w:overflowPunct/>
        <w:topLinePunct w:val="0"/>
        <w:autoSpaceDE/>
        <w:autoSpaceDN/>
        <w:bidi w:val="0"/>
        <w:adjustRightInd/>
        <w:snapToGrid/>
        <w:spacing w:line="594" w:lineRule="exact"/>
        <w:ind w:firstLine="5692" w:firstLineChars="1779"/>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陕西省财政厅</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2019年10月22日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黑体" w:hAnsi="黑体" w:eastAsia="黑体" w:cs="黑体"/>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黑体" w:hAnsi="黑体" w:eastAsia="黑体" w:cs="黑体"/>
          <w:bCs/>
          <w:color w:val="000000"/>
          <w:sz w:val="32"/>
          <w:szCs w:val="32"/>
        </w:rPr>
      </w:pPr>
      <w:r>
        <w:rPr>
          <w:rFonts w:hint="eastAsia" w:ascii="黑体" w:hAnsi="黑体" w:eastAsia="黑体" w:cs="黑体"/>
          <w:bCs/>
          <w:color w:val="000000"/>
          <w:sz w:val="32"/>
          <w:szCs w:val="32"/>
        </w:rPr>
        <w:t>陕西省创业孵化基地（返乡创业园区）</w:t>
      </w:r>
    </w:p>
    <w:p>
      <w:pPr>
        <w:spacing w:line="594" w:lineRule="exact"/>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rPr>
        <w:t>认定管理办法</w:t>
      </w:r>
    </w:p>
    <w:p>
      <w:pPr>
        <w:spacing w:line="594" w:lineRule="exact"/>
        <w:ind w:firstLine="643" w:firstLineChars="200"/>
        <w:jc w:val="center"/>
        <w:rPr>
          <w:rFonts w:hint="eastAsia" w:ascii="仿宋_GB2312" w:hAnsi="仿宋_GB2312" w:eastAsia="仿宋_GB2312" w:cs="仿宋_GB2312"/>
          <w:b/>
          <w:bCs/>
          <w:color w:val="000000"/>
          <w:sz w:val="32"/>
          <w:szCs w:val="32"/>
        </w:rPr>
      </w:pPr>
    </w:p>
    <w:p>
      <w:pPr>
        <w:spacing w:line="594" w:lineRule="exact"/>
        <w:jc w:val="center"/>
        <w:rPr>
          <w:rFonts w:hint="eastAsia" w:ascii="黑体" w:hAnsi="仿宋_GB2312" w:eastAsia="黑体" w:cs="仿宋_GB2312"/>
          <w:bCs/>
          <w:color w:val="000000"/>
          <w:sz w:val="32"/>
          <w:szCs w:val="32"/>
        </w:rPr>
      </w:pPr>
      <w:r>
        <w:rPr>
          <w:rFonts w:hint="eastAsia" w:ascii="黑体" w:hAnsi="仿宋_GB2312" w:eastAsia="黑体" w:cs="仿宋_GB2312"/>
          <w:bCs/>
          <w:color w:val="000000"/>
          <w:sz w:val="32"/>
          <w:szCs w:val="32"/>
        </w:rPr>
        <w:t>第一章  总  则</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仿宋_GB2312" w:eastAsia="黑体" w:cs="仿宋_GB2312"/>
          <w:color w:val="000000"/>
          <w:sz w:val="32"/>
          <w:szCs w:val="32"/>
        </w:rPr>
        <w:t>第一条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为进一步加快创业孵化基地（返乡创业园区）建设，规范认定、管理工作，为创业者提供政策扶持和专业服务，充分发挥创业带动就业的倍增效应，根据《国务院关于做好当前和今后一</w:t>
      </w:r>
      <w:r>
        <w:rPr>
          <w:rFonts w:hint="eastAsia" w:ascii="仿宋_GB2312" w:hAnsi="仿宋_GB2312" w:eastAsia="仿宋_GB2312" w:cs="仿宋_GB2312"/>
          <w:bCs/>
          <w:color w:val="000000"/>
          <w:sz w:val="32"/>
          <w:szCs w:val="32"/>
        </w:rPr>
        <w:t>个</w:t>
      </w:r>
      <w:r>
        <w:rPr>
          <w:rFonts w:hint="eastAsia" w:ascii="仿宋_GB2312" w:hAnsi="仿宋_GB2312" w:eastAsia="仿宋_GB2312" w:cs="仿宋_GB2312"/>
          <w:color w:val="000000"/>
          <w:sz w:val="32"/>
          <w:szCs w:val="32"/>
        </w:rPr>
        <w:t>时期促进就业工作的若干意见》（国发〔2018〕39号）、《陕西省人民政府关于做好当前和今后一个时期促进就业工作的通知》（陕政发〔2018〕40号），以及我省就业补助资金管理有关规定，制定本办法。</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仿宋_GB2312" w:eastAsia="黑体" w:cs="仿宋_GB2312"/>
          <w:color w:val="000000"/>
          <w:sz w:val="32"/>
          <w:szCs w:val="32"/>
        </w:rPr>
        <w:t xml:space="preserve">第二条  </w:t>
      </w:r>
      <w:r>
        <w:rPr>
          <w:rFonts w:hint="eastAsia" w:ascii="仿宋_GB2312" w:hAnsi="仿宋_GB2312" w:eastAsia="仿宋_GB2312" w:cs="仿宋_GB2312"/>
          <w:color w:val="000000"/>
          <w:sz w:val="32"/>
          <w:szCs w:val="32"/>
        </w:rPr>
        <w:t>创业孵化基地（以下简称：孵化基地）是指政府主办或各类市场主体创办，以创业孵化为主要目的，能够为创业者提供项目发布、创业培训、融资贷款、专家指导、技术咨询、法律维权、事务代理等“一站式”服务的综合性平台。返乡创业园区（以下简称：返乡园区）是指公共服务设施配套齐全,能够为各类返乡人员创业提供生产经营场所和相关服务, 吸纳就业效果显著，为返乡创业就业发挥示范引领作用的各类园区。孵化基地（返乡园区）原则设在市、县（区）两级，鼓励争创省级和国家级创业孵化示范基地（返乡创业示范园区）。</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仿宋_GB2312" w:eastAsia="黑体" w:cs="仿宋_GB2312"/>
          <w:color w:val="000000"/>
          <w:sz w:val="32"/>
          <w:szCs w:val="32"/>
        </w:rPr>
        <w:t>第三条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扩大创业孵化工作覆盖面，支持孵化基地（返乡园区）向基层延伸，带动每个县（区）和乡镇（街道）建设标准化创业中心。对达到市级创业孵化基地（返乡创业园区）认定标准的县级标准化创业中心和达到县级创业孵化基地（返乡创业园区）认定标准的镇级标准化创业中心，可按程序分别纳入市、县级孵化基地（返乡园区）管理体系，并享受有关扶持政策。</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仿宋_GB2312" w:eastAsia="黑体" w:cs="仿宋_GB2312"/>
          <w:color w:val="000000"/>
          <w:sz w:val="32"/>
          <w:szCs w:val="32"/>
        </w:rPr>
        <w:t>第四条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孵化基地（返乡园区）和标准化创业中心的建设、认定和管理要坚持政府引导、市场主导、需求向导原则，以“市场主体+市场运营+政府支持+创业者”为主要建设模式，以培育创业主体为目标，以健全完善省、市、县（区）、街道（乡镇）四级创业</w:t>
      </w:r>
      <w:r>
        <w:rPr>
          <w:rFonts w:hint="eastAsia" w:ascii="仿宋_GB2312" w:hAnsi="仿宋_GB2312" w:eastAsia="仿宋_GB2312" w:cs="仿宋_GB2312"/>
          <w:bCs/>
          <w:color w:val="000000"/>
          <w:sz w:val="32"/>
          <w:szCs w:val="32"/>
        </w:rPr>
        <w:t>服务</w:t>
      </w:r>
      <w:r>
        <w:rPr>
          <w:rFonts w:hint="eastAsia" w:ascii="仿宋_GB2312" w:hAnsi="仿宋_GB2312" w:eastAsia="仿宋_GB2312" w:cs="仿宋_GB2312"/>
          <w:color w:val="000000"/>
          <w:sz w:val="32"/>
          <w:szCs w:val="32"/>
        </w:rPr>
        <w:t>体系，构建“政府+市场”创业服务新格局为重点，以促进创业带动就业为主线，统筹规划、整合资源、合理布局。各级人社部门要采取多样的形式，开展丰富多彩的活动，加大就业创业工作宣传力度，提高政策社会知晓度。</w:t>
      </w:r>
    </w:p>
    <w:p>
      <w:pPr>
        <w:spacing w:line="594" w:lineRule="exact"/>
        <w:ind w:firstLine="643" w:firstLineChars="200"/>
        <w:jc w:val="center"/>
        <w:rPr>
          <w:rFonts w:hint="eastAsia" w:ascii="仿宋_GB2312" w:hAnsi="仿宋_GB2312" w:eastAsia="仿宋_GB2312" w:cs="仿宋_GB2312"/>
          <w:b/>
          <w:bCs/>
          <w:color w:val="000000"/>
          <w:sz w:val="32"/>
          <w:szCs w:val="32"/>
          <w:u w:val="single"/>
        </w:rPr>
      </w:pPr>
    </w:p>
    <w:p>
      <w:pPr>
        <w:spacing w:line="594" w:lineRule="exact"/>
        <w:jc w:val="center"/>
        <w:rPr>
          <w:rFonts w:hint="eastAsia" w:ascii="黑体" w:hAnsi="仿宋_GB2312" w:eastAsia="黑体" w:cs="仿宋_GB2312"/>
          <w:color w:val="000000"/>
          <w:sz w:val="32"/>
          <w:szCs w:val="32"/>
        </w:rPr>
      </w:pPr>
      <w:r>
        <w:rPr>
          <w:rFonts w:hint="eastAsia" w:ascii="黑体" w:hAnsi="仿宋_GB2312" w:eastAsia="黑体" w:cs="仿宋_GB2312"/>
          <w:color w:val="000000"/>
          <w:sz w:val="32"/>
          <w:szCs w:val="32"/>
        </w:rPr>
        <w:t>第二章  条件标准</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仿宋_GB2312" w:eastAsia="黑体" w:cs="仿宋_GB2312"/>
          <w:bCs/>
          <w:color w:val="000000"/>
          <w:sz w:val="32"/>
          <w:szCs w:val="32"/>
        </w:rPr>
        <w:t>第五条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基本条件</w:t>
      </w:r>
    </w:p>
    <w:p>
      <w:pPr>
        <w:spacing w:line="594" w:lineRule="exact"/>
        <w:ind w:firstLine="643" w:firstLineChars="200"/>
        <w:rPr>
          <w:rFonts w:hint="eastAsia" w:ascii="楷体_GB2312" w:hAnsi="仿宋_GB2312" w:eastAsia="楷体_GB2312" w:cs="仿宋_GB2312"/>
          <w:b/>
          <w:color w:val="000000"/>
          <w:sz w:val="32"/>
          <w:szCs w:val="32"/>
        </w:rPr>
      </w:pPr>
      <w:r>
        <w:rPr>
          <w:rFonts w:hint="eastAsia" w:ascii="楷体_GB2312" w:hAnsi="仿宋_GB2312" w:eastAsia="楷体_GB2312" w:cs="仿宋_GB2312"/>
          <w:b/>
          <w:color w:val="000000"/>
          <w:sz w:val="32"/>
          <w:szCs w:val="32"/>
        </w:rPr>
        <w:t>（一）孵化基地</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1.法人主体。基地的创办主体或授权运营者为陕西省境内依法登记注册的独立法人机构，具有固定的办公场所，配有相应专业知识技能的管理服务团队和专家指导团队</w:t>
      </w:r>
      <w:r>
        <w:rPr>
          <w:rFonts w:hint="eastAsia" w:ascii="仿宋_GB2312" w:hAnsi="仿宋_GB2312" w:eastAsia="仿宋_GB2312" w:cs="仿宋_GB2312"/>
          <w:b/>
          <w:bCs/>
          <w:color w:val="000000"/>
          <w:sz w:val="32"/>
          <w:szCs w:val="32"/>
        </w:rPr>
        <w:t>。</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硬件设施。拥有可自主支配的孵化场地，能够提供生产经营场地、基本办公条件和共享的服务空间，有相应的道路、停车、供电、供水、消防、通讯、网络和职工生活等基础配套设施，设立了以办公区、多功能会议室（培训教室）、咨询服务台、政务综合服务区、信息发布区等为主的功能区域</w:t>
      </w:r>
      <w:r>
        <w:rPr>
          <w:rFonts w:hint="eastAsia" w:ascii="仿宋_GB2312" w:hAnsi="仿宋_GB2312" w:eastAsia="仿宋_GB2312" w:cs="仿宋_GB2312"/>
          <w:b/>
          <w:bCs/>
          <w:color w:val="000000"/>
          <w:sz w:val="32"/>
          <w:szCs w:val="32"/>
        </w:rPr>
        <w:t>。</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3.运营管理。运营状况良好，建有完善的经营管理、基础台账、财务管理、安全管理、卫生管理等基础管理制度，以及系统规范的创业实体评估准入、循环孵化和退出机制</w:t>
      </w:r>
      <w:r>
        <w:rPr>
          <w:rFonts w:hint="eastAsia" w:ascii="仿宋_GB2312" w:hAnsi="仿宋_GB2312" w:eastAsia="仿宋_GB2312" w:cs="仿宋_GB2312"/>
          <w:b/>
          <w:bCs/>
          <w:color w:val="000000"/>
          <w:sz w:val="32"/>
          <w:szCs w:val="32"/>
        </w:rPr>
        <w:t>。</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服务功能。能够提供以创业政策宣传、咨询及代办，工商、税务、社保代办，创业培训，运营场所租赁，设备设施租赁，创业专家跟踪指导，项目发布等为主要内容的基础服务，以及部分以创业融资贷款，人力资源，企业管理咨询，财务法务事务代理，知识产权等为主要内容的增值服务，并与入驻创业实体签订书面创业孵化协议。</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5.扶持政策。低租金或免租金经营场地租赁，就业技能培训和以SIYB为主的创业培训，创业担保贷款、高校毕业生创业基</w:t>
      </w:r>
      <w:r>
        <w:rPr>
          <w:rFonts w:hint="eastAsia" w:ascii="仿宋_GB2312" w:hAnsi="仿宋_GB2312" w:eastAsia="仿宋_GB2312" w:cs="仿宋_GB2312"/>
          <w:bCs/>
          <w:color w:val="000000"/>
          <w:sz w:val="32"/>
          <w:szCs w:val="32"/>
        </w:rPr>
        <w:t>金贷款等融资政策，创业补贴政策，社会保险补贴政策等</w:t>
      </w:r>
      <w:r>
        <w:rPr>
          <w:rFonts w:hint="eastAsia" w:ascii="仿宋_GB2312" w:hAnsi="仿宋_GB2312" w:eastAsia="仿宋_GB2312" w:cs="仿宋_GB2312"/>
          <w:color w:val="000000"/>
          <w:sz w:val="32"/>
          <w:szCs w:val="32"/>
        </w:rPr>
        <w:t>，以及人力资源社会保障、教育、科技、工业和信息化、财政、商务、市场监管、税务等部门的就业创业扶持政策。</w:t>
      </w:r>
    </w:p>
    <w:p>
      <w:pPr>
        <w:spacing w:line="594" w:lineRule="exact"/>
        <w:ind w:firstLine="643" w:firstLineChars="200"/>
        <w:rPr>
          <w:rFonts w:hint="eastAsia" w:ascii="楷体_GB2312" w:hAnsi="仿宋_GB2312" w:eastAsia="楷体_GB2312" w:cs="仿宋_GB2312"/>
          <w:b/>
          <w:color w:val="000000"/>
          <w:sz w:val="32"/>
          <w:szCs w:val="32"/>
        </w:rPr>
      </w:pPr>
      <w:r>
        <w:rPr>
          <w:rFonts w:hint="eastAsia" w:ascii="楷体_GB2312" w:hAnsi="仿宋_GB2312" w:eastAsia="楷体_GB2312" w:cs="仿宋_GB2312"/>
          <w:b/>
          <w:color w:val="000000"/>
          <w:sz w:val="32"/>
          <w:szCs w:val="32"/>
        </w:rPr>
        <w:t>（二）返乡园区</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1.法人主体。经相关职能部门批准，有相应的审批手续，园区运营管理机构具有独立法人资格，合法运营</w:t>
      </w:r>
      <w:r>
        <w:rPr>
          <w:rFonts w:hint="eastAsia" w:ascii="仿宋_GB2312" w:hAnsi="仿宋_GB2312" w:eastAsia="仿宋_GB2312" w:cs="仿宋_GB2312"/>
          <w:b/>
          <w:bCs/>
          <w:color w:val="000000"/>
          <w:sz w:val="32"/>
          <w:szCs w:val="32"/>
        </w:rPr>
        <w:t>。</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2.硬件设施。园区内基础设施完善，水、电、路、网、环保等配套齐全，能够为</w:t>
      </w:r>
      <w:r>
        <w:rPr>
          <w:rFonts w:hint="eastAsia" w:ascii="仿宋_GB2312" w:hAnsi="仿宋_GB2312" w:eastAsia="仿宋_GB2312" w:cs="仿宋_GB2312"/>
          <w:bCs/>
          <w:color w:val="000000"/>
          <w:sz w:val="32"/>
          <w:szCs w:val="32"/>
        </w:rPr>
        <w:t>入驻</w:t>
      </w:r>
      <w:r>
        <w:rPr>
          <w:rFonts w:hint="eastAsia" w:ascii="仿宋_GB2312" w:hAnsi="仿宋_GB2312" w:eastAsia="仿宋_GB2312" w:cs="仿宋_GB2312"/>
          <w:color w:val="000000"/>
          <w:sz w:val="32"/>
          <w:szCs w:val="32"/>
        </w:rPr>
        <w:t>创(领)办企业提供注册登记、专业培训、资金扶持、人力资源招募等“一站式”服务。</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3.运营管理。园区内创(领)办企业符合规划、环保、土地、城乡建设、食品安全等方面法律、法规和政策要求。园区内企业能够有效保障务工人员合法权益</w:t>
      </w:r>
      <w:r>
        <w:rPr>
          <w:rFonts w:hint="eastAsia" w:ascii="仿宋_GB2312" w:hAnsi="仿宋_GB2312" w:eastAsia="仿宋_GB2312" w:cs="仿宋_GB2312"/>
          <w:b/>
          <w:bCs/>
          <w:color w:val="000000"/>
          <w:sz w:val="32"/>
          <w:szCs w:val="32"/>
        </w:rPr>
        <w:t>。</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4.扶持政策。有相应创业就业政策扶持，设有为园区内创(领)办企业的创业资助、经营场地费用和相关补贴或减免等项目以及扶持期限。</w:t>
      </w:r>
    </w:p>
    <w:p>
      <w:pPr>
        <w:spacing w:line="594" w:lineRule="exact"/>
        <w:ind w:firstLine="640" w:firstLineChars="200"/>
        <w:rPr>
          <w:rFonts w:hint="eastAsia" w:ascii="仿宋_GB2312" w:hAnsi="仿宋_GB2312" w:eastAsia="仿宋_GB2312" w:cs="仿宋_GB2312"/>
          <w:b/>
          <w:bCs/>
          <w:color w:val="000000"/>
          <w:sz w:val="32"/>
          <w:szCs w:val="32"/>
        </w:rPr>
      </w:pPr>
      <w:r>
        <w:rPr>
          <w:rFonts w:hint="eastAsia" w:ascii="黑体" w:hAnsi="仿宋_GB2312" w:eastAsia="黑体" w:cs="仿宋_GB2312"/>
          <w:color w:val="000000"/>
          <w:sz w:val="32"/>
          <w:szCs w:val="32"/>
        </w:rPr>
        <w:t>第六条</w:t>
      </w:r>
      <w:r>
        <w:rPr>
          <w:rFonts w:hint="eastAsia" w:ascii="黑体" w:hAnsi="仿宋_GB2312" w:eastAsia="黑体" w:cs="仿宋_GB2312"/>
          <w:bCs/>
          <w:color w:val="000000"/>
          <w:sz w:val="32"/>
          <w:szCs w:val="32"/>
        </w:rPr>
        <w:t xml:space="preserve"> </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省级创业孵化示范基地和返乡创业示范园区（以下统称省级示范）的认定条件</w:t>
      </w:r>
    </w:p>
    <w:p>
      <w:pPr>
        <w:spacing w:line="594" w:lineRule="exact"/>
        <w:ind w:firstLine="643" w:firstLineChars="200"/>
        <w:rPr>
          <w:rFonts w:hint="eastAsia" w:ascii="楷体_GB2312" w:hAnsi="仿宋_GB2312" w:eastAsia="楷体_GB2312" w:cs="仿宋_GB2312"/>
          <w:b/>
          <w:color w:val="000000"/>
          <w:sz w:val="32"/>
          <w:szCs w:val="32"/>
        </w:rPr>
      </w:pPr>
      <w:r>
        <w:rPr>
          <w:rFonts w:hint="eastAsia" w:ascii="楷体_GB2312" w:hAnsi="仿宋_GB2312" w:eastAsia="楷体_GB2312" w:cs="仿宋_GB2312"/>
          <w:b/>
          <w:color w:val="000000"/>
          <w:sz w:val="32"/>
          <w:szCs w:val="32"/>
        </w:rPr>
        <w:t>（一）省级创业孵化示范基地</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除符合孵化基地基本条件外，还应具备下列条件：</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1.已被认定为市级创业孵化基地，开展创业孵化工作2年及以上。创业孵化以符合产业政策、绿色环保、适于劳动者创业或国家、省级政府重点支持的项目为主，无违法违纪行为</w:t>
      </w:r>
      <w:r>
        <w:rPr>
          <w:rFonts w:hint="eastAsia" w:ascii="仿宋_GB2312" w:hAnsi="仿宋_GB2312" w:eastAsia="仿宋_GB2312" w:cs="仿宋_GB2312"/>
          <w:b/>
          <w:bCs/>
          <w:color w:val="000000"/>
          <w:sz w:val="32"/>
          <w:szCs w:val="32"/>
        </w:rPr>
        <w:t>。</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2.可自主支配的孵化场所总面积不低于3000平方米，且孵化场所利用率近2年总体不低于80%，在孵创业实体近2年平均不少于20户，入孵创业实体提供的就业岗位近2年平均不少于150个</w:t>
      </w:r>
      <w:r>
        <w:rPr>
          <w:rFonts w:hint="eastAsia" w:ascii="仿宋_GB2312" w:hAnsi="仿宋_GB2312" w:eastAsia="仿宋_GB2312" w:cs="仿宋_GB2312"/>
          <w:b/>
          <w:bCs/>
          <w:color w:val="000000"/>
          <w:sz w:val="32"/>
          <w:szCs w:val="32"/>
        </w:rPr>
        <w:t>。</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创业孵化功能完善，各项管理制度健全，政府明确的帮扶创业实体的各项政策落实到位，孵化效果明显，入孵创业实体孵化成功率近2年总体不低于50%，入孵创业实体到期出孵率近2年总体不低于80%（孵化成功是指孵化活动结束后，入孵时未进行法定登记注册手续的入孵实体，在孵化协议期内完成法定登记注册；入孵时已完成法定登记注册的实体，在孵化协议到期时处于正常经营状态。出孵是指孵化期满后，不再享受孵化政策）</w:t>
      </w:r>
      <w:r>
        <w:rPr>
          <w:rFonts w:hint="eastAsia" w:ascii="仿宋_GB2312" w:hAnsi="仿宋_GB2312" w:eastAsia="仿宋_GB2312" w:cs="仿宋_GB2312"/>
          <w:b/>
          <w:bCs/>
          <w:color w:val="000000"/>
          <w:sz w:val="32"/>
          <w:szCs w:val="32"/>
        </w:rPr>
        <w:t>。</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4.发展前景良好，并在孵化模式、服务方式、体制机制等方面有所创新，对全省具有示范引领效应。</w:t>
      </w:r>
    </w:p>
    <w:p>
      <w:pPr>
        <w:spacing w:line="594" w:lineRule="exact"/>
        <w:ind w:firstLine="643" w:firstLineChars="200"/>
        <w:rPr>
          <w:rFonts w:hint="eastAsia" w:ascii="楷体_GB2312" w:hAnsi="仿宋_GB2312" w:eastAsia="楷体_GB2312" w:cs="仿宋_GB2312"/>
          <w:b/>
          <w:color w:val="000000"/>
          <w:sz w:val="32"/>
          <w:szCs w:val="32"/>
        </w:rPr>
      </w:pPr>
      <w:r>
        <w:rPr>
          <w:rFonts w:hint="eastAsia" w:ascii="楷体_GB2312" w:hAnsi="仿宋_GB2312" w:eastAsia="楷体_GB2312" w:cs="仿宋_GB2312"/>
          <w:b/>
          <w:color w:val="000000"/>
          <w:sz w:val="32"/>
          <w:szCs w:val="32"/>
        </w:rPr>
        <w:t>（二）省级返乡创业示范园区</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除符合返乡园区基本条件外，还应具备下列条件：</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1.园区建设符合国家产业政策导向，绿色环保，在创业带动就业方面成效显著，无违法违纪行为和未了结的法律、经济纠纷，运营时间</w:t>
      </w:r>
      <w:r>
        <w:rPr>
          <w:rFonts w:hint="eastAsia" w:ascii="仿宋_GB2312" w:hAnsi="仿宋_GB2312" w:eastAsia="仿宋_GB2312" w:cs="仿宋_GB2312"/>
          <w:bCs/>
          <w:color w:val="000000"/>
          <w:sz w:val="32"/>
          <w:szCs w:val="32"/>
        </w:rPr>
        <w:t>1年及以上。</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2.园区经营场所总面积不低于10000平方米，园区内已吸纳创(领)办企业运营面积不低于6000平方米，吸纳就业人数不少于200人</w:t>
      </w:r>
      <w:r>
        <w:rPr>
          <w:rFonts w:hint="eastAsia" w:ascii="仿宋_GB2312" w:hAnsi="仿宋_GB2312" w:eastAsia="仿宋_GB2312" w:cs="仿宋_GB2312"/>
          <w:bCs/>
          <w:color w:val="000000"/>
          <w:sz w:val="32"/>
          <w:szCs w:val="32"/>
        </w:rPr>
        <w:t>。</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3.已被认定为市级返乡创业园区，在创业带动就业、服务方式、体制机制等方面有一定创新，对全省具有示范引领作用。</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4.园区吸纳贫困户创业和贫困家庭劳动力就业的优先。</w:t>
      </w:r>
    </w:p>
    <w:p>
      <w:pPr>
        <w:spacing w:line="594" w:lineRule="exact"/>
        <w:ind w:firstLine="643" w:firstLineChars="200"/>
        <w:jc w:val="center"/>
        <w:rPr>
          <w:rFonts w:hint="eastAsia" w:ascii="仿宋_GB2312" w:hAnsi="仿宋_GB2312" w:eastAsia="仿宋_GB2312" w:cs="仿宋_GB2312"/>
          <w:b/>
          <w:bCs/>
          <w:color w:val="000000"/>
          <w:sz w:val="32"/>
          <w:szCs w:val="32"/>
        </w:rPr>
      </w:pPr>
    </w:p>
    <w:p>
      <w:pPr>
        <w:spacing w:line="594" w:lineRule="exact"/>
        <w:jc w:val="center"/>
        <w:rPr>
          <w:rFonts w:hint="eastAsia" w:ascii="黑体" w:hAnsi="仿宋_GB2312" w:eastAsia="黑体" w:cs="仿宋_GB2312"/>
          <w:bCs/>
          <w:color w:val="000000"/>
          <w:sz w:val="32"/>
          <w:szCs w:val="32"/>
        </w:rPr>
      </w:pPr>
      <w:r>
        <w:rPr>
          <w:rFonts w:hint="eastAsia" w:ascii="黑体" w:hAnsi="仿宋_GB2312" w:eastAsia="黑体" w:cs="仿宋_GB2312"/>
          <w:bCs/>
          <w:color w:val="000000"/>
          <w:sz w:val="32"/>
          <w:szCs w:val="32"/>
        </w:rPr>
        <w:t>第三章  扶持对象和期限</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仿宋_GB2312" w:eastAsia="黑体" w:cs="仿宋_GB2312"/>
          <w:color w:val="000000"/>
          <w:sz w:val="32"/>
          <w:szCs w:val="32"/>
        </w:rPr>
        <w:t>第七条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创业实体入驻孵化基地（返乡园区）应具备的条件</w:t>
      </w:r>
    </w:p>
    <w:p>
      <w:pPr>
        <w:spacing w:line="566" w:lineRule="exact"/>
        <w:ind w:firstLine="643" w:firstLineChars="200"/>
        <w:rPr>
          <w:rFonts w:hint="eastAsia" w:ascii="楷体_GB2312" w:hAnsi="仿宋_GB2312" w:eastAsia="楷体_GB2312" w:cs="仿宋_GB2312"/>
          <w:b/>
          <w:color w:val="000000"/>
          <w:sz w:val="32"/>
          <w:szCs w:val="32"/>
        </w:rPr>
      </w:pPr>
      <w:r>
        <w:rPr>
          <w:rFonts w:hint="eastAsia" w:ascii="楷体_GB2312" w:hAnsi="仿宋_GB2312" w:eastAsia="楷体_GB2312" w:cs="仿宋_GB2312"/>
          <w:b/>
          <w:color w:val="000000"/>
          <w:sz w:val="32"/>
          <w:szCs w:val="32"/>
        </w:rPr>
        <w:t>（一）入驻孵化基地的创业实体</w:t>
      </w:r>
    </w:p>
    <w:p>
      <w:pPr>
        <w:spacing w:line="56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1.所从事行业符合国家产业政策要求，产权明晰，自主经营，自负盈亏；</w:t>
      </w:r>
    </w:p>
    <w:p>
      <w:pPr>
        <w:spacing w:line="56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2.拟创业者应制定了明确的、经评估可行的《创业计划书》；已创办的市场主体登记注册时间不超过3年，上年营业收入不超过200万元；</w:t>
      </w:r>
    </w:p>
    <w:p>
      <w:pPr>
        <w:spacing w:line="56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3.接受孵化基地的统一管理，并与孵化基地的运营管理机构签订书面孵化协议。</w:t>
      </w:r>
    </w:p>
    <w:p>
      <w:pPr>
        <w:spacing w:line="566" w:lineRule="exact"/>
        <w:ind w:firstLine="643" w:firstLineChars="200"/>
        <w:rPr>
          <w:rFonts w:hint="eastAsia" w:ascii="楷体_GB2312" w:hAnsi="仿宋_GB2312" w:eastAsia="楷体_GB2312" w:cs="仿宋_GB2312"/>
          <w:b/>
          <w:color w:val="000000"/>
          <w:sz w:val="32"/>
          <w:szCs w:val="32"/>
        </w:rPr>
      </w:pPr>
      <w:r>
        <w:rPr>
          <w:rFonts w:hint="eastAsia" w:ascii="楷体_GB2312" w:hAnsi="仿宋_GB2312" w:eastAsia="楷体_GB2312" w:cs="仿宋_GB2312"/>
          <w:b/>
          <w:color w:val="000000"/>
          <w:sz w:val="32"/>
          <w:szCs w:val="32"/>
        </w:rPr>
        <w:t>（二）入驻返乡园区的创业实体</w:t>
      </w:r>
    </w:p>
    <w:p>
      <w:pPr>
        <w:spacing w:line="56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1.经营项目符合国家产业政策，具有一定的成熟性和创新性，有一定的技术含量和市场竞争力；</w:t>
      </w:r>
    </w:p>
    <w:p>
      <w:pPr>
        <w:spacing w:line="56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2.企业成立时间不超过5年；</w:t>
      </w:r>
    </w:p>
    <w:p>
      <w:pPr>
        <w:spacing w:line="56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3.入驻实体原则上为返乡农民工、返乡大学生、返乡退役军人和本地农民所创办，接受返乡园区统一管理，并与园区运营管理机构签订入驻协议。</w:t>
      </w:r>
    </w:p>
    <w:p>
      <w:pPr>
        <w:spacing w:line="566" w:lineRule="exact"/>
        <w:ind w:firstLine="640" w:firstLineChars="200"/>
        <w:rPr>
          <w:rFonts w:hint="eastAsia" w:ascii="仿宋_GB2312" w:hAnsi="仿宋_GB2312" w:eastAsia="仿宋_GB2312" w:cs="仿宋_GB2312"/>
          <w:color w:val="000000"/>
          <w:sz w:val="32"/>
          <w:szCs w:val="32"/>
        </w:rPr>
      </w:pPr>
      <w:r>
        <w:rPr>
          <w:rFonts w:hint="eastAsia" w:ascii="黑体" w:hAnsi="仿宋_GB2312" w:eastAsia="黑体" w:cs="仿宋_GB2312"/>
          <w:color w:val="000000"/>
          <w:sz w:val="32"/>
          <w:szCs w:val="32"/>
        </w:rPr>
        <w:t xml:space="preserve">第八条 </w:t>
      </w:r>
      <w:r>
        <w:rPr>
          <w:rFonts w:hint="eastAsia" w:ascii="仿宋_GB2312" w:hAnsi="仿宋_GB2312" w:eastAsia="仿宋_GB2312" w:cs="仿宋_GB2312"/>
          <w:color w:val="000000"/>
          <w:sz w:val="32"/>
          <w:szCs w:val="32"/>
        </w:rPr>
        <w:t xml:space="preserve"> 孵化基地（返乡园区）为入驻创业实体提供创业服务，落实扶持政策，予以孵化和帮扶的时间应不超过3年。</w:t>
      </w:r>
    </w:p>
    <w:p>
      <w:pPr>
        <w:spacing w:line="566" w:lineRule="exact"/>
        <w:ind w:firstLine="640" w:firstLineChars="200"/>
        <w:rPr>
          <w:rFonts w:hint="eastAsia" w:ascii="仿宋_GB2312" w:hAnsi="仿宋_GB2312" w:eastAsia="仿宋_GB2312" w:cs="仿宋_GB2312"/>
          <w:color w:val="000000"/>
          <w:sz w:val="32"/>
          <w:szCs w:val="32"/>
        </w:rPr>
      </w:pPr>
      <w:r>
        <w:rPr>
          <w:rFonts w:hint="eastAsia" w:ascii="黑体" w:hAnsi="仿宋_GB2312" w:eastAsia="黑体" w:cs="仿宋_GB2312"/>
          <w:color w:val="000000"/>
          <w:sz w:val="32"/>
          <w:szCs w:val="32"/>
        </w:rPr>
        <w:t>第九条</w:t>
      </w:r>
      <w:r>
        <w:rPr>
          <w:rFonts w:hint="eastAsia" w:ascii="仿宋_GB2312" w:hAnsi="仿宋_GB2312" w:eastAsia="仿宋_GB2312" w:cs="仿宋_GB2312"/>
          <w:color w:val="000000"/>
          <w:sz w:val="32"/>
          <w:szCs w:val="32"/>
        </w:rPr>
        <w:t xml:space="preserve">  建档立卡贫困劳动力创业可优先入驻孵化基地（返乡园区），孵化或帮扶的时间可延长1年。</w:t>
      </w:r>
    </w:p>
    <w:p>
      <w:pPr>
        <w:spacing w:line="566" w:lineRule="exact"/>
        <w:ind w:firstLine="640" w:firstLineChars="200"/>
        <w:rPr>
          <w:rFonts w:hint="eastAsia" w:ascii="黑体" w:hAnsi="仿宋_GB2312" w:eastAsia="黑体" w:cs="仿宋_GB2312"/>
          <w:color w:val="000000"/>
          <w:sz w:val="32"/>
          <w:szCs w:val="32"/>
        </w:rPr>
      </w:pPr>
    </w:p>
    <w:p>
      <w:pPr>
        <w:spacing w:line="566" w:lineRule="exact"/>
        <w:jc w:val="center"/>
        <w:rPr>
          <w:rFonts w:hint="eastAsia" w:ascii="黑体" w:hAnsi="仿宋_GB2312" w:eastAsia="黑体" w:cs="仿宋_GB2312"/>
          <w:bCs/>
          <w:color w:val="000000"/>
          <w:sz w:val="32"/>
          <w:szCs w:val="32"/>
        </w:rPr>
      </w:pPr>
      <w:r>
        <w:rPr>
          <w:rFonts w:hint="eastAsia" w:ascii="黑体" w:hAnsi="仿宋_GB2312" w:eastAsia="黑体" w:cs="仿宋_GB2312"/>
          <w:bCs/>
          <w:color w:val="000000"/>
          <w:sz w:val="32"/>
          <w:szCs w:val="32"/>
        </w:rPr>
        <w:t>第四章  申报认定</w:t>
      </w:r>
    </w:p>
    <w:p>
      <w:pPr>
        <w:spacing w:line="566" w:lineRule="exact"/>
        <w:ind w:firstLine="640" w:firstLineChars="200"/>
        <w:rPr>
          <w:rFonts w:hint="eastAsia" w:ascii="仿宋_GB2312" w:hAnsi="仿宋_GB2312" w:eastAsia="仿宋_GB2312" w:cs="仿宋_GB2312"/>
          <w:color w:val="000000"/>
          <w:sz w:val="32"/>
          <w:szCs w:val="32"/>
        </w:rPr>
      </w:pPr>
      <w:r>
        <w:rPr>
          <w:rFonts w:hint="eastAsia" w:ascii="黑体" w:hAnsi="仿宋_GB2312" w:eastAsia="黑体" w:cs="仿宋_GB2312"/>
          <w:color w:val="000000"/>
          <w:sz w:val="32"/>
          <w:szCs w:val="32"/>
        </w:rPr>
        <w:t>第十条</w:t>
      </w:r>
      <w:r>
        <w:rPr>
          <w:rFonts w:hint="eastAsia" w:ascii="黑体" w:hAnsi="仿宋_GB2312" w:eastAsia="黑体" w:cs="仿宋_GB2312"/>
          <w:bCs/>
          <w:color w:val="000000"/>
          <w:sz w:val="32"/>
          <w:szCs w:val="32"/>
        </w:rPr>
        <w:t xml:space="preserve">  </w:t>
      </w:r>
      <w:r>
        <w:rPr>
          <w:rFonts w:hint="eastAsia" w:ascii="仿宋_GB2312" w:hAnsi="仿宋_GB2312" w:eastAsia="仿宋_GB2312" w:cs="仿宋_GB2312"/>
          <w:color w:val="000000"/>
          <w:sz w:val="32"/>
          <w:szCs w:val="32"/>
        </w:rPr>
        <w:t>省人社厅、财政厅按照“坚持标准，稳步推进，因地制宜，突出特色，重在成效，示范引领”的原则，负责组织实施省级示范的评估认定工作。</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仿宋_GB2312" w:eastAsia="黑体" w:cs="仿宋_GB2312"/>
          <w:color w:val="000000"/>
          <w:sz w:val="32"/>
          <w:szCs w:val="32"/>
        </w:rPr>
        <w:t>第十一条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省级示范的申报</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主要由市级人社部门依据孵化基地（返乡园区）建设总体情况，择优推荐。申报单位应通过陕西省政府政务服务网（省级）提出申请，并提供下列材料：</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（一）市（区）级人社部门推荐函、认定文件原件；</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（二）《陕西省省级创业孵化示范基地（返乡创业示范园区）推荐表》（附件1）；</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孵化基地（返乡园区）基本情况介绍、创办主体或授权运营单位为独立法人的证明材料、运营负责人身份证复印件、创办主体与授权运营单位签订的合法委托文书，以及可支配场所产权或使用证明、创业孵化协议（入驻协议）范本、管理制度等达到省级示范建设标准的有关证明材料；</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（四）《××创业孵化基地（返乡创业园区）在孵（入驻）创业实体花名册》（附件2）；</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（五）能够反映孵化基地（返乡园区）基本情况的相片5张。</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仿宋_GB2312" w:eastAsia="黑体" w:cs="仿宋_GB2312"/>
          <w:color w:val="000000"/>
          <w:sz w:val="32"/>
          <w:szCs w:val="32"/>
        </w:rPr>
        <w:t xml:space="preserve">第十二条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Cs/>
          <w:color w:val="000000"/>
          <w:sz w:val="32"/>
          <w:szCs w:val="32"/>
        </w:rPr>
        <w:t>市（区）级</w:t>
      </w:r>
      <w:r>
        <w:rPr>
          <w:rFonts w:hint="eastAsia" w:ascii="仿宋_GB2312" w:hAnsi="仿宋_GB2312" w:eastAsia="仿宋_GB2312" w:cs="仿宋_GB2312"/>
          <w:color w:val="000000"/>
          <w:sz w:val="32"/>
          <w:szCs w:val="32"/>
        </w:rPr>
        <w:t>人社部门对申报省级示范的单位提供的材料和有关数据真实性负责。</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仿宋_GB2312" w:eastAsia="黑体" w:cs="仿宋_GB2312"/>
          <w:color w:val="000000"/>
          <w:sz w:val="32"/>
          <w:szCs w:val="32"/>
        </w:rPr>
        <w:t xml:space="preserve">第十三条 </w:t>
      </w:r>
      <w:r>
        <w:rPr>
          <w:rFonts w:hint="eastAsia" w:ascii="仿宋_GB2312" w:hAnsi="仿宋_GB2312" w:eastAsia="仿宋_GB2312" w:cs="仿宋_GB2312"/>
          <w:color w:val="000000"/>
          <w:sz w:val="32"/>
          <w:szCs w:val="32"/>
        </w:rPr>
        <w:t xml:space="preserve"> 市（区）、县级人社和财政部门</w:t>
      </w:r>
      <w:r>
        <w:rPr>
          <w:rFonts w:hint="eastAsia" w:ascii="仿宋_GB2312" w:hAnsi="仿宋_GB2312" w:eastAsia="仿宋_GB2312" w:cs="仿宋_GB2312"/>
          <w:bCs/>
          <w:color w:val="000000"/>
          <w:sz w:val="32"/>
          <w:szCs w:val="32"/>
        </w:rPr>
        <w:t>分别</w:t>
      </w:r>
      <w:r>
        <w:rPr>
          <w:rFonts w:hint="eastAsia" w:ascii="仿宋_GB2312" w:hAnsi="仿宋_GB2312" w:eastAsia="仿宋_GB2312" w:cs="仿宋_GB2312"/>
          <w:color w:val="000000"/>
          <w:sz w:val="32"/>
          <w:szCs w:val="32"/>
        </w:rPr>
        <w:t>负责组织实施本级孵化基地（返乡园区）的评估认定工作。县镇两级标准化创业中心由上一级人社部门负责考核验收。申报单位应提供的有关材料由各地人社部门根据实际自行规定。同一法人主体不得同时申报孵化基地和返乡园区。</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仿宋_GB2312" w:eastAsia="黑体" w:cs="仿宋_GB2312"/>
          <w:color w:val="000000"/>
          <w:sz w:val="32"/>
          <w:szCs w:val="32"/>
        </w:rPr>
        <w:t xml:space="preserve">第十四条 </w:t>
      </w:r>
      <w:r>
        <w:rPr>
          <w:rFonts w:hint="eastAsia" w:ascii="仿宋_GB2312" w:hAnsi="仿宋_GB2312" w:eastAsia="仿宋_GB2312" w:cs="仿宋_GB2312"/>
          <w:color w:val="000000"/>
          <w:sz w:val="32"/>
          <w:szCs w:val="32"/>
        </w:rPr>
        <w:t xml:space="preserve"> 孵化基地（返乡园区）的评估认定按照下列程序进行。</w:t>
      </w:r>
    </w:p>
    <w:p>
      <w:pPr>
        <w:spacing w:line="594" w:lineRule="exact"/>
        <w:ind w:firstLine="643" w:firstLineChars="200"/>
        <w:rPr>
          <w:rFonts w:hint="eastAsia" w:ascii="仿宋_GB2312" w:hAnsi="仿宋_GB2312" w:eastAsia="仿宋_GB2312" w:cs="仿宋_GB2312"/>
          <w:color w:val="000000"/>
          <w:sz w:val="32"/>
          <w:szCs w:val="32"/>
        </w:rPr>
      </w:pPr>
      <w:r>
        <w:rPr>
          <w:rFonts w:hint="eastAsia" w:ascii="楷体_GB2312" w:hAnsi="仿宋_GB2312" w:eastAsia="楷体_GB2312" w:cs="仿宋_GB2312"/>
          <w:b/>
          <w:color w:val="000000"/>
          <w:sz w:val="32"/>
          <w:szCs w:val="32"/>
        </w:rPr>
        <w:t>（一）推荐申报。</w:t>
      </w:r>
      <w:r>
        <w:rPr>
          <w:rFonts w:hint="eastAsia" w:ascii="仿宋_GB2312" w:hAnsi="仿宋_GB2312" w:eastAsia="仿宋_GB2312" w:cs="仿宋_GB2312"/>
          <w:color w:val="000000"/>
          <w:sz w:val="32"/>
          <w:szCs w:val="32"/>
        </w:rPr>
        <w:t>人社部门主要以公告或通知的形式，启动评估认定工作。申请认定孵化基地（返乡园区）的单位，应自公告或通知发布之日起，在规定期限内，通过陕西省政务服务网</w:t>
      </w:r>
      <w:r>
        <w:rPr>
          <w:rFonts w:hint="eastAsia" w:ascii="仿宋_GB2312" w:hAnsi="仿宋_GB2312" w:eastAsia="仿宋_GB2312" w:cs="仿宋_GB2312"/>
          <w:bCs/>
          <w:color w:val="000000"/>
          <w:sz w:val="32"/>
          <w:szCs w:val="32"/>
        </w:rPr>
        <w:t>（省级）</w:t>
      </w:r>
      <w:r>
        <w:rPr>
          <w:rFonts w:hint="eastAsia" w:ascii="仿宋_GB2312" w:hAnsi="仿宋_GB2312" w:eastAsia="仿宋_GB2312" w:cs="仿宋_GB2312"/>
          <w:color w:val="000000"/>
          <w:sz w:val="32"/>
          <w:szCs w:val="32"/>
        </w:rPr>
        <w:t>提出申请，并上传有关材料。</w:t>
      </w:r>
    </w:p>
    <w:p>
      <w:pPr>
        <w:spacing w:line="594" w:lineRule="exact"/>
        <w:ind w:firstLine="643" w:firstLineChars="200"/>
        <w:rPr>
          <w:rFonts w:hint="eastAsia" w:ascii="仿宋_GB2312" w:hAnsi="仿宋_GB2312" w:eastAsia="仿宋_GB2312" w:cs="仿宋_GB2312"/>
          <w:color w:val="000000"/>
          <w:sz w:val="32"/>
          <w:szCs w:val="32"/>
        </w:rPr>
      </w:pPr>
      <w:r>
        <w:rPr>
          <w:rFonts w:hint="eastAsia" w:ascii="楷体_GB2312" w:hAnsi="仿宋_GB2312" w:eastAsia="楷体_GB2312" w:cs="仿宋_GB2312"/>
          <w:b/>
          <w:color w:val="000000"/>
          <w:sz w:val="32"/>
          <w:szCs w:val="32"/>
        </w:rPr>
        <w:t>（二）资料初审。</w:t>
      </w:r>
      <w:r>
        <w:rPr>
          <w:rFonts w:hint="eastAsia" w:ascii="仿宋_GB2312" w:hAnsi="仿宋_GB2312" w:eastAsia="仿宋_GB2312" w:cs="仿宋_GB2312"/>
          <w:color w:val="000000"/>
          <w:sz w:val="32"/>
          <w:szCs w:val="32"/>
        </w:rPr>
        <w:t>人社部门负责申报资料的初次审核，并根据申报资料反映的有关情况，确定接受专家评审的申报单位。</w:t>
      </w:r>
    </w:p>
    <w:p>
      <w:pPr>
        <w:spacing w:line="594" w:lineRule="exact"/>
        <w:ind w:firstLine="643" w:firstLineChars="200"/>
        <w:rPr>
          <w:rFonts w:hint="eastAsia" w:ascii="仿宋_GB2312" w:hAnsi="仿宋_GB2312" w:eastAsia="仿宋_GB2312" w:cs="仿宋_GB2312"/>
          <w:color w:val="000000"/>
          <w:sz w:val="32"/>
          <w:szCs w:val="32"/>
        </w:rPr>
      </w:pPr>
      <w:r>
        <w:rPr>
          <w:rFonts w:hint="eastAsia" w:ascii="楷体_GB2312" w:hAnsi="仿宋_GB2312" w:eastAsia="楷体_GB2312" w:cs="仿宋_GB2312"/>
          <w:b/>
          <w:color w:val="000000"/>
          <w:sz w:val="32"/>
          <w:szCs w:val="32"/>
        </w:rPr>
        <w:t>（三）专家评审。</w:t>
      </w:r>
      <w:r>
        <w:rPr>
          <w:rFonts w:hint="eastAsia" w:ascii="仿宋_GB2312" w:hAnsi="仿宋_GB2312" w:eastAsia="仿宋_GB2312" w:cs="仿宋_GB2312"/>
          <w:color w:val="000000"/>
          <w:sz w:val="32"/>
          <w:szCs w:val="32"/>
        </w:rPr>
        <w:t>人社部门组织有关人员，组成专家组，采取召开评审会议或实地考察的形式，对符合有关条件的申报单位进行综合评估。省级示范主要通过对本办法第六条逐项量化打分的方法进行。</w:t>
      </w:r>
    </w:p>
    <w:p>
      <w:pPr>
        <w:spacing w:line="594" w:lineRule="exact"/>
        <w:ind w:firstLine="643" w:firstLineChars="200"/>
        <w:rPr>
          <w:rFonts w:hint="eastAsia" w:ascii="仿宋_GB2312" w:hAnsi="仿宋_GB2312" w:eastAsia="仿宋_GB2312" w:cs="仿宋_GB2312"/>
          <w:color w:val="000000"/>
          <w:sz w:val="32"/>
          <w:szCs w:val="32"/>
        </w:rPr>
      </w:pPr>
      <w:r>
        <w:rPr>
          <w:rFonts w:hint="eastAsia" w:ascii="楷体_GB2312" w:hAnsi="仿宋_GB2312" w:eastAsia="楷体_GB2312" w:cs="仿宋_GB2312"/>
          <w:b/>
          <w:color w:val="000000"/>
          <w:sz w:val="32"/>
          <w:szCs w:val="32"/>
        </w:rPr>
        <w:t>（四）公示认定。</w:t>
      </w:r>
      <w:r>
        <w:rPr>
          <w:rFonts w:hint="eastAsia" w:ascii="仿宋_GB2312" w:hAnsi="仿宋_GB2312" w:eastAsia="仿宋_GB2312" w:cs="仿宋_GB2312"/>
          <w:color w:val="000000"/>
          <w:sz w:val="32"/>
          <w:szCs w:val="32"/>
        </w:rPr>
        <w:t>对达到基本条件和建设标准的拟认定对象，由同级人社部门经会议研究后，在官方网站</w:t>
      </w:r>
      <w:r>
        <w:rPr>
          <w:rFonts w:hint="eastAsia" w:ascii="仿宋_GB2312" w:hAnsi="仿宋_GB2312" w:eastAsia="仿宋_GB2312" w:cs="仿宋_GB2312"/>
          <w:bCs/>
          <w:color w:val="000000"/>
          <w:sz w:val="32"/>
          <w:szCs w:val="32"/>
        </w:rPr>
        <w:t>或主流媒体予以公示，公示时间不少于5个工作日</w:t>
      </w:r>
      <w:r>
        <w:rPr>
          <w:rFonts w:hint="eastAsia" w:ascii="仿宋_GB2312" w:hAnsi="仿宋_GB2312" w:eastAsia="仿宋_GB2312" w:cs="仿宋_GB2312"/>
          <w:color w:val="000000"/>
          <w:sz w:val="32"/>
          <w:szCs w:val="32"/>
        </w:rPr>
        <w:t>。公示无异议的，同级人社部门正式行文认定，并加挂牌匾。</w:t>
      </w:r>
    </w:p>
    <w:p>
      <w:pPr>
        <w:spacing w:line="594" w:lineRule="exact"/>
        <w:ind w:firstLine="640" w:firstLineChars="200"/>
        <w:jc w:val="center"/>
        <w:rPr>
          <w:rFonts w:hint="eastAsia" w:ascii="仿宋_GB2312" w:hAnsi="仿宋_GB2312" w:eastAsia="仿宋_GB2312" w:cs="仿宋_GB2312"/>
          <w:bCs/>
          <w:color w:val="000000"/>
          <w:sz w:val="32"/>
          <w:szCs w:val="32"/>
        </w:rPr>
      </w:pPr>
    </w:p>
    <w:p>
      <w:pPr>
        <w:spacing w:line="594" w:lineRule="exact"/>
        <w:jc w:val="center"/>
        <w:rPr>
          <w:rFonts w:hint="eastAsia" w:ascii="黑体" w:hAnsi="仿宋_GB2312" w:eastAsia="黑体" w:cs="仿宋_GB2312"/>
          <w:bCs/>
          <w:color w:val="000000"/>
          <w:sz w:val="32"/>
          <w:szCs w:val="32"/>
        </w:rPr>
      </w:pPr>
      <w:r>
        <w:rPr>
          <w:rFonts w:hint="eastAsia" w:ascii="黑体" w:hAnsi="仿宋_GB2312" w:eastAsia="黑体" w:cs="仿宋_GB2312"/>
          <w:bCs/>
          <w:color w:val="000000"/>
          <w:sz w:val="32"/>
          <w:szCs w:val="32"/>
        </w:rPr>
        <w:t>第五章  绩效评估</w:t>
      </w:r>
    </w:p>
    <w:p>
      <w:pPr>
        <w:spacing w:line="594" w:lineRule="exact"/>
        <w:ind w:firstLine="640" w:firstLineChars="200"/>
        <w:rPr>
          <w:rFonts w:hint="eastAsia" w:ascii="仿宋_GB2312" w:hAnsi="仿宋_GB2312" w:eastAsia="仿宋_GB2312" w:cs="仿宋_GB2312"/>
          <w:color w:val="000000"/>
          <w:sz w:val="32"/>
          <w:szCs w:val="32"/>
        </w:rPr>
      </w:pPr>
      <w:r>
        <w:rPr>
          <w:rFonts w:hint="eastAsia" w:ascii="黑体" w:hAnsi="仿宋_GB2312" w:eastAsia="黑体" w:cs="仿宋_GB2312"/>
          <w:color w:val="000000"/>
          <w:sz w:val="32"/>
          <w:szCs w:val="32"/>
        </w:rPr>
        <w:t xml:space="preserve">第十五条 </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孵化基地（返乡园区）运营管理机构负责孵化基地（返乡园区）的日常运营管理。人社部门按照谁认定、谁监管的原则，对孵化基地（返乡园区）施行分级绩效管理，并按要求落实扶持政策。</w:t>
      </w:r>
    </w:p>
    <w:p>
      <w:pPr>
        <w:spacing w:line="626" w:lineRule="exact"/>
        <w:ind w:firstLine="640" w:firstLineChars="200"/>
        <w:rPr>
          <w:rFonts w:hint="eastAsia" w:ascii="仿宋_GB2312" w:hAnsi="仿宋_GB2312" w:eastAsia="仿宋_GB2312" w:cs="仿宋_GB2312"/>
          <w:color w:val="000000"/>
          <w:sz w:val="32"/>
          <w:szCs w:val="32"/>
        </w:rPr>
      </w:pPr>
      <w:r>
        <w:rPr>
          <w:rFonts w:hint="eastAsia" w:ascii="黑体" w:hAnsi="仿宋_GB2312" w:eastAsia="黑体" w:cs="仿宋_GB2312"/>
          <w:bCs/>
          <w:color w:val="000000"/>
          <w:sz w:val="32"/>
          <w:szCs w:val="32"/>
        </w:rPr>
        <w:t xml:space="preserve">第十六条 </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自省级示范认定第二年开始，以3年为一个绩效评估周期，省人社厅依据条件标准，采取实地考察、答辩评估或委托第三方评估等方式，对达到绩效评估时间的省级示范进行一次绩效评估。经绩效评估合格的保留省级示范资格；不合格的取消省级示范资格，并收回牌匾。被取消省级示范资格的孵化基地（返乡园区）5年内不得申报省级示范。</w:t>
      </w:r>
    </w:p>
    <w:p>
      <w:pPr>
        <w:spacing w:line="626" w:lineRule="exact"/>
        <w:ind w:firstLine="640" w:firstLineChars="200"/>
        <w:rPr>
          <w:rFonts w:hint="eastAsia" w:ascii="仿宋_GB2312" w:hAnsi="仿宋_GB2312" w:eastAsia="仿宋_GB2312" w:cs="仿宋_GB2312"/>
          <w:color w:val="000000"/>
          <w:sz w:val="32"/>
          <w:szCs w:val="32"/>
        </w:rPr>
      </w:pPr>
      <w:r>
        <w:rPr>
          <w:rFonts w:hint="eastAsia" w:ascii="黑体" w:hAnsi="仿宋_GB2312" w:eastAsia="黑体" w:cs="仿宋_GB2312"/>
          <w:bCs/>
          <w:color w:val="000000"/>
          <w:sz w:val="32"/>
          <w:szCs w:val="32"/>
        </w:rPr>
        <w:t>第十七条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市级及以下人社部门应依据不同层级孵化基地（返乡园区）和标准化创业中心建设标准，定期采取适当方式，对本级孵化基地（返乡园区）和标准化创业中心进行绩效评估，并建立优胜劣汰机制。</w:t>
      </w:r>
    </w:p>
    <w:p>
      <w:pPr>
        <w:spacing w:line="626" w:lineRule="exact"/>
        <w:ind w:firstLine="640" w:firstLineChars="200"/>
        <w:rPr>
          <w:rFonts w:hint="eastAsia" w:ascii="仿宋_GB2312" w:hAnsi="仿宋_GB2312" w:eastAsia="仿宋_GB2312" w:cs="仿宋_GB2312"/>
          <w:color w:val="000000"/>
          <w:sz w:val="32"/>
          <w:szCs w:val="32"/>
        </w:rPr>
      </w:pPr>
      <w:r>
        <w:rPr>
          <w:rFonts w:hint="eastAsia" w:ascii="黑体" w:hAnsi="仿宋_GB2312" w:eastAsia="黑体" w:cs="仿宋_GB2312"/>
          <w:bCs/>
          <w:color w:val="000000"/>
          <w:sz w:val="32"/>
          <w:szCs w:val="32"/>
        </w:rPr>
        <w:t>第十八条</w:t>
      </w:r>
      <w:r>
        <w:rPr>
          <w:rFonts w:hint="eastAsia" w:ascii="仿宋_GB2312" w:hAnsi="仿宋_GB2312" w:eastAsia="仿宋_GB2312" w:cs="仿宋_GB2312"/>
          <w:color w:val="000000"/>
          <w:sz w:val="32"/>
          <w:szCs w:val="32"/>
        </w:rPr>
        <w:t xml:space="preserve">  孵化基地（返乡园区）和标准化创业中心存在下列情况之一的，应取消其资格。</w:t>
      </w:r>
    </w:p>
    <w:p>
      <w:pPr>
        <w:spacing w:line="62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（一）孵化基地（返乡园区）、标准化创业中心违法违规经营，或入驻创业实体违法违规经营，造成恶劣影响的；</w:t>
      </w:r>
    </w:p>
    <w:p>
      <w:pPr>
        <w:spacing w:line="62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（二）孵化基地（返乡园区）、标准化创业中心被扶持对象投诉三次，经查实拒不整改的；</w:t>
      </w:r>
    </w:p>
    <w:p>
      <w:pPr>
        <w:spacing w:line="62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（三）不能按照书面创业孵化协议或返乡园区入驻协议为创业实体提供服务的；</w:t>
      </w:r>
    </w:p>
    <w:p>
      <w:pPr>
        <w:spacing w:line="62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（四）有其他违法违规或违反本办法规定行为的。</w:t>
      </w:r>
    </w:p>
    <w:p>
      <w:pPr>
        <w:spacing w:line="62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spacing w:line="626" w:lineRule="exact"/>
        <w:jc w:val="center"/>
        <w:rPr>
          <w:rFonts w:hint="eastAsia" w:ascii="黑体" w:hAnsi="仿宋_GB2312" w:eastAsia="黑体" w:cs="仿宋_GB2312"/>
          <w:bCs/>
          <w:color w:val="000000"/>
          <w:sz w:val="32"/>
          <w:szCs w:val="32"/>
        </w:rPr>
      </w:pPr>
      <w:r>
        <w:rPr>
          <w:rFonts w:hint="eastAsia" w:ascii="黑体" w:hAnsi="仿宋_GB2312" w:eastAsia="黑体" w:cs="仿宋_GB2312"/>
          <w:bCs/>
          <w:color w:val="000000"/>
          <w:sz w:val="32"/>
          <w:szCs w:val="32"/>
        </w:rPr>
        <w:t>第六章  补贴资金</w:t>
      </w:r>
    </w:p>
    <w:p>
      <w:pPr>
        <w:spacing w:line="626" w:lineRule="exact"/>
        <w:ind w:firstLine="640" w:firstLineChars="200"/>
        <w:rPr>
          <w:rFonts w:hint="eastAsia" w:ascii="仿宋_GB2312" w:hAnsi="仿宋_GB2312" w:eastAsia="仿宋_GB2312" w:cs="仿宋_GB2312"/>
          <w:color w:val="000000"/>
          <w:sz w:val="32"/>
          <w:szCs w:val="32"/>
        </w:rPr>
      </w:pPr>
      <w:r>
        <w:rPr>
          <w:rFonts w:hint="eastAsia" w:ascii="黑体" w:hAnsi="仿宋_GB2312" w:eastAsia="黑体" w:cs="仿宋_GB2312"/>
          <w:bCs/>
          <w:color w:val="000000"/>
          <w:sz w:val="32"/>
          <w:szCs w:val="32"/>
        </w:rPr>
        <w:t xml:space="preserve">第十九条 </w:t>
      </w:r>
      <w:r>
        <w:rPr>
          <w:rFonts w:hint="eastAsia" w:ascii="仿宋_GB2312" w:hAnsi="仿宋_GB2312" w:eastAsia="仿宋_GB2312" w:cs="仿宋_GB2312"/>
          <w:color w:val="000000"/>
          <w:sz w:val="32"/>
          <w:szCs w:val="32"/>
        </w:rPr>
        <w:t xml:space="preserve"> 设立创业孵化项目补贴资金，按照属地化管理原则，给予孵化基地（返乡园区）资金支持。</w:t>
      </w:r>
    </w:p>
    <w:p>
      <w:pPr>
        <w:spacing w:line="626" w:lineRule="exact"/>
        <w:ind w:firstLine="640" w:firstLineChars="200"/>
        <w:rPr>
          <w:rFonts w:hint="eastAsia" w:ascii="仿宋_GB2312" w:hAnsi="仿宋_GB2312" w:eastAsia="仿宋_GB2312" w:cs="仿宋_GB2312"/>
          <w:color w:val="000000"/>
          <w:sz w:val="32"/>
          <w:szCs w:val="32"/>
        </w:rPr>
      </w:pPr>
      <w:r>
        <w:rPr>
          <w:rFonts w:hint="eastAsia" w:ascii="黑体" w:hAnsi="仿宋_GB2312" w:eastAsia="黑体" w:cs="仿宋_GB2312"/>
          <w:color w:val="000000"/>
          <w:sz w:val="32"/>
          <w:szCs w:val="32"/>
        </w:rPr>
        <w:t xml:space="preserve">第二十条 </w:t>
      </w:r>
      <w:r>
        <w:rPr>
          <w:rFonts w:hint="eastAsia" w:ascii="仿宋_GB2312" w:hAnsi="仿宋_GB2312" w:eastAsia="仿宋_GB2312" w:cs="仿宋_GB2312"/>
          <w:color w:val="000000"/>
          <w:sz w:val="32"/>
          <w:szCs w:val="32"/>
        </w:rPr>
        <w:t xml:space="preserve"> 创业孵化项目补贴资金应依据创业孵化（创业扶持）实际效果核算，由孵化基地（返乡园区）所在市（区）</w:t>
      </w:r>
      <w:r>
        <w:rPr>
          <w:rFonts w:hint="eastAsia" w:ascii="仿宋_GB2312" w:hAnsi="仿宋_GB2312" w:eastAsia="仿宋_GB2312" w:cs="仿宋_GB2312"/>
          <w:bCs/>
          <w:color w:val="000000"/>
          <w:sz w:val="32"/>
          <w:szCs w:val="32"/>
        </w:rPr>
        <w:t>或</w:t>
      </w:r>
      <w:r>
        <w:rPr>
          <w:rFonts w:hint="eastAsia" w:ascii="仿宋_GB2312" w:hAnsi="仿宋_GB2312" w:eastAsia="仿宋_GB2312" w:cs="仿宋_GB2312"/>
          <w:color w:val="000000"/>
          <w:sz w:val="32"/>
          <w:szCs w:val="32"/>
        </w:rPr>
        <w:t>县人社和财政部门负责审批落实。其中，孵化基地按照每孵化成功1个创业实体和每带动1个人就业分别确定补贴标准，并依据孵化成功的创业实体个数和带动就业人数2项指标，核算补贴金额。返乡园区按照每存活1个创业实体和每带动1个人就业分别确定补贴标准，并依据存活的创业实体个数和带动就业人数2项指标，核算补贴金额。每个创业实体和就业的自然人作为核算指标，只能使用一次。</w:t>
      </w:r>
    </w:p>
    <w:p>
      <w:pPr>
        <w:spacing w:line="626" w:lineRule="exact"/>
        <w:ind w:firstLine="640" w:firstLineChars="200"/>
        <w:rPr>
          <w:rFonts w:hint="eastAsia" w:ascii="仿宋_GB2312" w:hAnsi="仿宋_GB2312" w:eastAsia="仿宋_GB2312" w:cs="仿宋_GB2312"/>
          <w:color w:val="000000"/>
          <w:sz w:val="32"/>
          <w:szCs w:val="32"/>
        </w:rPr>
      </w:pPr>
      <w:r>
        <w:rPr>
          <w:rFonts w:hint="eastAsia" w:ascii="黑体" w:hAnsi="仿宋_GB2312" w:eastAsia="黑体" w:cs="仿宋_GB2312"/>
          <w:bCs/>
          <w:color w:val="000000"/>
          <w:sz w:val="32"/>
          <w:szCs w:val="32"/>
        </w:rPr>
        <w:t xml:space="preserve">第二十一条 </w:t>
      </w:r>
      <w:r>
        <w:rPr>
          <w:rFonts w:hint="eastAsia" w:ascii="仿宋_GB2312" w:hAnsi="仿宋_GB2312" w:eastAsia="仿宋_GB2312" w:cs="仿宋_GB2312"/>
          <w:color w:val="000000"/>
          <w:sz w:val="32"/>
          <w:szCs w:val="32"/>
        </w:rPr>
        <w:t xml:space="preserve"> 创业孵化项目补贴核算标准由市级人社部门自行确定，原则上每孵化成功或存活1个创业实体的补贴不超过1万元，每带动1个人就业</w:t>
      </w:r>
      <w:r>
        <w:rPr>
          <w:rFonts w:hint="eastAsia" w:ascii="仿宋_GB2312" w:hAnsi="仿宋_GB2312" w:eastAsia="仿宋_GB2312" w:cs="仿宋_GB2312"/>
          <w:bCs/>
          <w:color w:val="000000"/>
          <w:sz w:val="32"/>
          <w:szCs w:val="32"/>
        </w:rPr>
        <w:t>的补贴</w:t>
      </w:r>
      <w:r>
        <w:rPr>
          <w:rFonts w:hint="eastAsia" w:ascii="仿宋_GB2312" w:hAnsi="仿宋_GB2312" w:eastAsia="仿宋_GB2312" w:cs="仿宋_GB2312"/>
          <w:color w:val="000000"/>
          <w:sz w:val="32"/>
          <w:szCs w:val="32"/>
        </w:rPr>
        <w:t>不超过3000元，给予每个孵化基地（返乡园区）的创业孵化项目补贴每年不超过200万元。市（区）、县级创业孵化项目补贴总额最高按本级当年就业资金总额的10%安排。</w:t>
      </w:r>
    </w:p>
    <w:p>
      <w:pPr>
        <w:spacing w:line="626" w:lineRule="exact"/>
        <w:ind w:firstLine="640" w:firstLineChars="200"/>
        <w:rPr>
          <w:rFonts w:hint="eastAsia" w:ascii="仿宋_GB2312" w:hAnsi="仿宋_GB2312" w:eastAsia="仿宋_GB2312" w:cs="仿宋_GB2312"/>
          <w:color w:val="000000"/>
          <w:sz w:val="32"/>
          <w:szCs w:val="32"/>
        </w:rPr>
      </w:pPr>
      <w:r>
        <w:rPr>
          <w:rFonts w:hint="eastAsia" w:ascii="黑体" w:hAnsi="仿宋_GB2312" w:eastAsia="黑体" w:cs="仿宋_GB2312"/>
          <w:bCs/>
          <w:color w:val="000000"/>
          <w:sz w:val="32"/>
          <w:szCs w:val="32"/>
        </w:rPr>
        <w:t>第二十二条</w:t>
      </w:r>
      <w:r>
        <w:rPr>
          <w:rFonts w:hint="eastAsia" w:ascii="仿宋_GB2312" w:hAnsi="仿宋_GB2312" w:eastAsia="仿宋_GB2312" w:cs="仿宋_GB2312"/>
          <w:color w:val="000000"/>
          <w:sz w:val="32"/>
          <w:szCs w:val="32"/>
        </w:rPr>
        <w:t xml:space="preserve">  对建档立卡贫困劳动力成功创业或实现就业</w:t>
      </w:r>
      <w:r>
        <w:rPr>
          <w:rFonts w:hint="eastAsia" w:ascii="仿宋_GB2312" w:hAnsi="仿宋_GB2312" w:eastAsia="仿宋_GB2312" w:cs="仿宋_GB2312"/>
          <w:bCs/>
          <w:color w:val="000000"/>
          <w:sz w:val="32"/>
          <w:szCs w:val="32"/>
        </w:rPr>
        <w:t>的</w:t>
      </w:r>
      <w:r>
        <w:rPr>
          <w:rFonts w:hint="eastAsia" w:ascii="仿宋_GB2312" w:hAnsi="仿宋_GB2312" w:eastAsia="仿宋_GB2312" w:cs="仿宋_GB2312"/>
          <w:color w:val="000000"/>
          <w:sz w:val="32"/>
          <w:szCs w:val="32"/>
        </w:rPr>
        <w:t>，各级人社、财政部门要按照其他劳动力补贴标准的1.5倍核算。</w:t>
      </w:r>
    </w:p>
    <w:p>
      <w:pPr>
        <w:spacing w:line="626" w:lineRule="exact"/>
        <w:ind w:firstLine="640" w:firstLineChars="200"/>
        <w:rPr>
          <w:rFonts w:hint="eastAsia" w:ascii="仿宋_GB2312" w:hAnsi="仿宋_GB2312" w:eastAsia="仿宋_GB2312" w:cs="仿宋_GB2312"/>
          <w:color w:val="000000"/>
          <w:sz w:val="32"/>
          <w:szCs w:val="32"/>
        </w:rPr>
      </w:pPr>
      <w:r>
        <w:rPr>
          <w:rFonts w:hint="eastAsia" w:ascii="黑体" w:hAnsi="仿宋_GB2312" w:eastAsia="黑体" w:cs="仿宋_GB2312"/>
          <w:bCs/>
          <w:color w:val="000000"/>
          <w:sz w:val="32"/>
          <w:szCs w:val="32"/>
        </w:rPr>
        <w:t>第二十三条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对国家级、省级创业孵化示范基地（返乡创业示范园区），各市（区）人社、财政部门根据国家和省级评审、评选结果，分别按每个500万元、100万元的标准给予一次性奖补资金，所需资金</w:t>
      </w:r>
      <w:r>
        <w:rPr>
          <w:rFonts w:hint="eastAsia" w:ascii="仿宋_GB2312" w:hAnsi="仿宋_GB2312" w:eastAsia="仿宋_GB2312" w:cs="仿宋_GB2312"/>
          <w:bCs/>
          <w:color w:val="000000"/>
          <w:sz w:val="32"/>
          <w:szCs w:val="32"/>
        </w:rPr>
        <w:t>从就业资金中列</w:t>
      </w:r>
      <w:r>
        <w:rPr>
          <w:rFonts w:hint="eastAsia" w:ascii="仿宋_GB2312" w:hAnsi="仿宋_GB2312" w:eastAsia="仿宋_GB2312" w:cs="仿宋_GB2312"/>
          <w:color w:val="000000"/>
          <w:sz w:val="32"/>
          <w:szCs w:val="32"/>
        </w:rPr>
        <w:t>支。</w:t>
      </w:r>
    </w:p>
    <w:p>
      <w:pPr>
        <w:spacing w:line="626" w:lineRule="exact"/>
        <w:ind w:firstLine="640" w:firstLineChars="200"/>
        <w:rPr>
          <w:rFonts w:hint="eastAsia" w:ascii="仿宋_GB2312" w:hAnsi="仿宋_GB2312" w:eastAsia="仿宋_GB2312" w:cs="仿宋_GB2312"/>
          <w:color w:val="000000"/>
          <w:sz w:val="32"/>
          <w:szCs w:val="32"/>
        </w:rPr>
      </w:pPr>
      <w:r>
        <w:rPr>
          <w:rFonts w:hint="eastAsia" w:ascii="黑体" w:hAnsi="仿宋_GB2312" w:eastAsia="黑体" w:cs="仿宋_GB2312"/>
          <w:bCs/>
          <w:color w:val="000000"/>
          <w:sz w:val="32"/>
          <w:szCs w:val="32"/>
        </w:rPr>
        <w:t>第二十四条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创业孵化项目补贴和国家级、省级示范一次性奖补资金应通过陕西省就业资金管理系统申请，并按程序拨付补贴资金。创业孵化项目补贴无法通过数据比对审核孵化成功（继续存活）创业实体个数和带动就业人数的市（区）、县可自行规定，由申请单位提供补贴申请表、孵化成功（继续存活）创业实体花名册和带动就业人员花名册、补贴核算佐证材料等申请资料。其中，创业实体孵化成功（继续存活）佐证材料可以为：创业实体登记注册法定有效证照复印件或市场主体年报证明、纳税单据、为从业人员人员缴纳社会保险费用单据之一复印件；带动就业佐证材料可以为：吸纳就业人员1年期以上劳动合同或为从业人员缴纳社会保险单据复印件。</w:t>
      </w:r>
    </w:p>
    <w:p>
      <w:pPr>
        <w:spacing w:line="626" w:lineRule="exact"/>
        <w:ind w:firstLine="640" w:firstLineChars="200"/>
        <w:rPr>
          <w:rFonts w:hint="eastAsia" w:ascii="仿宋_GB2312" w:hAnsi="仿宋_GB2312" w:eastAsia="仿宋_GB2312" w:cs="仿宋_GB2312"/>
          <w:color w:val="000000"/>
          <w:sz w:val="32"/>
          <w:szCs w:val="32"/>
        </w:rPr>
      </w:pPr>
      <w:r>
        <w:rPr>
          <w:rFonts w:hint="eastAsia" w:ascii="黑体" w:hAnsi="仿宋_GB2312" w:eastAsia="黑体" w:cs="仿宋_GB2312"/>
          <w:bCs/>
          <w:color w:val="000000"/>
          <w:sz w:val="32"/>
          <w:szCs w:val="32"/>
        </w:rPr>
        <w:t>第二十五条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各级人社、财政部门要加强“互联网+政务服务”工作，</w:t>
      </w:r>
      <w:r>
        <w:rPr>
          <w:rFonts w:hint="eastAsia" w:ascii="仿宋_GB2312" w:hAnsi="仿宋_GB2312" w:eastAsia="仿宋_GB2312" w:cs="仿宋_GB2312"/>
          <w:bCs/>
          <w:color w:val="000000"/>
          <w:sz w:val="32"/>
          <w:szCs w:val="32"/>
        </w:rPr>
        <w:t>推动实现大数据比对</w:t>
      </w:r>
      <w:r>
        <w:rPr>
          <w:rFonts w:hint="eastAsia" w:ascii="仿宋_GB2312" w:hAnsi="仿宋_GB2312" w:eastAsia="仿宋_GB2312" w:cs="仿宋_GB2312"/>
          <w:color w:val="000000"/>
          <w:sz w:val="32"/>
          <w:szCs w:val="32"/>
        </w:rPr>
        <w:t>，严格落实补贴资金核算、审核、拨付程序。</w:t>
      </w:r>
    </w:p>
    <w:p>
      <w:pPr>
        <w:spacing w:line="626" w:lineRule="exact"/>
        <w:ind w:firstLine="640" w:firstLineChars="200"/>
        <w:rPr>
          <w:rFonts w:hint="eastAsia" w:ascii="仿宋_GB2312" w:hAnsi="仿宋_GB2312" w:eastAsia="仿宋_GB2312" w:cs="仿宋_GB2312"/>
          <w:color w:val="000000"/>
          <w:sz w:val="32"/>
          <w:szCs w:val="32"/>
        </w:rPr>
      </w:pPr>
      <w:r>
        <w:rPr>
          <w:rFonts w:hint="eastAsia" w:ascii="黑体" w:hAnsi="仿宋_GB2312" w:eastAsia="黑体" w:cs="仿宋_GB2312"/>
          <w:bCs/>
          <w:color w:val="000000"/>
          <w:sz w:val="32"/>
          <w:szCs w:val="32"/>
        </w:rPr>
        <w:t>第二十六条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创业孵化项目补贴和国家级、省级示范一次性奖补资金具体用途由申请单位确定。</w:t>
      </w:r>
    </w:p>
    <w:p>
      <w:pPr>
        <w:spacing w:line="626" w:lineRule="exact"/>
        <w:ind w:firstLine="643" w:firstLineChars="200"/>
        <w:jc w:val="center"/>
        <w:rPr>
          <w:rFonts w:hint="eastAsia" w:ascii="仿宋_GB2312" w:hAnsi="仿宋_GB2312" w:eastAsia="仿宋_GB2312" w:cs="仿宋_GB2312"/>
          <w:b/>
          <w:bCs/>
          <w:color w:val="000000"/>
          <w:sz w:val="32"/>
          <w:szCs w:val="32"/>
        </w:rPr>
      </w:pPr>
    </w:p>
    <w:p>
      <w:pPr>
        <w:spacing w:line="626" w:lineRule="exact"/>
        <w:jc w:val="center"/>
        <w:rPr>
          <w:rFonts w:hint="eastAsia" w:ascii="黑体" w:hAnsi="仿宋_GB2312" w:eastAsia="黑体" w:cs="仿宋_GB2312"/>
          <w:bCs/>
          <w:color w:val="000000"/>
          <w:sz w:val="32"/>
          <w:szCs w:val="32"/>
        </w:rPr>
      </w:pPr>
      <w:r>
        <w:rPr>
          <w:rFonts w:hint="eastAsia" w:ascii="黑体" w:hAnsi="仿宋_GB2312" w:eastAsia="黑体" w:cs="仿宋_GB2312"/>
          <w:bCs/>
          <w:color w:val="000000"/>
          <w:sz w:val="32"/>
          <w:szCs w:val="32"/>
        </w:rPr>
        <w:t>第七章  附  则</w:t>
      </w:r>
    </w:p>
    <w:p>
      <w:pPr>
        <w:spacing w:line="626" w:lineRule="exact"/>
        <w:ind w:firstLine="640" w:firstLineChars="200"/>
        <w:rPr>
          <w:rFonts w:hint="eastAsia" w:ascii="仿宋_GB2312" w:hAnsi="仿宋_GB2312" w:eastAsia="仿宋_GB2312" w:cs="仿宋_GB2312"/>
          <w:color w:val="000000"/>
          <w:sz w:val="32"/>
          <w:szCs w:val="32"/>
        </w:rPr>
      </w:pPr>
      <w:r>
        <w:rPr>
          <w:rFonts w:hint="eastAsia" w:ascii="黑体" w:hAnsi="仿宋_GB2312" w:eastAsia="黑体" w:cs="仿宋_GB2312"/>
          <w:bCs/>
          <w:color w:val="000000"/>
          <w:sz w:val="32"/>
          <w:szCs w:val="32"/>
        </w:rPr>
        <w:t xml:space="preserve">第二十七条 </w:t>
      </w:r>
      <w:r>
        <w:rPr>
          <w:rFonts w:hint="eastAsia" w:ascii="仿宋_GB2312" w:hAnsi="仿宋_GB2312" w:eastAsia="仿宋_GB2312" w:cs="仿宋_GB2312"/>
          <w:color w:val="000000"/>
          <w:sz w:val="32"/>
          <w:szCs w:val="32"/>
        </w:rPr>
        <w:t xml:space="preserve"> 各市（区）人社和财政部门须结合当地实际，依据本办法和有关文件规定，制定本级孵化基地（返乡园区）的建设、认定、管理办法，明确补贴标准，并报省人社厅备案。</w:t>
      </w:r>
    </w:p>
    <w:p>
      <w:pPr>
        <w:spacing w:line="626" w:lineRule="exact"/>
        <w:ind w:firstLine="640" w:firstLineChars="200"/>
        <w:rPr>
          <w:rFonts w:hint="eastAsia" w:ascii="仿宋_GB2312" w:hAnsi="仿宋_GB2312" w:eastAsia="仿宋_GB2312" w:cs="仿宋_GB2312"/>
          <w:color w:val="000000"/>
          <w:sz w:val="32"/>
          <w:szCs w:val="32"/>
        </w:rPr>
      </w:pPr>
      <w:r>
        <w:rPr>
          <w:rFonts w:hint="eastAsia" w:ascii="黑体" w:hAnsi="仿宋_GB2312" w:eastAsia="黑体" w:cs="仿宋_GB2312"/>
          <w:bCs/>
          <w:color w:val="000000"/>
          <w:sz w:val="32"/>
          <w:szCs w:val="32"/>
        </w:rPr>
        <w:t>第二十八条</w:t>
      </w:r>
      <w:r>
        <w:rPr>
          <w:rFonts w:hint="eastAsia" w:ascii="仿宋_GB2312" w:hAnsi="仿宋_GB2312" w:eastAsia="仿宋_GB2312" w:cs="仿宋_GB2312"/>
          <w:color w:val="000000"/>
          <w:sz w:val="32"/>
          <w:szCs w:val="32"/>
        </w:rPr>
        <w:t xml:space="preserve">  本办法由省人社厅、财政厅负责解释，自发布之日起</w:t>
      </w:r>
      <w:r>
        <w:rPr>
          <w:rFonts w:hint="eastAsia" w:ascii="仿宋_GB2312" w:hAnsi="仿宋_GB2312" w:eastAsia="仿宋_GB2312" w:cs="仿宋_GB2312"/>
          <w:bCs/>
          <w:color w:val="000000"/>
          <w:sz w:val="32"/>
          <w:szCs w:val="32"/>
        </w:rPr>
        <w:t>施行</w:t>
      </w:r>
      <w:r>
        <w:rPr>
          <w:rFonts w:hint="eastAsia" w:ascii="仿宋_GB2312" w:hAnsi="仿宋_GB2312" w:eastAsia="仿宋_GB2312" w:cs="仿宋_GB2312"/>
          <w:color w:val="000000"/>
          <w:sz w:val="32"/>
          <w:szCs w:val="32"/>
        </w:rPr>
        <w:t>。省人社厅、财政厅制定的《关于印发&lt;陕西省创业孵化基地（返乡创业园区）认定管理暂行办法&gt;的通知》（陕人社发〔2017〕43号）同时废止。此前有关政策文件关于孵化基地（返乡园区）建设、认定、管理的规定与本办法不一致的，以本办法为准。</w:t>
      </w: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spacing w:line="594" w:lineRule="exact"/>
        <w:rPr>
          <w:rFonts w:hint="eastAsia" w:ascii="黑体" w:hAnsi="仿宋_GB2312" w:eastAsia="黑体" w:cs="仿宋_GB2312"/>
          <w:bCs/>
          <w:color w:val="000000"/>
          <w:kern w:val="0"/>
          <w:sz w:val="32"/>
          <w:szCs w:val="32"/>
          <w:lang w:bidi="ar"/>
        </w:rPr>
      </w:pPr>
      <w:r>
        <w:rPr>
          <w:rFonts w:hint="eastAsia" w:ascii="黑体" w:hAnsi="仿宋_GB2312" w:eastAsia="黑体" w:cs="仿宋_GB2312"/>
          <w:bCs/>
          <w:color w:val="000000"/>
          <w:kern w:val="0"/>
          <w:sz w:val="32"/>
          <w:szCs w:val="32"/>
          <w:lang w:bidi="ar"/>
        </w:rPr>
        <w:t>附件1</w:t>
      </w:r>
    </w:p>
    <w:p>
      <w:pPr>
        <w:keepNext w:val="0"/>
        <w:keepLines w:val="0"/>
        <w:pageBreakBefore w:val="0"/>
        <w:widowControl w:val="0"/>
        <w:kinsoku/>
        <w:wordWrap/>
        <w:overflowPunct/>
        <w:topLinePunct w:val="0"/>
        <w:autoSpaceDE/>
        <w:autoSpaceDN/>
        <w:bidi w:val="0"/>
        <w:adjustRightInd/>
        <w:snapToGrid/>
        <w:spacing w:before="48" w:beforeLines="20" w:line="600" w:lineRule="exact"/>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陕西省省级创业孵化示范基地</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（返乡创业示范园区）推荐表</w:t>
      </w:r>
    </w:p>
    <w:tbl>
      <w:tblPr>
        <w:tblStyle w:val="17"/>
        <w:tblW w:w="8845"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1165"/>
        <w:gridCol w:w="501"/>
        <w:gridCol w:w="722"/>
        <w:gridCol w:w="1471"/>
        <w:gridCol w:w="758"/>
        <w:gridCol w:w="902"/>
        <w:gridCol w:w="1079"/>
        <w:gridCol w:w="570"/>
        <w:gridCol w:w="513"/>
        <w:gridCol w:w="116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37" w:hRule="atLeast"/>
          <w:jc w:val="center"/>
        </w:trPr>
        <w:tc>
          <w:tcPr>
            <w:tcW w:w="8845" w:type="dxa"/>
            <w:gridSpan w:val="10"/>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仿宋_GB2312" w:hAnsi="仿宋" w:eastAsia="仿宋_GB2312" w:cs="仿宋_GB2312"/>
                <w:color w:val="000000"/>
                <w:sz w:val="22"/>
                <w:szCs w:val="22"/>
              </w:rPr>
            </w:pPr>
            <w:r>
              <w:rPr>
                <w:rFonts w:hint="eastAsia" w:ascii="仿宋_GB2312" w:hAnsi="仿宋" w:eastAsia="仿宋_GB2312" w:cs="仿宋_GB2312"/>
                <w:color w:val="000000"/>
                <w:sz w:val="22"/>
                <w:szCs w:val="22"/>
              </w:rPr>
              <w:t>运营管理机构基本情况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25" w:hRule="atLeast"/>
          <w:jc w:val="center"/>
        </w:trPr>
        <w:tc>
          <w:tcPr>
            <w:tcW w:w="1666" w:type="dxa"/>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 w:eastAsia="仿宋_GB2312" w:cs="仿宋_GB2312"/>
                <w:color w:val="000000"/>
                <w:sz w:val="22"/>
                <w:szCs w:val="22"/>
              </w:rPr>
            </w:pPr>
            <w:r>
              <w:rPr>
                <w:rFonts w:hint="eastAsia" w:ascii="仿宋_GB2312" w:hAnsi="仿宋" w:eastAsia="仿宋_GB2312" w:cs="仿宋_GB2312"/>
                <w:color w:val="000000"/>
                <w:kern w:val="0"/>
                <w:sz w:val="22"/>
                <w:szCs w:val="22"/>
                <w:lang w:bidi="ar"/>
              </w:rPr>
              <w:t>名称</w:t>
            </w:r>
          </w:p>
        </w:tc>
        <w:tc>
          <w:tcPr>
            <w:tcW w:w="7179" w:type="dxa"/>
            <w:gridSpan w:val="8"/>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仿宋_GB2312" w:hAnsi="仿宋" w:eastAsia="仿宋_GB2312" w:cs="仿宋_GB2312"/>
                <w:color w:val="000000"/>
                <w:sz w:val="22"/>
                <w:szCs w:val="22"/>
              </w:rPr>
            </w:pPr>
            <w:r>
              <w:rPr>
                <w:rFonts w:hint="eastAsia" w:ascii="仿宋_GB2312" w:hAnsi="仿宋" w:eastAsia="仿宋_GB2312" w:cs="仿宋_GB2312"/>
                <w:color w:val="000000"/>
                <w:sz w:val="22"/>
                <w:szCs w:val="22"/>
              </w:rPr>
              <w:t>（有效证照登记注册名称并盖章）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25" w:hRule="atLeast"/>
          <w:jc w:val="center"/>
        </w:trPr>
        <w:tc>
          <w:tcPr>
            <w:tcW w:w="1666" w:type="dxa"/>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 w:eastAsia="仿宋_GB2312" w:cs="仿宋_GB2312"/>
                <w:color w:val="000000"/>
                <w:sz w:val="22"/>
                <w:szCs w:val="22"/>
              </w:rPr>
            </w:pPr>
            <w:r>
              <w:rPr>
                <w:rFonts w:hint="eastAsia" w:ascii="仿宋_GB2312" w:hAnsi="仿宋" w:eastAsia="仿宋_GB2312" w:cs="仿宋_GB2312"/>
                <w:color w:val="000000"/>
                <w:kern w:val="0"/>
                <w:sz w:val="22"/>
                <w:szCs w:val="22"/>
                <w:lang w:bidi="ar"/>
              </w:rPr>
              <w:t>登记注册机关</w:t>
            </w:r>
          </w:p>
        </w:tc>
        <w:tc>
          <w:tcPr>
            <w:tcW w:w="2951" w:type="dxa"/>
            <w:gridSpan w:val="3"/>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仿宋_GB2312" w:hAnsi="仿宋" w:eastAsia="仿宋_GB2312" w:cs="仿宋_GB2312"/>
                <w:color w:val="000000"/>
                <w:sz w:val="22"/>
                <w:szCs w:val="22"/>
              </w:rPr>
            </w:pPr>
          </w:p>
        </w:tc>
        <w:tc>
          <w:tcPr>
            <w:tcW w:w="1981" w:type="dxa"/>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 w:eastAsia="仿宋_GB2312" w:cs="仿宋_GB2312"/>
                <w:color w:val="000000"/>
                <w:sz w:val="22"/>
                <w:szCs w:val="22"/>
              </w:rPr>
            </w:pPr>
            <w:r>
              <w:rPr>
                <w:rFonts w:hint="eastAsia" w:ascii="仿宋_GB2312" w:hAnsi="仿宋" w:eastAsia="仿宋_GB2312" w:cs="仿宋_GB2312"/>
                <w:color w:val="000000"/>
                <w:sz w:val="22"/>
                <w:szCs w:val="22"/>
              </w:rPr>
              <w:t>统一社会信用代码</w:t>
            </w:r>
          </w:p>
        </w:tc>
        <w:tc>
          <w:tcPr>
            <w:tcW w:w="2247" w:type="dxa"/>
            <w:gridSpan w:val="3"/>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仿宋_GB2312" w:hAnsi="仿宋" w:eastAsia="仿宋_GB2312" w:cs="仿宋_GB2312"/>
                <w:color w:val="000000"/>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25" w:hRule="atLeast"/>
          <w:jc w:val="center"/>
        </w:trPr>
        <w:tc>
          <w:tcPr>
            <w:tcW w:w="1666" w:type="dxa"/>
            <w:gridSpan w:val="2"/>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 w:eastAsia="仿宋_GB2312" w:cs="仿宋_GB2312"/>
                <w:color w:val="000000"/>
                <w:sz w:val="22"/>
                <w:szCs w:val="22"/>
              </w:rPr>
            </w:pPr>
            <w:r>
              <w:rPr>
                <w:rFonts w:hint="eastAsia" w:ascii="仿宋_GB2312" w:hAnsi="仿宋" w:eastAsia="仿宋_GB2312" w:cs="仿宋_GB2312"/>
                <w:color w:val="000000"/>
                <w:kern w:val="0"/>
                <w:sz w:val="22"/>
                <w:szCs w:val="22"/>
                <w:lang w:bidi="ar"/>
              </w:rPr>
              <w:t>机构性质</w:t>
            </w:r>
          </w:p>
        </w:tc>
        <w:tc>
          <w:tcPr>
            <w:tcW w:w="2951" w:type="dxa"/>
            <w:gridSpan w:val="3"/>
            <w:vMerge w:val="restart"/>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outlineLvl w:val="9"/>
              <w:rPr>
                <w:rFonts w:hint="eastAsia" w:ascii="仿宋_GB2312" w:hAnsi="仿宋" w:eastAsia="仿宋_GB2312" w:cs="仿宋_GB2312"/>
                <w:color w:val="000000"/>
                <w:kern w:val="0"/>
                <w:sz w:val="22"/>
                <w:szCs w:val="22"/>
                <w:lang w:bidi="ar"/>
              </w:rPr>
            </w:pPr>
            <w:r>
              <w:rPr>
                <w:rFonts w:hint="eastAsia" w:ascii="仿宋_GB2312" w:hAnsi="仿宋" w:eastAsia="仿宋_GB2312" w:cs="仿宋_GB2312"/>
                <w:color w:val="000000"/>
                <w:kern w:val="0"/>
                <w:sz w:val="22"/>
                <w:szCs w:val="22"/>
                <w:lang w:bidi="ar"/>
              </w:rPr>
              <w:t xml:space="preserve">□事业      □国有企业   </w:t>
            </w:r>
          </w:p>
          <w:p>
            <w:pPr>
              <w:keepNext w:val="0"/>
              <w:keepLines w:val="0"/>
              <w:pageBreakBefore w:val="0"/>
              <w:widowControl/>
              <w:kinsoku/>
              <w:wordWrap/>
              <w:overflowPunct/>
              <w:topLinePunct w:val="0"/>
              <w:autoSpaceDE/>
              <w:autoSpaceDN/>
              <w:bidi w:val="0"/>
              <w:adjustRightInd/>
              <w:snapToGrid/>
              <w:spacing w:line="280" w:lineRule="exact"/>
              <w:textAlignment w:val="center"/>
              <w:outlineLvl w:val="9"/>
              <w:rPr>
                <w:rFonts w:hint="eastAsia" w:ascii="仿宋_GB2312" w:hAnsi="仿宋" w:eastAsia="仿宋_GB2312" w:cs="仿宋_GB2312"/>
                <w:color w:val="000000"/>
                <w:sz w:val="22"/>
                <w:szCs w:val="22"/>
              </w:rPr>
            </w:pPr>
            <w:r>
              <w:rPr>
                <w:rFonts w:hint="eastAsia" w:ascii="仿宋_GB2312" w:hAnsi="仿宋" w:eastAsia="仿宋_GB2312" w:cs="仿宋_GB2312"/>
                <w:color w:val="000000"/>
                <w:kern w:val="0"/>
                <w:sz w:val="22"/>
                <w:szCs w:val="22"/>
                <w:lang w:bidi="ar"/>
              </w:rPr>
              <w:t>□民营企业  □非企业法人</w:t>
            </w:r>
          </w:p>
        </w:tc>
        <w:tc>
          <w:tcPr>
            <w:tcW w:w="1981" w:type="dxa"/>
            <w:gridSpan w:val="2"/>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 w:eastAsia="仿宋_GB2312" w:cs="仿宋_GB2312"/>
                <w:color w:val="000000"/>
                <w:sz w:val="22"/>
                <w:szCs w:val="22"/>
              </w:rPr>
            </w:pPr>
            <w:r>
              <w:rPr>
                <w:rFonts w:hint="eastAsia" w:ascii="仿宋_GB2312" w:hAnsi="仿宋" w:eastAsia="仿宋_GB2312" w:cs="仿宋_GB2312"/>
                <w:color w:val="000000"/>
                <w:kern w:val="0"/>
                <w:sz w:val="22"/>
                <w:szCs w:val="22"/>
                <w:lang w:bidi="ar"/>
              </w:rPr>
              <w:t>法定代表人</w:t>
            </w:r>
          </w:p>
        </w:tc>
        <w:tc>
          <w:tcPr>
            <w:tcW w:w="57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 w:eastAsia="仿宋_GB2312" w:cs="仿宋_GB2312"/>
                <w:color w:val="000000"/>
                <w:sz w:val="22"/>
                <w:szCs w:val="22"/>
              </w:rPr>
            </w:pPr>
            <w:r>
              <w:rPr>
                <w:rFonts w:hint="eastAsia" w:ascii="仿宋_GB2312" w:hAnsi="仿宋" w:eastAsia="仿宋_GB2312" w:cs="仿宋_GB2312"/>
                <w:color w:val="000000"/>
                <w:kern w:val="0"/>
                <w:sz w:val="22"/>
                <w:szCs w:val="22"/>
                <w:lang w:bidi="ar"/>
              </w:rPr>
              <w:t>姓名</w:t>
            </w:r>
          </w:p>
        </w:tc>
        <w:tc>
          <w:tcPr>
            <w:tcW w:w="1677" w:type="dxa"/>
            <w:gridSpan w:val="2"/>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仿宋_GB2312" w:hAnsi="仿宋" w:eastAsia="仿宋_GB2312" w:cs="仿宋_GB2312"/>
                <w:color w:val="000000"/>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25" w:hRule="atLeast"/>
          <w:jc w:val="center"/>
        </w:trPr>
        <w:tc>
          <w:tcPr>
            <w:tcW w:w="1666" w:type="dxa"/>
            <w:gridSpan w:val="2"/>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仿宋_GB2312" w:hAnsi="仿宋" w:eastAsia="仿宋_GB2312" w:cs="仿宋_GB2312"/>
                <w:color w:val="000000"/>
                <w:sz w:val="22"/>
                <w:szCs w:val="22"/>
              </w:rPr>
            </w:pPr>
          </w:p>
        </w:tc>
        <w:tc>
          <w:tcPr>
            <w:tcW w:w="2951" w:type="dxa"/>
            <w:gridSpan w:val="3"/>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仿宋_GB2312" w:hAnsi="仿宋" w:eastAsia="仿宋_GB2312" w:cs="仿宋_GB2312"/>
                <w:color w:val="000000"/>
                <w:sz w:val="22"/>
                <w:szCs w:val="22"/>
              </w:rPr>
            </w:pPr>
          </w:p>
        </w:tc>
        <w:tc>
          <w:tcPr>
            <w:tcW w:w="1981" w:type="dxa"/>
            <w:gridSpan w:val="2"/>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仿宋_GB2312" w:hAnsi="仿宋" w:eastAsia="仿宋_GB2312" w:cs="仿宋_GB2312"/>
                <w:color w:val="000000"/>
                <w:sz w:val="22"/>
                <w:szCs w:val="22"/>
              </w:rPr>
            </w:pPr>
          </w:p>
        </w:tc>
        <w:tc>
          <w:tcPr>
            <w:tcW w:w="57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 w:eastAsia="仿宋_GB2312" w:cs="仿宋_GB2312"/>
                <w:color w:val="000000"/>
                <w:sz w:val="22"/>
                <w:szCs w:val="22"/>
              </w:rPr>
            </w:pPr>
            <w:r>
              <w:rPr>
                <w:rFonts w:hint="eastAsia" w:ascii="仿宋_GB2312" w:hAnsi="仿宋" w:eastAsia="仿宋_GB2312" w:cs="仿宋_GB2312"/>
                <w:color w:val="000000"/>
                <w:kern w:val="0"/>
                <w:sz w:val="22"/>
                <w:szCs w:val="22"/>
                <w:lang w:bidi="ar"/>
              </w:rPr>
              <w:t>手机</w:t>
            </w:r>
          </w:p>
        </w:tc>
        <w:tc>
          <w:tcPr>
            <w:tcW w:w="1677" w:type="dxa"/>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 w:eastAsia="仿宋_GB2312" w:cs="仿宋_GB2312"/>
                <w:color w:val="000000"/>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25" w:hRule="atLeast"/>
          <w:jc w:val="center"/>
        </w:trPr>
        <w:tc>
          <w:tcPr>
            <w:tcW w:w="1666" w:type="dxa"/>
            <w:gridSpan w:val="2"/>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仿宋_GB2312" w:hAnsi="仿宋" w:eastAsia="仿宋_GB2312" w:cs="仿宋_GB2312"/>
                <w:color w:val="000000"/>
                <w:sz w:val="22"/>
                <w:szCs w:val="22"/>
              </w:rPr>
            </w:pPr>
          </w:p>
        </w:tc>
        <w:tc>
          <w:tcPr>
            <w:tcW w:w="2951" w:type="dxa"/>
            <w:gridSpan w:val="3"/>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仿宋_GB2312" w:hAnsi="仿宋" w:eastAsia="仿宋_GB2312" w:cs="仿宋_GB2312"/>
                <w:color w:val="000000"/>
                <w:sz w:val="22"/>
                <w:szCs w:val="22"/>
              </w:rPr>
            </w:pPr>
          </w:p>
        </w:tc>
        <w:tc>
          <w:tcPr>
            <w:tcW w:w="1981" w:type="dxa"/>
            <w:gridSpan w:val="2"/>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仿宋_GB2312" w:hAnsi="仿宋" w:eastAsia="仿宋_GB2312" w:cs="仿宋_GB2312"/>
                <w:color w:val="000000"/>
                <w:sz w:val="22"/>
                <w:szCs w:val="22"/>
              </w:rPr>
            </w:pPr>
          </w:p>
        </w:tc>
        <w:tc>
          <w:tcPr>
            <w:tcW w:w="57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 w:eastAsia="仿宋_GB2312" w:cs="仿宋_GB2312"/>
                <w:color w:val="000000"/>
                <w:sz w:val="22"/>
                <w:szCs w:val="22"/>
              </w:rPr>
            </w:pPr>
            <w:r>
              <w:rPr>
                <w:rFonts w:hint="eastAsia" w:ascii="仿宋_GB2312" w:hAnsi="仿宋" w:eastAsia="仿宋_GB2312" w:cs="仿宋_GB2312"/>
                <w:color w:val="000000"/>
                <w:kern w:val="0"/>
                <w:sz w:val="22"/>
                <w:szCs w:val="22"/>
                <w:lang w:bidi="ar"/>
              </w:rPr>
              <w:t>邮箱</w:t>
            </w:r>
          </w:p>
        </w:tc>
        <w:tc>
          <w:tcPr>
            <w:tcW w:w="1677" w:type="dxa"/>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 w:eastAsia="仿宋_GB2312" w:cs="仿宋_GB2312"/>
                <w:color w:val="000000"/>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617" w:hRule="atLeast"/>
          <w:jc w:val="center"/>
        </w:trPr>
        <w:tc>
          <w:tcPr>
            <w:tcW w:w="1666" w:type="dxa"/>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 w:eastAsia="仿宋_GB2312" w:cs="仿宋_GB2312"/>
                <w:color w:val="000000"/>
                <w:kern w:val="0"/>
                <w:sz w:val="22"/>
                <w:szCs w:val="22"/>
                <w:lang w:bidi="ar"/>
              </w:rPr>
            </w:pPr>
            <w:r>
              <w:rPr>
                <w:rFonts w:hint="eastAsia" w:ascii="仿宋_GB2312" w:hAnsi="仿宋" w:eastAsia="仿宋_GB2312" w:cs="仿宋_GB2312"/>
                <w:color w:val="000000"/>
                <w:kern w:val="0"/>
                <w:sz w:val="22"/>
                <w:szCs w:val="22"/>
                <w:lang w:bidi="ar"/>
              </w:rPr>
              <w:t>与场地提供方</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 w:eastAsia="仿宋_GB2312" w:cs="仿宋_GB2312"/>
                <w:color w:val="000000"/>
                <w:kern w:val="0"/>
                <w:sz w:val="22"/>
                <w:szCs w:val="22"/>
                <w:lang w:bidi="ar"/>
              </w:rPr>
            </w:pPr>
            <w:r>
              <w:rPr>
                <w:rFonts w:hint="eastAsia" w:ascii="仿宋_GB2312" w:hAnsi="仿宋" w:eastAsia="仿宋_GB2312" w:cs="仿宋_GB2312"/>
                <w:color w:val="000000"/>
                <w:kern w:val="0"/>
                <w:sz w:val="22"/>
                <w:szCs w:val="22"/>
                <w:lang w:bidi="ar"/>
              </w:rPr>
              <w:t>关系</w:t>
            </w:r>
          </w:p>
        </w:tc>
        <w:tc>
          <w:tcPr>
            <w:tcW w:w="2951" w:type="dxa"/>
            <w:gridSpan w:val="3"/>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 w:eastAsia="仿宋_GB2312" w:cs="仿宋_GB2312"/>
                <w:color w:val="000000"/>
                <w:sz w:val="22"/>
                <w:szCs w:val="22"/>
              </w:rPr>
            </w:pPr>
            <w:r>
              <w:rPr>
                <w:rFonts w:hint="eastAsia" w:ascii="仿宋_GB2312" w:hAnsi="仿宋" w:eastAsia="仿宋_GB2312" w:cs="仿宋_GB2312"/>
                <w:color w:val="000000"/>
                <w:sz w:val="22"/>
                <w:szCs w:val="22"/>
              </w:rPr>
              <w:t xml:space="preserve">□自有  □租赁 </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 w:eastAsia="仿宋_GB2312" w:cs="仿宋_GB2312"/>
                <w:color w:val="000000"/>
                <w:sz w:val="22"/>
                <w:szCs w:val="22"/>
              </w:rPr>
            </w:pPr>
            <w:r>
              <w:rPr>
                <w:rFonts w:hint="eastAsia" w:ascii="仿宋_GB2312" w:hAnsi="仿宋" w:eastAsia="仿宋_GB2312" w:cs="仿宋_GB2312"/>
                <w:color w:val="000000"/>
                <w:sz w:val="22"/>
                <w:szCs w:val="22"/>
              </w:rPr>
              <w:t xml:space="preserve">□无偿使用   </w:t>
            </w:r>
          </w:p>
        </w:tc>
        <w:tc>
          <w:tcPr>
            <w:tcW w:w="1981" w:type="dxa"/>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 w:eastAsia="仿宋_GB2312" w:cs="仿宋_GB2312"/>
                <w:color w:val="000000"/>
                <w:sz w:val="22"/>
                <w:szCs w:val="22"/>
              </w:rPr>
            </w:pPr>
            <w:r>
              <w:rPr>
                <w:rFonts w:hint="eastAsia" w:ascii="仿宋_GB2312" w:hAnsi="仿宋" w:eastAsia="仿宋_GB2312" w:cs="仿宋_GB2312"/>
                <w:color w:val="000000"/>
                <w:sz w:val="22"/>
                <w:szCs w:val="22"/>
              </w:rPr>
              <w:t>场地使用年限</w:t>
            </w:r>
          </w:p>
        </w:tc>
        <w:tc>
          <w:tcPr>
            <w:tcW w:w="2247" w:type="dxa"/>
            <w:gridSpan w:val="3"/>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 w:eastAsia="仿宋_GB2312" w:cs="仿宋_GB2312"/>
                <w:color w:val="000000"/>
                <w:sz w:val="22"/>
                <w:szCs w:val="22"/>
              </w:rPr>
            </w:pPr>
            <w:r>
              <w:rPr>
                <w:rFonts w:hint="eastAsia" w:ascii="仿宋_GB2312" w:hAnsi="仿宋" w:eastAsia="仿宋_GB2312" w:cs="仿宋_GB2312"/>
                <w:color w:val="000000"/>
                <w:sz w:val="22"/>
                <w:szCs w:val="22"/>
              </w:rPr>
              <w:t>□永久   □</w:t>
            </w:r>
            <w:r>
              <w:rPr>
                <w:rFonts w:hint="eastAsia" w:ascii="仿宋_GB2312" w:hAnsi="仿宋" w:eastAsia="仿宋_GB2312" w:cs="仿宋_GB2312"/>
                <w:color w:val="000000"/>
                <w:sz w:val="22"/>
                <w:szCs w:val="22"/>
                <w:u w:val="single"/>
              </w:rPr>
              <w:t xml:space="preserve">     </w:t>
            </w:r>
            <w:r>
              <w:rPr>
                <w:rFonts w:hint="eastAsia" w:ascii="仿宋_GB2312" w:hAnsi="仿宋" w:eastAsia="仿宋_GB2312" w:cs="仿宋_GB2312"/>
                <w:color w:val="000000"/>
                <w:sz w:val="22"/>
                <w:szCs w:val="22"/>
              </w:rPr>
              <w:t>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532" w:hRule="atLeast"/>
          <w:jc w:val="center"/>
        </w:trPr>
        <w:tc>
          <w:tcPr>
            <w:tcW w:w="8845" w:type="dxa"/>
            <w:gridSpan w:val="10"/>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仿宋_GB2312" w:hAnsi="仿宋" w:eastAsia="仿宋_GB2312" w:cs="仿宋_GB2312"/>
                <w:color w:val="000000"/>
                <w:sz w:val="22"/>
                <w:szCs w:val="22"/>
              </w:rPr>
            </w:pPr>
            <w:r>
              <w:rPr>
                <w:rFonts w:hint="eastAsia" w:ascii="仿宋_GB2312" w:hAnsi="仿宋" w:eastAsia="仿宋_GB2312" w:cs="仿宋_GB2312"/>
                <w:color w:val="000000"/>
                <w:sz w:val="22"/>
                <w:szCs w:val="22"/>
              </w:rPr>
              <w:t>创业孵化基地（返乡创业园区）基本情况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95" w:hRule="atLeast"/>
          <w:jc w:val="center"/>
        </w:trPr>
        <w:tc>
          <w:tcPr>
            <w:tcW w:w="1165"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 w:eastAsia="仿宋_GB2312" w:cs="仿宋_GB2312"/>
                <w:color w:val="000000"/>
                <w:sz w:val="22"/>
                <w:szCs w:val="22"/>
              </w:rPr>
            </w:pPr>
            <w:r>
              <w:rPr>
                <w:rFonts w:hint="eastAsia" w:ascii="仿宋_GB2312" w:hAnsi="仿宋" w:eastAsia="仿宋_GB2312" w:cs="仿宋_GB2312"/>
                <w:color w:val="000000"/>
                <w:kern w:val="0"/>
                <w:sz w:val="22"/>
                <w:szCs w:val="22"/>
                <w:lang w:bidi="ar"/>
              </w:rPr>
              <w:t>名称</w:t>
            </w:r>
          </w:p>
        </w:tc>
        <w:tc>
          <w:tcPr>
            <w:tcW w:w="7680" w:type="dxa"/>
            <w:gridSpan w:val="9"/>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仿宋_GB2312" w:hAnsi="仿宋" w:eastAsia="仿宋_GB2312" w:cs="仿宋_GB2312"/>
                <w:color w:val="000000"/>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95" w:hRule="atLeast"/>
          <w:jc w:val="center"/>
        </w:trPr>
        <w:tc>
          <w:tcPr>
            <w:tcW w:w="1165"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 w:eastAsia="仿宋_GB2312" w:cs="仿宋_GB2312"/>
                <w:color w:val="000000"/>
                <w:sz w:val="22"/>
                <w:szCs w:val="22"/>
              </w:rPr>
            </w:pPr>
            <w:r>
              <w:rPr>
                <w:rFonts w:hint="eastAsia" w:ascii="仿宋_GB2312" w:hAnsi="仿宋" w:eastAsia="仿宋_GB2312" w:cs="仿宋_GB2312"/>
                <w:color w:val="000000"/>
                <w:kern w:val="0"/>
                <w:sz w:val="22"/>
                <w:szCs w:val="22"/>
                <w:lang w:bidi="ar"/>
              </w:rPr>
              <w:t>地址</w:t>
            </w:r>
          </w:p>
        </w:tc>
        <w:tc>
          <w:tcPr>
            <w:tcW w:w="7680" w:type="dxa"/>
            <w:gridSpan w:val="9"/>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仿宋_GB2312" w:hAnsi="仿宋" w:eastAsia="仿宋_GB2312" w:cs="仿宋_GB2312"/>
                <w:color w:val="000000"/>
                <w:sz w:val="22"/>
                <w:szCs w:val="22"/>
              </w:rPr>
            </w:pPr>
            <w:r>
              <w:rPr>
                <w:rStyle w:val="24"/>
                <w:rFonts w:hint="default" w:hAnsi="仿宋"/>
                <w:sz w:val="22"/>
                <w:szCs w:val="22"/>
                <w:lang w:bidi="ar"/>
              </w:rPr>
              <w:t xml:space="preserve">      </w:t>
            </w:r>
            <w:r>
              <w:rPr>
                <w:rStyle w:val="25"/>
                <w:rFonts w:hint="default" w:hAnsi="仿宋"/>
                <w:sz w:val="22"/>
                <w:szCs w:val="22"/>
                <w:lang w:bidi="ar"/>
              </w:rPr>
              <w:t>市</w:t>
            </w:r>
            <w:r>
              <w:rPr>
                <w:rStyle w:val="25"/>
                <w:rFonts w:hint="default" w:hAnsi="仿宋"/>
                <w:bCs/>
                <w:sz w:val="22"/>
                <w:szCs w:val="22"/>
                <w:lang w:bidi="ar"/>
              </w:rPr>
              <w:t>（区）</w:t>
            </w:r>
            <w:r>
              <w:rPr>
                <w:rStyle w:val="24"/>
                <w:rFonts w:hint="default" w:hAnsi="仿宋"/>
                <w:sz w:val="22"/>
                <w:szCs w:val="22"/>
                <w:lang w:bidi="ar"/>
              </w:rPr>
              <w:t xml:space="preserve">      </w:t>
            </w:r>
            <w:r>
              <w:rPr>
                <w:rStyle w:val="25"/>
                <w:rFonts w:hint="default" w:hAnsi="仿宋"/>
                <w:sz w:val="22"/>
                <w:szCs w:val="22"/>
                <w:lang w:bidi="ar"/>
              </w:rPr>
              <w:t>县（区）</w:t>
            </w:r>
            <w:r>
              <w:rPr>
                <w:rStyle w:val="24"/>
                <w:rFonts w:hint="default" w:hAnsi="仿宋"/>
                <w:sz w:val="22"/>
                <w:szCs w:val="22"/>
                <w:lang w:bidi="ar"/>
              </w:rPr>
              <w:t xml:space="preserve">   </w:t>
            </w:r>
            <w:r>
              <w:rPr>
                <w:rStyle w:val="25"/>
                <w:rFonts w:hint="default" w:hAnsi="仿宋"/>
                <w:sz w:val="22"/>
                <w:szCs w:val="22"/>
                <w:lang w:bidi="ar"/>
              </w:rPr>
              <w:t>街道（乡镇）</w:t>
            </w:r>
            <w:r>
              <w:rPr>
                <w:rStyle w:val="24"/>
                <w:rFonts w:hint="default" w:hAnsi="仿宋"/>
                <w:sz w:val="22"/>
                <w:szCs w:val="22"/>
                <w:lang w:bidi="ar"/>
              </w:rPr>
              <w:t xml:space="preserve">     </w:t>
            </w:r>
            <w:r>
              <w:rPr>
                <w:rStyle w:val="25"/>
                <w:rFonts w:hint="default" w:hAnsi="仿宋"/>
                <w:sz w:val="22"/>
                <w:szCs w:val="22"/>
                <w:lang w:bidi="ar"/>
              </w:rPr>
              <w:t>路</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95" w:hRule="atLeast"/>
          <w:jc w:val="center"/>
        </w:trPr>
        <w:tc>
          <w:tcPr>
            <w:tcW w:w="1165"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 w:eastAsia="仿宋_GB2312" w:cs="仿宋_GB2312"/>
                <w:color w:val="000000"/>
                <w:sz w:val="22"/>
                <w:szCs w:val="22"/>
              </w:rPr>
            </w:pPr>
            <w:r>
              <w:rPr>
                <w:rFonts w:hint="eastAsia" w:ascii="仿宋_GB2312" w:hAnsi="仿宋" w:eastAsia="仿宋_GB2312" w:cs="仿宋_GB2312"/>
                <w:color w:val="000000"/>
                <w:sz w:val="22"/>
                <w:szCs w:val="22"/>
              </w:rPr>
              <w:t>启用时间</w:t>
            </w:r>
          </w:p>
        </w:tc>
        <w:tc>
          <w:tcPr>
            <w:tcW w:w="4354" w:type="dxa"/>
            <w:gridSpan w:val="5"/>
            <w:vAlign w:val="center"/>
          </w:tcPr>
          <w:p>
            <w:pPr>
              <w:keepNext w:val="0"/>
              <w:keepLines w:val="0"/>
              <w:pageBreakBefore w:val="0"/>
              <w:tabs>
                <w:tab w:val="left" w:pos="3116"/>
              </w:tabs>
              <w:kinsoku/>
              <w:wordWrap/>
              <w:overflowPunct/>
              <w:topLinePunct w:val="0"/>
              <w:autoSpaceDE/>
              <w:autoSpaceDN/>
              <w:bidi w:val="0"/>
              <w:adjustRightInd/>
              <w:snapToGrid/>
              <w:spacing w:line="280" w:lineRule="exact"/>
              <w:jc w:val="left"/>
              <w:outlineLvl w:val="9"/>
              <w:rPr>
                <w:rFonts w:hint="eastAsia" w:ascii="仿宋_GB2312" w:hAnsi="仿宋" w:eastAsia="仿宋_GB2312" w:cs="仿宋_GB2312"/>
                <w:color w:val="000000"/>
                <w:sz w:val="22"/>
                <w:szCs w:val="22"/>
              </w:rPr>
            </w:pPr>
            <w:r>
              <w:rPr>
                <w:rFonts w:hint="eastAsia" w:ascii="仿宋_GB2312" w:hAnsi="仿宋" w:eastAsia="仿宋_GB2312" w:cs="仿宋_GB2312"/>
                <w:color w:val="000000"/>
                <w:sz w:val="22"/>
                <w:szCs w:val="22"/>
              </w:rPr>
              <w:t xml:space="preserve">            年      月      日</w:t>
            </w:r>
            <w:r>
              <w:rPr>
                <w:rFonts w:hint="eastAsia" w:ascii="仿宋_GB2312" w:hAnsi="仿宋" w:eastAsia="仿宋_GB2312" w:cs="仿宋_GB2312"/>
                <w:color w:val="000000"/>
                <w:sz w:val="22"/>
                <w:szCs w:val="22"/>
              </w:rPr>
              <w:tab/>
            </w:r>
          </w:p>
        </w:tc>
        <w:tc>
          <w:tcPr>
            <w:tcW w:w="2162" w:type="dxa"/>
            <w:gridSpan w:val="3"/>
            <w:vAlign w:val="center"/>
          </w:tcPr>
          <w:p>
            <w:pPr>
              <w:keepNext w:val="0"/>
              <w:keepLines w:val="0"/>
              <w:pageBreakBefore w:val="0"/>
              <w:tabs>
                <w:tab w:val="left" w:pos="3116"/>
              </w:tabs>
              <w:kinsoku/>
              <w:wordWrap/>
              <w:overflowPunct/>
              <w:topLinePunct w:val="0"/>
              <w:autoSpaceDE/>
              <w:autoSpaceDN/>
              <w:bidi w:val="0"/>
              <w:adjustRightInd/>
              <w:snapToGrid/>
              <w:spacing w:line="280" w:lineRule="exact"/>
              <w:jc w:val="left"/>
              <w:outlineLvl w:val="9"/>
              <w:rPr>
                <w:rFonts w:hint="eastAsia" w:ascii="仿宋_GB2312" w:hAnsi="仿宋" w:eastAsia="仿宋_GB2312" w:cs="仿宋_GB2312"/>
                <w:color w:val="000000"/>
                <w:sz w:val="22"/>
                <w:szCs w:val="22"/>
              </w:rPr>
            </w:pPr>
            <w:r>
              <w:rPr>
                <w:rFonts w:hint="eastAsia" w:ascii="仿宋_GB2312" w:hAnsi="仿宋" w:eastAsia="仿宋_GB2312" w:cs="仿宋_GB2312"/>
                <w:color w:val="000000"/>
                <w:sz w:val="22"/>
                <w:szCs w:val="22"/>
              </w:rPr>
              <w:t>服务团队人数</w:t>
            </w:r>
          </w:p>
        </w:tc>
        <w:tc>
          <w:tcPr>
            <w:tcW w:w="1164" w:type="dxa"/>
            <w:vAlign w:val="center"/>
          </w:tcPr>
          <w:p>
            <w:pPr>
              <w:keepNext w:val="0"/>
              <w:keepLines w:val="0"/>
              <w:pageBreakBefore w:val="0"/>
              <w:tabs>
                <w:tab w:val="left" w:pos="3116"/>
              </w:tabs>
              <w:kinsoku/>
              <w:wordWrap/>
              <w:overflowPunct/>
              <w:topLinePunct w:val="0"/>
              <w:autoSpaceDE/>
              <w:autoSpaceDN/>
              <w:bidi w:val="0"/>
              <w:adjustRightInd/>
              <w:snapToGrid/>
              <w:spacing w:line="280" w:lineRule="exact"/>
              <w:jc w:val="left"/>
              <w:outlineLvl w:val="9"/>
              <w:rPr>
                <w:rFonts w:hint="eastAsia" w:ascii="仿宋_GB2312" w:hAnsi="仿宋" w:eastAsia="仿宋_GB2312" w:cs="仿宋_GB2312"/>
                <w:color w:val="000000"/>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669" w:hRule="atLeast"/>
          <w:jc w:val="center"/>
        </w:trPr>
        <w:tc>
          <w:tcPr>
            <w:tcW w:w="1165"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仿宋_GB2312" w:hAnsi="仿宋" w:eastAsia="仿宋_GB2312" w:cs="仿宋_GB2312"/>
                <w:color w:val="000000"/>
                <w:sz w:val="22"/>
                <w:szCs w:val="22"/>
              </w:rPr>
            </w:pPr>
            <w:r>
              <w:rPr>
                <w:rFonts w:hint="eastAsia" w:ascii="仿宋_GB2312" w:hAnsi="仿宋" w:eastAsia="仿宋_GB2312" w:cs="仿宋_GB2312"/>
                <w:color w:val="000000"/>
                <w:sz w:val="22"/>
                <w:szCs w:val="22"/>
              </w:rPr>
              <w:t>运营</w:t>
            </w:r>
          </w:p>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仿宋_GB2312" w:hAnsi="仿宋" w:eastAsia="仿宋_GB2312" w:cs="仿宋_GB2312"/>
                <w:color w:val="000000"/>
                <w:sz w:val="22"/>
                <w:szCs w:val="22"/>
              </w:rPr>
            </w:pPr>
            <w:r>
              <w:rPr>
                <w:rFonts w:hint="eastAsia" w:ascii="仿宋_GB2312" w:hAnsi="仿宋" w:eastAsia="仿宋_GB2312" w:cs="仿宋_GB2312"/>
                <w:color w:val="000000"/>
                <w:sz w:val="22"/>
                <w:szCs w:val="22"/>
              </w:rPr>
              <w:t>负责人</w:t>
            </w:r>
          </w:p>
        </w:tc>
        <w:tc>
          <w:tcPr>
            <w:tcW w:w="1223" w:type="dxa"/>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 w:eastAsia="仿宋_GB2312" w:cs="仿宋_GB2312"/>
                <w:color w:val="000000"/>
                <w:sz w:val="22"/>
                <w:szCs w:val="22"/>
              </w:rPr>
            </w:pPr>
            <w:r>
              <w:rPr>
                <w:rFonts w:hint="eastAsia" w:ascii="仿宋_GB2312" w:hAnsi="仿宋" w:eastAsia="仿宋_GB2312" w:cs="仿宋_GB2312"/>
                <w:color w:val="000000"/>
                <w:sz w:val="22"/>
                <w:szCs w:val="22"/>
              </w:rPr>
              <w:t>姓名</w:t>
            </w:r>
          </w:p>
        </w:tc>
        <w:tc>
          <w:tcPr>
            <w:tcW w:w="1471" w:type="dxa"/>
            <w:vAlign w:val="center"/>
          </w:tcPr>
          <w:p>
            <w:pPr>
              <w:keepNext w:val="0"/>
              <w:keepLines w:val="0"/>
              <w:pageBreakBefore w:val="0"/>
              <w:kinsoku/>
              <w:wordWrap/>
              <w:overflowPunct/>
              <w:topLinePunct w:val="0"/>
              <w:autoSpaceDE/>
              <w:autoSpaceDN/>
              <w:bidi w:val="0"/>
              <w:adjustRightInd/>
              <w:snapToGrid/>
              <w:spacing w:line="280" w:lineRule="exact"/>
              <w:jc w:val="right"/>
              <w:outlineLvl w:val="9"/>
              <w:rPr>
                <w:rFonts w:hint="eastAsia" w:ascii="仿宋_GB2312" w:hAnsi="仿宋" w:eastAsia="仿宋_GB2312" w:cs="仿宋_GB2312"/>
                <w:color w:val="000000"/>
                <w:sz w:val="22"/>
                <w:szCs w:val="22"/>
              </w:rPr>
            </w:pPr>
          </w:p>
        </w:tc>
        <w:tc>
          <w:tcPr>
            <w:tcW w:w="1660" w:type="dxa"/>
            <w:gridSpan w:val="2"/>
            <w:vMerge w:val="restart"/>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仿宋_GB2312" w:hAnsi="仿宋" w:eastAsia="仿宋_GB2312" w:cs="仿宋_GB2312"/>
                <w:color w:val="000000"/>
                <w:sz w:val="22"/>
                <w:szCs w:val="22"/>
              </w:rPr>
            </w:pPr>
            <w:r>
              <w:rPr>
                <w:rFonts w:hint="eastAsia" w:ascii="仿宋_GB2312" w:hAnsi="仿宋" w:eastAsia="仿宋_GB2312" w:cs="仿宋_GB2312"/>
                <w:color w:val="000000"/>
                <w:kern w:val="0"/>
                <w:sz w:val="22"/>
                <w:szCs w:val="22"/>
                <w:lang w:bidi="ar"/>
              </w:rPr>
              <w:t>场地使用情况</w:t>
            </w:r>
          </w:p>
        </w:tc>
        <w:tc>
          <w:tcPr>
            <w:tcW w:w="2162" w:type="dxa"/>
            <w:gridSpan w:val="3"/>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 w:eastAsia="仿宋_GB2312" w:cs="仿宋_GB2312"/>
                <w:color w:val="000000"/>
                <w:sz w:val="22"/>
                <w:szCs w:val="22"/>
              </w:rPr>
            </w:pPr>
            <w:r>
              <w:rPr>
                <w:rFonts w:hint="eastAsia" w:ascii="仿宋_GB2312" w:hAnsi="仿宋" w:eastAsia="仿宋_GB2312" w:cs="仿宋_GB2312"/>
                <w:bCs/>
                <w:color w:val="000000"/>
                <w:kern w:val="0"/>
                <w:sz w:val="22"/>
                <w:szCs w:val="22"/>
                <w:lang w:bidi="ar"/>
              </w:rPr>
              <w:t>孵化场所总面积/园区经营场所总面积</w:t>
            </w:r>
          </w:p>
        </w:tc>
        <w:tc>
          <w:tcPr>
            <w:tcW w:w="1164" w:type="dxa"/>
            <w:vAlign w:val="center"/>
          </w:tcPr>
          <w:p>
            <w:pPr>
              <w:keepNext w:val="0"/>
              <w:keepLines w:val="0"/>
              <w:pageBreakBefore w:val="0"/>
              <w:kinsoku/>
              <w:wordWrap/>
              <w:overflowPunct/>
              <w:topLinePunct w:val="0"/>
              <w:autoSpaceDE/>
              <w:autoSpaceDN/>
              <w:bidi w:val="0"/>
              <w:adjustRightInd/>
              <w:snapToGrid/>
              <w:spacing w:line="280" w:lineRule="exact"/>
              <w:jc w:val="right"/>
              <w:outlineLvl w:val="9"/>
              <w:rPr>
                <w:rFonts w:hint="eastAsia" w:ascii="仿宋_GB2312" w:hAnsi="仿宋" w:eastAsia="仿宋_GB2312" w:cs="仿宋_GB2312"/>
                <w:color w:val="000000"/>
                <w:sz w:val="22"/>
                <w:szCs w:val="22"/>
              </w:rPr>
            </w:pPr>
            <w:r>
              <w:rPr>
                <w:rFonts w:hint="eastAsia" w:ascii="仿宋_GB2312" w:hAnsi="仿宋" w:eastAsia="仿宋_GB2312" w:cs="仿宋_GB2312"/>
                <w:color w:val="000000"/>
                <w:sz w:val="22"/>
                <w:szCs w:val="22"/>
              </w:rPr>
              <w:t>平米</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669" w:hRule="atLeast"/>
          <w:jc w:val="center"/>
        </w:trPr>
        <w:tc>
          <w:tcPr>
            <w:tcW w:w="1165"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仿宋_GB2312" w:hAnsi="仿宋" w:eastAsia="仿宋_GB2312" w:cs="仿宋_GB2312"/>
                <w:color w:val="000000"/>
                <w:sz w:val="22"/>
                <w:szCs w:val="22"/>
              </w:rPr>
            </w:pPr>
          </w:p>
        </w:tc>
        <w:tc>
          <w:tcPr>
            <w:tcW w:w="1223" w:type="dxa"/>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 w:eastAsia="仿宋_GB2312" w:cs="仿宋_GB2312"/>
                <w:color w:val="000000"/>
                <w:sz w:val="22"/>
                <w:szCs w:val="22"/>
              </w:rPr>
            </w:pPr>
            <w:r>
              <w:rPr>
                <w:rFonts w:hint="eastAsia" w:ascii="仿宋_GB2312" w:hAnsi="仿宋" w:eastAsia="仿宋_GB2312" w:cs="仿宋_GB2312"/>
                <w:color w:val="000000"/>
                <w:sz w:val="22"/>
                <w:szCs w:val="22"/>
              </w:rPr>
              <w:t>职务</w:t>
            </w:r>
          </w:p>
        </w:tc>
        <w:tc>
          <w:tcPr>
            <w:tcW w:w="1471" w:type="dxa"/>
            <w:vAlign w:val="center"/>
          </w:tcPr>
          <w:p>
            <w:pPr>
              <w:keepNext w:val="0"/>
              <w:keepLines w:val="0"/>
              <w:pageBreakBefore w:val="0"/>
              <w:kinsoku/>
              <w:wordWrap/>
              <w:overflowPunct/>
              <w:topLinePunct w:val="0"/>
              <w:autoSpaceDE/>
              <w:autoSpaceDN/>
              <w:bidi w:val="0"/>
              <w:adjustRightInd/>
              <w:snapToGrid/>
              <w:spacing w:line="280" w:lineRule="exact"/>
              <w:jc w:val="right"/>
              <w:outlineLvl w:val="9"/>
              <w:rPr>
                <w:rFonts w:hint="eastAsia" w:ascii="仿宋_GB2312" w:hAnsi="仿宋" w:eastAsia="仿宋_GB2312" w:cs="仿宋_GB2312"/>
                <w:color w:val="000000"/>
                <w:sz w:val="22"/>
                <w:szCs w:val="22"/>
              </w:rPr>
            </w:pPr>
          </w:p>
        </w:tc>
        <w:tc>
          <w:tcPr>
            <w:tcW w:w="1660" w:type="dxa"/>
            <w:gridSpan w:val="2"/>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仿宋_GB2312" w:hAnsi="仿宋" w:eastAsia="仿宋_GB2312" w:cs="仿宋_GB2312"/>
                <w:color w:val="000000"/>
                <w:sz w:val="22"/>
                <w:szCs w:val="22"/>
              </w:rPr>
            </w:pPr>
          </w:p>
        </w:tc>
        <w:tc>
          <w:tcPr>
            <w:tcW w:w="2162" w:type="dxa"/>
            <w:gridSpan w:val="3"/>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 w:eastAsia="仿宋_GB2312" w:cs="仿宋_GB2312"/>
                <w:color w:val="000000"/>
                <w:sz w:val="22"/>
                <w:szCs w:val="22"/>
              </w:rPr>
            </w:pPr>
            <w:r>
              <w:rPr>
                <w:rFonts w:hint="eastAsia" w:ascii="仿宋_GB2312" w:hAnsi="仿宋" w:eastAsia="仿宋_GB2312" w:cs="仿宋_GB2312"/>
                <w:color w:val="000000"/>
                <w:sz w:val="22"/>
                <w:szCs w:val="22"/>
              </w:rPr>
              <w:t>孵化场所已使用面积/园区内已吸纳创(领)办企业运营面积</w:t>
            </w:r>
          </w:p>
        </w:tc>
        <w:tc>
          <w:tcPr>
            <w:tcW w:w="1164"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right"/>
              <w:outlineLvl w:val="9"/>
              <w:rPr>
                <w:rFonts w:hint="eastAsia" w:ascii="仿宋_GB2312" w:hAnsi="仿宋" w:eastAsia="仿宋_GB2312" w:cs="仿宋_GB2312"/>
                <w:color w:val="000000"/>
                <w:sz w:val="22"/>
                <w:szCs w:val="22"/>
              </w:rPr>
            </w:pPr>
            <w:r>
              <w:rPr>
                <w:rFonts w:hint="eastAsia" w:ascii="仿宋_GB2312" w:hAnsi="仿宋" w:eastAsia="仿宋_GB2312" w:cs="仿宋_GB2312"/>
                <w:color w:val="000000"/>
                <w:sz w:val="22"/>
                <w:szCs w:val="22"/>
              </w:rPr>
              <w:t>平米</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669" w:hRule="atLeast"/>
          <w:jc w:val="center"/>
        </w:trPr>
        <w:tc>
          <w:tcPr>
            <w:tcW w:w="1165"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仿宋_GB2312" w:hAnsi="仿宋" w:eastAsia="仿宋_GB2312" w:cs="仿宋_GB2312"/>
                <w:color w:val="000000"/>
                <w:sz w:val="22"/>
                <w:szCs w:val="22"/>
              </w:rPr>
            </w:pPr>
          </w:p>
        </w:tc>
        <w:tc>
          <w:tcPr>
            <w:tcW w:w="1223" w:type="dxa"/>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 w:eastAsia="仿宋_GB2312" w:cs="仿宋_GB2312"/>
                <w:color w:val="000000"/>
                <w:sz w:val="22"/>
                <w:szCs w:val="22"/>
              </w:rPr>
            </w:pPr>
            <w:r>
              <w:rPr>
                <w:rFonts w:hint="eastAsia" w:ascii="仿宋_GB2312" w:hAnsi="仿宋" w:eastAsia="仿宋_GB2312" w:cs="仿宋_GB2312"/>
                <w:color w:val="000000"/>
                <w:kern w:val="0"/>
                <w:sz w:val="22"/>
                <w:szCs w:val="22"/>
                <w:lang w:bidi="ar"/>
              </w:rPr>
              <w:t>手机</w:t>
            </w:r>
          </w:p>
        </w:tc>
        <w:tc>
          <w:tcPr>
            <w:tcW w:w="1471" w:type="dxa"/>
            <w:vAlign w:val="center"/>
          </w:tcPr>
          <w:p>
            <w:pPr>
              <w:keepNext w:val="0"/>
              <w:keepLines w:val="0"/>
              <w:pageBreakBefore w:val="0"/>
              <w:kinsoku/>
              <w:wordWrap/>
              <w:overflowPunct/>
              <w:topLinePunct w:val="0"/>
              <w:autoSpaceDE/>
              <w:autoSpaceDN/>
              <w:bidi w:val="0"/>
              <w:adjustRightInd/>
              <w:snapToGrid/>
              <w:spacing w:line="280" w:lineRule="exact"/>
              <w:jc w:val="right"/>
              <w:outlineLvl w:val="9"/>
              <w:rPr>
                <w:rFonts w:hint="eastAsia" w:ascii="仿宋_GB2312" w:hAnsi="仿宋" w:eastAsia="仿宋_GB2312" w:cs="仿宋_GB2312"/>
                <w:color w:val="000000"/>
                <w:sz w:val="22"/>
                <w:szCs w:val="22"/>
              </w:rPr>
            </w:pPr>
          </w:p>
        </w:tc>
        <w:tc>
          <w:tcPr>
            <w:tcW w:w="1660" w:type="dxa"/>
            <w:gridSpan w:val="2"/>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仿宋_GB2312" w:hAnsi="仿宋" w:eastAsia="仿宋_GB2312" w:cs="仿宋_GB2312"/>
                <w:color w:val="000000"/>
                <w:sz w:val="22"/>
                <w:szCs w:val="22"/>
              </w:rPr>
            </w:pPr>
          </w:p>
        </w:tc>
        <w:tc>
          <w:tcPr>
            <w:tcW w:w="2162" w:type="dxa"/>
            <w:gridSpan w:val="3"/>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 w:eastAsia="仿宋_GB2312" w:cs="仿宋_GB2312"/>
                <w:color w:val="000000"/>
                <w:sz w:val="22"/>
                <w:szCs w:val="22"/>
              </w:rPr>
            </w:pPr>
          </w:p>
        </w:tc>
        <w:tc>
          <w:tcPr>
            <w:tcW w:w="1164"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right"/>
              <w:outlineLvl w:val="9"/>
              <w:rPr>
                <w:rFonts w:hint="eastAsia" w:ascii="仿宋_GB2312" w:hAnsi="仿宋" w:eastAsia="仿宋_GB2312" w:cs="仿宋_GB2312"/>
                <w:color w:val="000000"/>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jc w:val="center"/>
        </w:trPr>
        <w:tc>
          <w:tcPr>
            <w:tcW w:w="1165"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contextualSpacing/>
              <w:jc w:val="center"/>
              <w:outlineLvl w:val="9"/>
              <w:rPr>
                <w:rFonts w:hint="eastAsia" w:ascii="仿宋_GB2312" w:hAnsi="仿宋" w:eastAsia="仿宋_GB2312" w:cs="仿宋_GB2312"/>
                <w:color w:val="000000"/>
                <w:kern w:val="0"/>
                <w:sz w:val="22"/>
                <w:szCs w:val="22"/>
              </w:rPr>
            </w:pPr>
            <w:r>
              <w:rPr>
                <w:rFonts w:hint="eastAsia" w:ascii="仿宋_GB2312" w:hAnsi="仿宋" w:eastAsia="仿宋_GB2312" w:cs="仿宋_GB2312"/>
                <w:color w:val="000000"/>
                <w:kern w:val="0"/>
                <w:sz w:val="22"/>
                <w:szCs w:val="22"/>
              </w:rPr>
              <w:t>业</w:t>
            </w:r>
          </w:p>
          <w:p>
            <w:pPr>
              <w:keepNext w:val="0"/>
              <w:keepLines w:val="0"/>
              <w:pageBreakBefore w:val="0"/>
              <w:widowControl/>
              <w:kinsoku/>
              <w:wordWrap/>
              <w:overflowPunct/>
              <w:topLinePunct w:val="0"/>
              <w:autoSpaceDE/>
              <w:autoSpaceDN/>
              <w:bidi w:val="0"/>
              <w:adjustRightInd/>
              <w:snapToGrid/>
              <w:spacing w:line="280" w:lineRule="exact"/>
              <w:contextualSpacing/>
              <w:jc w:val="center"/>
              <w:outlineLvl w:val="9"/>
              <w:rPr>
                <w:rFonts w:hint="eastAsia" w:ascii="仿宋_GB2312" w:hAnsi="仿宋" w:eastAsia="仿宋_GB2312" w:cs="仿宋_GB2312"/>
                <w:color w:val="000000"/>
                <w:kern w:val="0"/>
                <w:sz w:val="22"/>
                <w:szCs w:val="22"/>
              </w:rPr>
            </w:pPr>
            <w:r>
              <w:rPr>
                <w:rFonts w:hint="eastAsia" w:ascii="仿宋_GB2312" w:hAnsi="仿宋" w:eastAsia="仿宋_GB2312" w:cs="仿宋_GB2312"/>
                <w:color w:val="000000"/>
                <w:kern w:val="0"/>
                <w:sz w:val="22"/>
                <w:szCs w:val="22"/>
              </w:rPr>
              <w:t>绩</w:t>
            </w:r>
          </w:p>
          <w:p>
            <w:pPr>
              <w:keepNext w:val="0"/>
              <w:keepLines w:val="0"/>
              <w:pageBreakBefore w:val="0"/>
              <w:widowControl/>
              <w:kinsoku/>
              <w:wordWrap/>
              <w:overflowPunct/>
              <w:topLinePunct w:val="0"/>
              <w:autoSpaceDE/>
              <w:autoSpaceDN/>
              <w:bidi w:val="0"/>
              <w:adjustRightInd/>
              <w:snapToGrid/>
              <w:spacing w:line="280" w:lineRule="exact"/>
              <w:contextualSpacing/>
              <w:jc w:val="center"/>
              <w:outlineLvl w:val="9"/>
              <w:rPr>
                <w:rFonts w:hint="eastAsia" w:ascii="仿宋_GB2312" w:hAnsi="仿宋" w:eastAsia="仿宋_GB2312" w:cs="仿宋_GB2312"/>
                <w:color w:val="000000"/>
                <w:kern w:val="0"/>
                <w:sz w:val="22"/>
                <w:szCs w:val="22"/>
              </w:rPr>
            </w:pPr>
            <w:r>
              <w:rPr>
                <w:rFonts w:hint="eastAsia" w:ascii="仿宋_GB2312" w:hAnsi="仿宋" w:eastAsia="仿宋_GB2312" w:cs="仿宋_GB2312"/>
                <w:color w:val="000000"/>
                <w:kern w:val="0"/>
                <w:sz w:val="22"/>
                <w:szCs w:val="22"/>
              </w:rPr>
              <w:t>情</w:t>
            </w:r>
          </w:p>
          <w:p>
            <w:pPr>
              <w:keepNext w:val="0"/>
              <w:keepLines w:val="0"/>
              <w:pageBreakBefore w:val="0"/>
              <w:widowControl/>
              <w:kinsoku/>
              <w:wordWrap/>
              <w:overflowPunct/>
              <w:topLinePunct w:val="0"/>
              <w:autoSpaceDE/>
              <w:autoSpaceDN/>
              <w:bidi w:val="0"/>
              <w:adjustRightInd/>
              <w:snapToGrid/>
              <w:spacing w:line="280" w:lineRule="exact"/>
              <w:contextualSpacing/>
              <w:jc w:val="center"/>
              <w:outlineLvl w:val="9"/>
              <w:rPr>
                <w:rFonts w:hint="eastAsia" w:ascii="仿宋_GB2312" w:hAnsi="仿宋" w:eastAsia="仿宋_GB2312" w:cs="仿宋_GB2312"/>
                <w:color w:val="000000"/>
                <w:sz w:val="22"/>
                <w:szCs w:val="22"/>
              </w:rPr>
            </w:pPr>
            <w:r>
              <w:rPr>
                <w:rFonts w:hint="eastAsia" w:ascii="仿宋_GB2312" w:hAnsi="仿宋" w:eastAsia="仿宋_GB2312" w:cs="仿宋_GB2312"/>
                <w:color w:val="000000"/>
                <w:kern w:val="0"/>
                <w:sz w:val="22"/>
                <w:szCs w:val="22"/>
              </w:rPr>
              <w:t>况</w:t>
            </w:r>
          </w:p>
        </w:tc>
        <w:tc>
          <w:tcPr>
            <w:tcW w:w="6516" w:type="dxa"/>
            <w:gridSpan w:val="8"/>
            <w:vAlign w:val="center"/>
          </w:tcPr>
          <w:p>
            <w:pPr>
              <w:keepNext w:val="0"/>
              <w:keepLines w:val="0"/>
              <w:pageBreakBefore w:val="0"/>
              <w:widowControl/>
              <w:kinsoku/>
              <w:wordWrap/>
              <w:overflowPunct/>
              <w:topLinePunct w:val="0"/>
              <w:autoSpaceDE/>
              <w:autoSpaceDN/>
              <w:bidi w:val="0"/>
              <w:adjustRightInd/>
              <w:snapToGrid/>
              <w:spacing w:line="280" w:lineRule="exact"/>
              <w:contextualSpacing/>
              <w:jc w:val="left"/>
              <w:outlineLvl w:val="9"/>
              <w:rPr>
                <w:rFonts w:hint="eastAsia" w:ascii="仿宋_GB2312" w:hAnsi="仿宋" w:eastAsia="仿宋_GB2312" w:cs="仿宋_GB2312"/>
                <w:color w:val="000000"/>
                <w:kern w:val="0"/>
                <w:sz w:val="22"/>
                <w:szCs w:val="22"/>
              </w:rPr>
            </w:pPr>
            <w:r>
              <w:rPr>
                <w:rFonts w:hint="eastAsia" w:ascii="仿宋_GB2312" w:hAnsi="仿宋" w:eastAsia="仿宋_GB2312" w:cs="仿宋_GB2312"/>
                <w:color w:val="000000"/>
                <w:kern w:val="0"/>
                <w:sz w:val="22"/>
                <w:szCs w:val="22"/>
              </w:rPr>
              <w:t>在孵实体数量</w:t>
            </w:r>
          </w:p>
        </w:tc>
        <w:tc>
          <w:tcPr>
            <w:tcW w:w="1164" w:type="dxa"/>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center"/>
              <w:outlineLvl w:val="9"/>
              <w:rPr>
                <w:rFonts w:hint="eastAsia" w:ascii="仿宋_GB2312" w:hAnsi="仿宋" w:eastAsia="仿宋_GB2312" w:cs="仿宋_GB2312"/>
                <w:color w:val="000000"/>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jc w:val="center"/>
        </w:trPr>
        <w:tc>
          <w:tcPr>
            <w:tcW w:w="1165"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 w:eastAsia="仿宋_GB2312" w:cs="仿宋_GB2312"/>
                <w:color w:val="000000"/>
                <w:sz w:val="22"/>
                <w:szCs w:val="22"/>
              </w:rPr>
            </w:pPr>
          </w:p>
        </w:tc>
        <w:tc>
          <w:tcPr>
            <w:tcW w:w="6516" w:type="dxa"/>
            <w:gridSpan w:val="8"/>
            <w:vAlign w:val="center"/>
          </w:tcPr>
          <w:p>
            <w:pPr>
              <w:keepNext w:val="0"/>
              <w:keepLines w:val="0"/>
              <w:pageBreakBefore w:val="0"/>
              <w:kinsoku/>
              <w:wordWrap/>
              <w:overflowPunct/>
              <w:topLinePunct w:val="0"/>
              <w:autoSpaceDE/>
              <w:autoSpaceDN/>
              <w:bidi w:val="0"/>
              <w:adjustRightInd/>
              <w:snapToGrid/>
              <w:spacing w:line="280" w:lineRule="exact"/>
              <w:contextualSpacing/>
              <w:jc w:val="left"/>
              <w:outlineLvl w:val="9"/>
              <w:rPr>
                <w:rFonts w:hint="eastAsia" w:ascii="仿宋_GB2312" w:hAnsi="仿宋" w:eastAsia="仿宋_GB2312" w:cs="仿宋_GB2312"/>
                <w:color w:val="000000"/>
                <w:kern w:val="0"/>
                <w:sz w:val="22"/>
                <w:szCs w:val="22"/>
              </w:rPr>
            </w:pPr>
            <w:r>
              <w:rPr>
                <w:rFonts w:hint="eastAsia" w:ascii="仿宋_GB2312" w:hAnsi="仿宋" w:eastAsia="仿宋_GB2312" w:cs="仿宋_GB2312"/>
                <w:color w:val="000000"/>
                <w:kern w:val="0"/>
                <w:sz w:val="22"/>
                <w:szCs w:val="22"/>
              </w:rPr>
              <w:t>入孵创业实体吸纳就业人数/</w:t>
            </w:r>
            <w:r>
              <w:rPr>
                <w:rFonts w:hint="eastAsia" w:ascii="仿宋_GB2312" w:hAnsi="仿宋" w:eastAsia="仿宋_GB2312" w:cs="仿宋_GB2312"/>
                <w:bCs/>
                <w:color w:val="000000"/>
                <w:kern w:val="0"/>
                <w:sz w:val="22"/>
                <w:szCs w:val="22"/>
              </w:rPr>
              <w:t>入驻企业吸纳就业人数</w:t>
            </w:r>
          </w:p>
        </w:tc>
        <w:tc>
          <w:tcPr>
            <w:tcW w:w="1164" w:type="dxa"/>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center"/>
              <w:outlineLvl w:val="9"/>
              <w:rPr>
                <w:rFonts w:hint="eastAsia" w:ascii="仿宋_GB2312" w:hAnsi="仿宋" w:eastAsia="仿宋_GB2312" w:cs="仿宋_GB2312"/>
                <w:color w:val="000000"/>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jc w:val="center"/>
        </w:trPr>
        <w:tc>
          <w:tcPr>
            <w:tcW w:w="1165"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 w:eastAsia="仿宋_GB2312" w:cs="仿宋_GB2312"/>
                <w:color w:val="000000"/>
                <w:sz w:val="22"/>
                <w:szCs w:val="22"/>
              </w:rPr>
            </w:pPr>
          </w:p>
        </w:tc>
        <w:tc>
          <w:tcPr>
            <w:tcW w:w="6516" w:type="dxa"/>
            <w:gridSpan w:val="8"/>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仿宋_GB2312" w:hAnsi="仿宋" w:eastAsia="仿宋_GB2312" w:cs="仿宋_GB2312"/>
                <w:color w:val="000000"/>
                <w:sz w:val="22"/>
                <w:szCs w:val="22"/>
              </w:rPr>
            </w:pPr>
            <w:r>
              <w:rPr>
                <w:rFonts w:hint="eastAsia" w:ascii="仿宋_GB2312" w:hAnsi="仿宋" w:eastAsia="仿宋_GB2312" w:cs="仿宋_GB2312"/>
                <w:color w:val="000000"/>
                <w:kern w:val="0"/>
                <w:sz w:val="22"/>
                <w:szCs w:val="22"/>
              </w:rPr>
              <w:t>入孵创业实体到期出孵率</w:t>
            </w:r>
          </w:p>
        </w:tc>
        <w:tc>
          <w:tcPr>
            <w:tcW w:w="1164" w:type="dxa"/>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center"/>
              <w:outlineLvl w:val="9"/>
              <w:rPr>
                <w:rFonts w:hint="eastAsia" w:ascii="仿宋_GB2312" w:hAnsi="仿宋" w:eastAsia="仿宋_GB2312" w:cs="仿宋_GB2312"/>
                <w:color w:val="000000"/>
                <w:sz w:val="22"/>
                <w:szCs w:val="22"/>
              </w:rPr>
            </w:pPr>
            <w:r>
              <w:rPr>
                <w:rFonts w:hint="eastAsia" w:ascii="仿宋_GB2312" w:hAnsi="仿宋" w:eastAsia="仿宋_GB2312" w:cs="仿宋_GB2312"/>
                <w:color w:val="000000"/>
                <w:sz w:val="22"/>
                <w:szCs w:val="22"/>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jc w:val="center"/>
        </w:trPr>
        <w:tc>
          <w:tcPr>
            <w:tcW w:w="1165"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 w:eastAsia="仿宋_GB2312" w:cs="仿宋_GB2312"/>
                <w:color w:val="000000"/>
                <w:sz w:val="22"/>
                <w:szCs w:val="22"/>
              </w:rPr>
            </w:pPr>
          </w:p>
        </w:tc>
        <w:tc>
          <w:tcPr>
            <w:tcW w:w="6516" w:type="dxa"/>
            <w:gridSpan w:val="8"/>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仿宋_GB2312" w:hAnsi="仿宋" w:eastAsia="仿宋_GB2312" w:cs="仿宋_GB2312"/>
                <w:color w:val="000000"/>
                <w:sz w:val="22"/>
                <w:szCs w:val="22"/>
              </w:rPr>
            </w:pPr>
            <w:r>
              <w:rPr>
                <w:rFonts w:hint="eastAsia" w:ascii="仿宋_GB2312" w:hAnsi="仿宋" w:eastAsia="仿宋_GB2312" w:cs="仿宋_GB2312"/>
                <w:color w:val="000000"/>
                <w:sz w:val="22"/>
                <w:szCs w:val="22"/>
              </w:rPr>
              <w:t>孵化场所利用率</w:t>
            </w:r>
          </w:p>
        </w:tc>
        <w:tc>
          <w:tcPr>
            <w:tcW w:w="1164" w:type="dxa"/>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center"/>
              <w:outlineLvl w:val="9"/>
              <w:rPr>
                <w:rFonts w:hint="eastAsia" w:ascii="仿宋_GB2312" w:hAnsi="仿宋" w:eastAsia="仿宋_GB2312" w:cs="仿宋_GB2312"/>
                <w:color w:val="000000"/>
                <w:sz w:val="22"/>
                <w:szCs w:val="22"/>
              </w:rPr>
            </w:pPr>
            <w:r>
              <w:rPr>
                <w:rFonts w:hint="eastAsia" w:ascii="仿宋_GB2312" w:hAnsi="仿宋" w:eastAsia="仿宋_GB2312" w:cs="仿宋_GB2312"/>
                <w:color w:val="000000"/>
                <w:sz w:val="22"/>
                <w:szCs w:val="22"/>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jc w:val="center"/>
        </w:trPr>
        <w:tc>
          <w:tcPr>
            <w:tcW w:w="1165"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 w:eastAsia="仿宋_GB2312" w:cs="仿宋_GB2312"/>
                <w:color w:val="000000"/>
                <w:sz w:val="22"/>
                <w:szCs w:val="22"/>
              </w:rPr>
            </w:pPr>
          </w:p>
        </w:tc>
        <w:tc>
          <w:tcPr>
            <w:tcW w:w="6516" w:type="dxa"/>
            <w:gridSpan w:val="8"/>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仿宋_GB2312" w:hAnsi="仿宋" w:eastAsia="仿宋_GB2312" w:cs="仿宋_GB2312"/>
                <w:color w:val="000000"/>
                <w:sz w:val="22"/>
                <w:szCs w:val="22"/>
              </w:rPr>
            </w:pPr>
            <w:r>
              <w:rPr>
                <w:rFonts w:hint="eastAsia" w:ascii="仿宋_GB2312" w:hAnsi="仿宋" w:eastAsia="仿宋_GB2312" w:cs="仿宋_GB2312"/>
                <w:bCs/>
                <w:color w:val="000000"/>
                <w:kern w:val="0"/>
                <w:sz w:val="22"/>
                <w:szCs w:val="22"/>
              </w:rPr>
              <w:t>孵化总体成功率</w:t>
            </w:r>
          </w:p>
        </w:tc>
        <w:tc>
          <w:tcPr>
            <w:tcW w:w="1164" w:type="dxa"/>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center"/>
              <w:outlineLvl w:val="9"/>
              <w:rPr>
                <w:rFonts w:hint="eastAsia" w:ascii="仿宋_GB2312" w:hAnsi="仿宋" w:eastAsia="仿宋_GB2312" w:cs="仿宋_GB2312"/>
                <w:color w:val="000000"/>
                <w:sz w:val="22"/>
                <w:szCs w:val="22"/>
              </w:rPr>
            </w:pPr>
            <w:r>
              <w:rPr>
                <w:rFonts w:hint="eastAsia" w:ascii="仿宋_GB2312" w:hAnsi="仿宋" w:eastAsia="仿宋_GB2312" w:cs="仿宋_GB2312"/>
                <w:color w:val="000000"/>
                <w:sz w:val="22"/>
                <w:szCs w:val="22"/>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39" w:hRule="atLeast"/>
          <w:jc w:val="center"/>
        </w:trPr>
        <w:tc>
          <w:tcPr>
            <w:tcW w:w="1165" w:type="dxa"/>
            <w:vAlign w:val="center"/>
          </w:tcPr>
          <w:p>
            <w:pPr>
              <w:keepNext w:val="0"/>
              <w:keepLines w:val="0"/>
              <w:pageBreakBefore w:val="0"/>
              <w:widowControl/>
              <w:kinsoku/>
              <w:wordWrap/>
              <w:overflowPunct/>
              <w:topLinePunct w:val="0"/>
              <w:autoSpaceDE/>
              <w:autoSpaceDN/>
              <w:bidi w:val="0"/>
              <w:adjustRightInd/>
              <w:snapToGrid/>
              <w:spacing w:line="280" w:lineRule="exact"/>
              <w:contextualSpacing/>
              <w:jc w:val="center"/>
              <w:outlineLvl w:val="9"/>
              <w:rPr>
                <w:rFonts w:hint="eastAsia" w:ascii="仿宋_GB2312" w:hAnsi="仿宋" w:eastAsia="仿宋_GB2312" w:cs="仿宋_GB2312"/>
                <w:color w:val="000000"/>
                <w:kern w:val="0"/>
                <w:sz w:val="22"/>
                <w:szCs w:val="22"/>
              </w:rPr>
            </w:pPr>
            <w:r>
              <w:rPr>
                <w:rFonts w:hint="eastAsia" w:ascii="仿宋_GB2312" w:hAnsi="仿宋" w:eastAsia="仿宋_GB2312" w:cs="仿宋_GB2312"/>
                <w:color w:val="000000"/>
                <w:kern w:val="0"/>
                <w:sz w:val="22"/>
                <w:szCs w:val="22"/>
              </w:rPr>
              <w:t>功</w:t>
            </w:r>
          </w:p>
          <w:p>
            <w:pPr>
              <w:keepNext w:val="0"/>
              <w:keepLines w:val="0"/>
              <w:pageBreakBefore w:val="0"/>
              <w:widowControl/>
              <w:kinsoku/>
              <w:wordWrap/>
              <w:overflowPunct/>
              <w:topLinePunct w:val="0"/>
              <w:autoSpaceDE/>
              <w:autoSpaceDN/>
              <w:bidi w:val="0"/>
              <w:adjustRightInd/>
              <w:snapToGrid/>
              <w:spacing w:line="280" w:lineRule="exact"/>
              <w:contextualSpacing/>
              <w:jc w:val="center"/>
              <w:outlineLvl w:val="9"/>
              <w:rPr>
                <w:rFonts w:hint="eastAsia" w:ascii="仿宋_GB2312" w:hAnsi="仿宋" w:eastAsia="仿宋_GB2312" w:cs="仿宋_GB2312"/>
                <w:color w:val="000000"/>
                <w:kern w:val="0"/>
                <w:sz w:val="22"/>
                <w:szCs w:val="22"/>
              </w:rPr>
            </w:pPr>
            <w:r>
              <w:rPr>
                <w:rFonts w:hint="eastAsia" w:ascii="仿宋_GB2312" w:hAnsi="仿宋" w:eastAsia="仿宋_GB2312" w:cs="仿宋_GB2312"/>
                <w:color w:val="000000"/>
                <w:kern w:val="0"/>
                <w:sz w:val="22"/>
                <w:szCs w:val="22"/>
              </w:rPr>
              <w:t>能</w:t>
            </w:r>
          </w:p>
          <w:p>
            <w:pPr>
              <w:keepNext w:val="0"/>
              <w:keepLines w:val="0"/>
              <w:pageBreakBefore w:val="0"/>
              <w:widowControl/>
              <w:kinsoku/>
              <w:wordWrap/>
              <w:overflowPunct/>
              <w:topLinePunct w:val="0"/>
              <w:autoSpaceDE/>
              <w:autoSpaceDN/>
              <w:bidi w:val="0"/>
              <w:adjustRightInd/>
              <w:snapToGrid/>
              <w:spacing w:line="280" w:lineRule="exact"/>
              <w:contextualSpacing/>
              <w:jc w:val="center"/>
              <w:outlineLvl w:val="9"/>
              <w:rPr>
                <w:rFonts w:hint="eastAsia" w:ascii="仿宋_GB2312" w:hAnsi="仿宋" w:eastAsia="仿宋_GB2312" w:cs="仿宋_GB2312"/>
                <w:color w:val="000000"/>
                <w:kern w:val="0"/>
                <w:sz w:val="22"/>
                <w:szCs w:val="22"/>
              </w:rPr>
            </w:pPr>
            <w:r>
              <w:rPr>
                <w:rFonts w:hint="eastAsia" w:ascii="仿宋_GB2312" w:hAnsi="仿宋" w:eastAsia="仿宋_GB2312" w:cs="仿宋_GB2312"/>
                <w:color w:val="000000"/>
                <w:kern w:val="0"/>
                <w:sz w:val="22"/>
                <w:szCs w:val="22"/>
              </w:rPr>
              <w:t>概</w:t>
            </w:r>
          </w:p>
          <w:p>
            <w:pPr>
              <w:keepNext w:val="0"/>
              <w:keepLines w:val="0"/>
              <w:pageBreakBefore w:val="0"/>
              <w:widowControl/>
              <w:kinsoku/>
              <w:wordWrap/>
              <w:overflowPunct/>
              <w:topLinePunct w:val="0"/>
              <w:autoSpaceDE/>
              <w:autoSpaceDN/>
              <w:bidi w:val="0"/>
              <w:adjustRightInd/>
              <w:snapToGrid/>
              <w:spacing w:line="280" w:lineRule="exact"/>
              <w:contextualSpacing/>
              <w:jc w:val="center"/>
              <w:outlineLvl w:val="9"/>
              <w:rPr>
                <w:rFonts w:hint="eastAsia" w:ascii="仿宋_GB2312" w:hAnsi="仿宋" w:eastAsia="仿宋_GB2312" w:cs="仿宋_GB2312"/>
                <w:color w:val="000000"/>
                <w:sz w:val="22"/>
                <w:szCs w:val="22"/>
              </w:rPr>
            </w:pPr>
            <w:r>
              <w:rPr>
                <w:rFonts w:hint="eastAsia" w:ascii="仿宋_GB2312" w:hAnsi="仿宋" w:eastAsia="仿宋_GB2312" w:cs="仿宋_GB2312"/>
                <w:color w:val="000000"/>
                <w:kern w:val="0"/>
                <w:sz w:val="22"/>
                <w:szCs w:val="22"/>
              </w:rPr>
              <w:t>述</w:t>
            </w:r>
          </w:p>
        </w:tc>
        <w:tc>
          <w:tcPr>
            <w:tcW w:w="7680" w:type="dxa"/>
            <w:gridSpan w:val="9"/>
            <w:vAlign w:val="top"/>
          </w:tcPr>
          <w:p>
            <w:pPr>
              <w:keepNext w:val="0"/>
              <w:keepLines w:val="0"/>
              <w:pageBreakBefore w:val="0"/>
              <w:widowControl/>
              <w:kinsoku/>
              <w:wordWrap/>
              <w:overflowPunct/>
              <w:topLinePunct w:val="0"/>
              <w:autoSpaceDE/>
              <w:autoSpaceDN/>
              <w:bidi w:val="0"/>
              <w:adjustRightInd/>
              <w:snapToGrid/>
              <w:spacing w:line="280" w:lineRule="exact"/>
              <w:textAlignment w:val="center"/>
              <w:outlineLvl w:val="9"/>
              <w:rPr>
                <w:rFonts w:hint="eastAsia" w:ascii="仿宋_GB2312" w:hAnsi="仿宋" w:eastAsia="仿宋_GB2312" w:cs="仿宋_GB2312"/>
                <w:color w:val="000000"/>
                <w:sz w:val="22"/>
                <w:szCs w:val="22"/>
              </w:rPr>
            </w:pPr>
            <w:r>
              <w:rPr>
                <w:rFonts w:hint="eastAsia" w:ascii="仿宋_GB2312" w:hAnsi="仿宋" w:eastAsia="仿宋_GB2312" w:cs="仿宋_GB2312"/>
                <w:color w:val="000000"/>
                <w:kern w:val="0"/>
                <w:sz w:val="22"/>
                <w:szCs w:val="22"/>
              </w:rPr>
              <w:t>（主要包括：可容纳创业实体个数，场地租赁优惠政策，能提供的、与创业经营相关的培训、咨询、指导，创业项目开发、对接，引进投融资等服务的详细情况，以及特色服务详细介绍。300字以内）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889" w:hRule="atLeast"/>
          <w:jc w:val="center"/>
        </w:trPr>
        <w:tc>
          <w:tcPr>
            <w:tcW w:w="1165" w:type="dxa"/>
            <w:vAlign w:val="center"/>
          </w:tcPr>
          <w:p>
            <w:pPr>
              <w:keepNext w:val="0"/>
              <w:keepLines w:val="0"/>
              <w:pageBreakBefore w:val="0"/>
              <w:widowControl/>
              <w:kinsoku/>
              <w:wordWrap/>
              <w:overflowPunct/>
              <w:topLinePunct w:val="0"/>
              <w:autoSpaceDE/>
              <w:autoSpaceDN/>
              <w:bidi w:val="0"/>
              <w:adjustRightInd/>
              <w:snapToGrid/>
              <w:spacing w:line="280" w:lineRule="exact"/>
              <w:contextualSpacing/>
              <w:jc w:val="center"/>
              <w:outlineLvl w:val="9"/>
              <w:rPr>
                <w:rFonts w:hint="eastAsia" w:ascii="仿宋_GB2312" w:hAnsi="仿宋" w:eastAsia="仿宋_GB2312" w:cs="仿宋_GB2312"/>
                <w:color w:val="000000"/>
                <w:kern w:val="0"/>
                <w:sz w:val="22"/>
                <w:szCs w:val="22"/>
              </w:rPr>
            </w:pPr>
            <w:r>
              <w:rPr>
                <w:rFonts w:hint="eastAsia" w:ascii="仿宋_GB2312" w:hAnsi="仿宋" w:eastAsia="仿宋_GB2312" w:cs="仿宋_GB2312"/>
                <w:color w:val="000000"/>
                <w:kern w:val="0"/>
                <w:sz w:val="22"/>
                <w:szCs w:val="22"/>
              </w:rPr>
              <w:t>获</w:t>
            </w:r>
          </w:p>
          <w:p>
            <w:pPr>
              <w:keepNext w:val="0"/>
              <w:keepLines w:val="0"/>
              <w:pageBreakBefore w:val="0"/>
              <w:widowControl/>
              <w:kinsoku/>
              <w:wordWrap/>
              <w:overflowPunct/>
              <w:topLinePunct w:val="0"/>
              <w:autoSpaceDE/>
              <w:autoSpaceDN/>
              <w:bidi w:val="0"/>
              <w:adjustRightInd/>
              <w:snapToGrid/>
              <w:spacing w:line="280" w:lineRule="exact"/>
              <w:contextualSpacing/>
              <w:jc w:val="center"/>
              <w:outlineLvl w:val="9"/>
              <w:rPr>
                <w:rFonts w:hint="eastAsia" w:ascii="仿宋_GB2312" w:hAnsi="仿宋" w:eastAsia="仿宋_GB2312" w:cs="仿宋_GB2312"/>
                <w:color w:val="000000"/>
                <w:kern w:val="0"/>
                <w:sz w:val="22"/>
                <w:szCs w:val="22"/>
              </w:rPr>
            </w:pPr>
            <w:r>
              <w:rPr>
                <w:rFonts w:hint="eastAsia" w:ascii="仿宋_GB2312" w:hAnsi="仿宋" w:eastAsia="仿宋_GB2312" w:cs="仿宋_GB2312"/>
                <w:color w:val="000000"/>
                <w:kern w:val="0"/>
                <w:sz w:val="22"/>
                <w:szCs w:val="22"/>
              </w:rPr>
              <w:t>得</w:t>
            </w:r>
          </w:p>
          <w:p>
            <w:pPr>
              <w:keepNext w:val="0"/>
              <w:keepLines w:val="0"/>
              <w:pageBreakBefore w:val="0"/>
              <w:widowControl/>
              <w:kinsoku/>
              <w:wordWrap/>
              <w:overflowPunct/>
              <w:topLinePunct w:val="0"/>
              <w:autoSpaceDE/>
              <w:autoSpaceDN/>
              <w:bidi w:val="0"/>
              <w:adjustRightInd/>
              <w:snapToGrid/>
              <w:spacing w:line="280" w:lineRule="exact"/>
              <w:contextualSpacing/>
              <w:jc w:val="center"/>
              <w:outlineLvl w:val="9"/>
              <w:rPr>
                <w:rFonts w:hint="eastAsia" w:ascii="仿宋_GB2312" w:hAnsi="仿宋" w:eastAsia="仿宋_GB2312" w:cs="仿宋_GB2312"/>
                <w:color w:val="000000"/>
                <w:kern w:val="0"/>
                <w:sz w:val="22"/>
                <w:szCs w:val="22"/>
              </w:rPr>
            </w:pPr>
            <w:r>
              <w:rPr>
                <w:rFonts w:hint="eastAsia" w:ascii="仿宋_GB2312" w:hAnsi="仿宋" w:eastAsia="仿宋_GB2312" w:cs="仿宋_GB2312"/>
                <w:color w:val="000000"/>
                <w:kern w:val="0"/>
                <w:sz w:val="22"/>
                <w:szCs w:val="22"/>
              </w:rPr>
              <w:t>荣</w:t>
            </w:r>
          </w:p>
          <w:p>
            <w:pPr>
              <w:keepNext w:val="0"/>
              <w:keepLines w:val="0"/>
              <w:pageBreakBefore w:val="0"/>
              <w:widowControl/>
              <w:kinsoku/>
              <w:wordWrap/>
              <w:overflowPunct/>
              <w:topLinePunct w:val="0"/>
              <w:autoSpaceDE/>
              <w:autoSpaceDN/>
              <w:bidi w:val="0"/>
              <w:adjustRightInd/>
              <w:snapToGrid/>
              <w:spacing w:line="280" w:lineRule="exact"/>
              <w:contextualSpacing/>
              <w:jc w:val="center"/>
              <w:outlineLvl w:val="9"/>
              <w:rPr>
                <w:rFonts w:hint="eastAsia" w:ascii="仿宋_GB2312" w:hAnsi="仿宋" w:eastAsia="仿宋_GB2312" w:cs="仿宋_GB2312"/>
                <w:color w:val="000000"/>
                <w:sz w:val="22"/>
                <w:szCs w:val="22"/>
              </w:rPr>
            </w:pPr>
            <w:r>
              <w:rPr>
                <w:rFonts w:hint="eastAsia" w:ascii="仿宋_GB2312" w:hAnsi="仿宋" w:eastAsia="仿宋_GB2312" w:cs="仿宋_GB2312"/>
                <w:color w:val="000000"/>
                <w:kern w:val="0"/>
                <w:sz w:val="22"/>
                <w:szCs w:val="22"/>
              </w:rPr>
              <w:t>誉</w:t>
            </w:r>
          </w:p>
        </w:tc>
        <w:tc>
          <w:tcPr>
            <w:tcW w:w="7680" w:type="dxa"/>
            <w:gridSpan w:val="9"/>
            <w:vAlign w:val="top"/>
          </w:tcPr>
          <w:p>
            <w:pPr>
              <w:keepNext w:val="0"/>
              <w:keepLines w:val="0"/>
              <w:pageBreakBefore w:val="0"/>
              <w:widowControl/>
              <w:kinsoku/>
              <w:wordWrap/>
              <w:overflowPunct/>
              <w:topLinePunct w:val="0"/>
              <w:autoSpaceDE/>
              <w:autoSpaceDN/>
              <w:bidi w:val="0"/>
              <w:adjustRightInd/>
              <w:snapToGrid/>
              <w:spacing w:line="280" w:lineRule="exact"/>
              <w:textAlignment w:val="center"/>
              <w:outlineLvl w:val="9"/>
              <w:rPr>
                <w:rFonts w:hint="eastAsia" w:ascii="仿宋_GB2312" w:hAnsi="仿宋" w:eastAsia="仿宋_GB2312" w:cs="仿宋_GB2312"/>
                <w:color w:val="000000"/>
                <w:sz w:val="22"/>
                <w:szCs w:val="22"/>
              </w:rPr>
            </w:pPr>
            <w:r>
              <w:rPr>
                <w:rFonts w:hint="eastAsia" w:ascii="仿宋_GB2312" w:hAnsi="仿宋" w:eastAsia="仿宋_GB2312" w:cs="仿宋_GB2312"/>
                <w:color w:val="000000"/>
                <w:kern w:val="0"/>
                <w:sz w:val="22"/>
                <w:szCs w:val="22"/>
              </w:rPr>
              <w:t>（主要包括：国家、省、市各级政府，以及有关部门授予的荣誉）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872" w:hRule="atLeast"/>
          <w:jc w:val="center"/>
        </w:trPr>
        <w:tc>
          <w:tcPr>
            <w:tcW w:w="1165"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 w:eastAsia="仿宋_GB2312" w:cs="仿宋_GB2312"/>
                <w:color w:val="000000"/>
                <w:kern w:val="0"/>
                <w:sz w:val="22"/>
                <w:szCs w:val="22"/>
              </w:rPr>
            </w:pPr>
            <w:r>
              <w:rPr>
                <w:rFonts w:hint="eastAsia" w:ascii="仿宋_GB2312" w:hAnsi="仿宋" w:eastAsia="仿宋_GB2312" w:cs="仿宋_GB2312"/>
                <w:color w:val="000000"/>
                <w:kern w:val="0"/>
                <w:sz w:val="22"/>
                <w:szCs w:val="22"/>
              </w:rPr>
              <w:t>市（区）</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 w:eastAsia="仿宋_GB2312" w:cs="仿宋_GB2312"/>
                <w:color w:val="000000"/>
                <w:sz w:val="22"/>
                <w:szCs w:val="22"/>
              </w:rPr>
            </w:pPr>
            <w:r>
              <w:rPr>
                <w:rFonts w:hint="eastAsia" w:ascii="仿宋_GB2312" w:hAnsi="仿宋" w:eastAsia="仿宋_GB2312" w:cs="仿宋_GB2312"/>
                <w:color w:val="000000"/>
                <w:kern w:val="0"/>
                <w:sz w:val="22"/>
                <w:szCs w:val="22"/>
              </w:rPr>
              <w:t>人社部门推荐意见</w:t>
            </w:r>
          </w:p>
        </w:tc>
        <w:tc>
          <w:tcPr>
            <w:tcW w:w="7680" w:type="dxa"/>
            <w:gridSpan w:val="9"/>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仿宋_GB2312" w:hAnsi="仿宋" w:eastAsia="仿宋_GB2312" w:cs="仿宋_GB2312"/>
                <w:color w:val="000000"/>
                <w:kern w:val="0"/>
                <w:sz w:val="22"/>
                <w:szCs w:val="22"/>
              </w:rPr>
            </w:pPr>
            <w:r>
              <w:rPr>
                <w:rFonts w:hint="eastAsia" w:ascii="仿宋_GB2312" w:hAnsi="仿宋" w:eastAsia="仿宋_GB2312" w:cs="仿宋_GB2312"/>
                <w:color w:val="000000"/>
                <w:kern w:val="0"/>
                <w:sz w:val="22"/>
                <w:szCs w:val="22"/>
              </w:rPr>
              <w:t>（</w:t>
            </w:r>
            <w:r>
              <w:rPr>
                <w:rFonts w:hint="eastAsia" w:ascii="仿宋_GB2312" w:hAnsi="仿宋" w:eastAsia="仿宋_GB2312" w:cs="仿宋_GB2312"/>
                <w:bCs/>
                <w:color w:val="000000"/>
                <w:kern w:val="0"/>
                <w:sz w:val="22"/>
                <w:szCs w:val="22"/>
              </w:rPr>
              <w:t>需说明推荐申报为省级创业孵化示范基地或省级返乡创业示范园区</w:t>
            </w:r>
            <w:r>
              <w:rPr>
                <w:rFonts w:hint="eastAsia" w:ascii="仿宋_GB2312" w:hAnsi="仿宋" w:eastAsia="仿宋_GB2312" w:cs="仿宋_GB2312"/>
                <w:color w:val="000000"/>
                <w:kern w:val="0"/>
                <w:sz w:val="22"/>
                <w:szCs w:val="22"/>
              </w:rPr>
              <w:t>）</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仿宋_GB2312" w:hAnsi="仿宋" w:eastAsia="仿宋_GB2312" w:cs="仿宋_GB2312"/>
                <w:color w:val="000000"/>
                <w:kern w:val="0"/>
                <w:sz w:val="22"/>
                <w:szCs w:val="22"/>
              </w:rPr>
            </w:pP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仿宋_GB2312" w:hAnsi="仿宋" w:eastAsia="仿宋_GB2312" w:cs="仿宋_GB2312"/>
                <w:color w:val="000000"/>
                <w:kern w:val="0"/>
                <w:sz w:val="22"/>
                <w:szCs w:val="22"/>
              </w:rPr>
            </w:pP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仿宋_GB2312" w:hAnsi="仿宋" w:eastAsia="仿宋_GB2312" w:cs="仿宋_GB2312"/>
                <w:color w:val="000000"/>
                <w:kern w:val="0"/>
                <w:sz w:val="22"/>
                <w:szCs w:val="22"/>
              </w:rPr>
            </w:pP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仿宋_GB2312" w:hAnsi="仿宋" w:eastAsia="仿宋_GB2312" w:cs="仿宋_GB2312"/>
                <w:color w:val="000000"/>
                <w:kern w:val="0"/>
                <w:sz w:val="22"/>
                <w:szCs w:val="22"/>
              </w:rPr>
            </w:pP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仿宋_GB2312" w:hAnsi="仿宋" w:eastAsia="仿宋_GB2312" w:cs="仿宋_GB2312"/>
                <w:color w:val="000000"/>
                <w:kern w:val="0"/>
                <w:sz w:val="22"/>
                <w:szCs w:val="22"/>
              </w:rPr>
            </w:pPr>
            <w:r>
              <w:rPr>
                <w:rFonts w:hint="eastAsia" w:ascii="仿宋_GB2312" w:hAnsi="仿宋" w:eastAsia="仿宋_GB2312" w:cs="仿宋_GB2312"/>
                <w:color w:val="000000"/>
                <w:kern w:val="0"/>
                <w:sz w:val="22"/>
                <w:szCs w:val="22"/>
              </w:rPr>
              <w:t xml:space="preserve">                             </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仿宋_GB2312" w:hAnsi="仿宋" w:eastAsia="仿宋_GB2312" w:cs="仿宋_GB2312"/>
                <w:color w:val="000000"/>
                <w:kern w:val="0"/>
                <w:sz w:val="22"/>
                <w:szCs w:val="22"/>
              </w:rPr>
            </w:pPr>
            <w:r>
              <w:rPr>
                <w:rFonts w:hint="eastAsia" w:ascii="仿宋_GB2312" w:hAnsi="仿宋" w:eastAsia="仿宋_GB2312" w:cs="仿宋_GB2312"/>
                <w:color w:val="000000"/>
                <w:kern w:val="0"/>
                <w:sz w:val="22"/>
                <w:szCs w:val="22"/>
              </w:rPr>
              <w:t xml:space="preserve">                      单位盖章：</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hint="eastAsia" w:ascii="仿宋_GB2312" w:hAnsi="仿宋" w:eastAsia="仿宋_GB2312" w:cs="仿宋_GB2312"/>
                <w:color w:val="000000"/>
                <w:kern w:val="0"/>
                <w:sz w:val="22"/>
                <w:szCs w:val="22"/>
              </w:rPr>
            </w:pPr>
            <w:r>
              <w:rPr>
                <w:rFonts w:hint="eastAsia" w:ascii="仿宋_GB2312" w:hAnsi="仿宋" w:eastAsia="仿宋_GB2312" w:cs="仿宋_GB2312"/>
                <w:color w:val="000000"/>
                <w:kern w:val="0"/>
                <w:sz w:val="22"/>
                <w:szCs w:val="22"/>
              </w:rPr>
              <w:t xml:space="preserve">                                        年   月    日</w:t>
            </w:r>
          </w:p>
        </w:tc>
      </w:tr>
    </w:tbl>
    <w:p>
      <w:pPr>
        <w:pStyle w:val="2"/>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spacing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spacing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spacing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spacing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spacing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spacing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spacing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spacing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spacing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spacing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spacing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spacing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spacing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spacing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spacing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spacing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spacing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spacing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spacing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spacing w:val="0"/>
          <w:sz w:val="32"/>
          <w:szCs w:val="32"/>
          <w:lang w:eastAsia="zh-CN"/>
        </w:rPr>
      </w:pPr>
    </w:p>
    <w:p>
      <w:pPr>
        <w:widowControl/>
        <w:spacing w:line="594" w:lineRule="exact"/>
        <w:textAlignment w:val="center"/>
        <w:rPr>
          <w:rFonts w:hint="eastAsia" w:ascii="黑体" w:hAnsi="仿宋_GB2312" w:eastAsia="黑体" w:cs="仿宋_GB2312"/>
          <w:bCs/>
          <w:color w:val="000000"/>
          <w:kern w:val="0"/>
          <w:sz w:val="32"/>
          <w:szCs w:val="32"/>
          <w:lang w:bidi="ar"/>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line="200" w:lineRule="exact"/>
        <w:textAlignment w:val="center"/>
        <w:outlineLvl w:val="9"/>
        <w:rPr>
          <w:rFonts w:hint="eastAsia" w:ascii="黑体" w:hAnsi="仿宋_GB2312" w:eastAsia="黑体" w:cs="仿宋_GB2312"/>
          <w:bCs/>
          <w:color w:val="000000"/>
          <w:kern w:val="0"/>
          <w:sz w:val="32"/>
          <w:szCs w:val="32"/>
          <w:lang w:bidi="ar"/>
        </w:rPr>
      </w:pPr>
    </w:p>
    <w:p>
      <w:pPr>
        <w:widowControl/>
        <w:spacing w:line="594" w:lineRule="exact"/>
        <w:textAlignment w:val="center"/>
        <w:rPr>
          <w:rFonts w:hint="eastAsia" w:ascii="黑体" w:hAnsi="仿宋_GB2312" w:eastAsia="黑体" w:cs="仿宋_GB2312"/>
          <w:bCs/>
          <w:color w:val="000000"/>
          <w:kern w:val="0"/>
          <w:sz w:val="32"/>
          <w:szCs w:val="32"/>
          <w:lang w:bidi="ar"/>
        </w:rPr>
      </w:pPr>
      <w:r>
        <w:rPr>
          <w:rFonts w:hint="eastAsia" w:ascii="黑体" w:hAnsi="仿宋_GB2312" w:eastAsia="黑体" w:cs="仿宋_GB2312"/>
          <w:bCs/>
          <w:color w:val="000000"/>
          <w:kern w:val="0"/>
          <w:sz w:val="32"/>
          <w:szCs w:val="32"/>
          <w:lang w:bidi="ar"/>
        </w:rPr>
        <w:t>附件2</w:t>
      </w:r>
    </w:p>
    <w:p>
      <w:pPr>
        <w:keepNext w:val="0"/>
        <w:keepLines w:val="0"/>
        <w:pageBreakBefore w:val="0"/>
        <w:widowControl w:val="0"/>
        <w:kinsoku/>
        <w:wordWrap/>
        <w:overflowPunct/>
        <w:topLinePunct w:val="0"/>
        <w:autoSpaceDE/>
        <w:autoSpaceDN/>
        <w:bidi w:val="0"/>
        <w:adjustRightInd/>
        <w:snapToGrid/>
        <w:spacing w:before="48" w:beforeLines="20" w:line="600" w:lineRule="exact"/>
        <w:jc w:val="center"/>
        <w:textAlignment w:val="auto"/>
        <w:outlineLvl w:val="9"/>
        <w:rPr>
          <w:rFonts w:hint="eastAsia" w:ascii="黑体" w:hAnsi="黑体" w:eastAsia="黑体" w:cs="黑体"/>
          <w:color w:val="000000"/>
          <w:sz w:val="32"/>
          <w:szCs w:val="32"/>
        </w:rPr>
      </w:pPr>
      <w:bookmarkStart w:id="0" w:name="_GoBack"/>
      <w:r>
        <w:rPr>
          <w:rFonts w:hint="eastAsia" w:ascii="黑体" w:hAnsi="黑体" w:eastAsia="黑体" w:cs="黑体"/>
          <w:color w:val="000000"/>
          <w:sz w:val="32"/>
          <w:szCs w:val="32"/>
        </w:rPr>
        <w:t>××创业孵化基地（返乡创业园区）在孵（入驻）创业实体花名册</w:t>
      </w:r>
    </w:p>
    <w:bookmarkEnd w:id="0"/>
    <w:p>
      <w:pPr>
        <w:keepNext w:val="0"/>
        <w:keepLines w:val="0"/>
        <w:pageBreakBefore w:val="0"/>
        <w:widowControl w:val="0"/>
        <w:kinsoku/>
        <w:wordWrap/>
        <w:overflowPunct/>
        <w:topLinePunct w:val="0"/>
        <w:autoSpaceDE/>
        <w:autoSpaceDN/>
        <w:bidi w:val="0"/>
        <w:adjustRightInd/>
        <w:snapToGrid/>
        <w:spacing w:before="159" w:beforeLines="50" w:line="560" w:lineRule="exact"/>
        <w:textAlignment w:val="auto"/>
        <w:outlineLvl w:val="9"/>
        <w:rPr>
          <w:rFonts w:hint="eastAsia" w:ascii="楷体_GB2312" w:hAnsi="仿宋_GB2312" w:eastAsia="楷体_GB2312" w:cs="仿宋_GB2312"/>
          <w:bCs/>
          <w:color w:val="000000"/>
          <w:sz w:val="28"/>
          <w:szCs w:val="28"/>
        </w:rPr>
      </w:pPr>
      <w:r>
        <w:rPr>
          <w:rFonts w:hint="eastAsia" w:ascii="楷体_GB2312" w:hAnsi="仿宋_GB2312" w:eastAsia="楷体_GB2312" w:cs="仿宋_GB2312"/>
          <w:bCs/>
          <w:color w:val="000000"/>
          <w:sz w:val="28"/>
          <w:szCs w:val="28"/>
        </w:rPr>
        <w:t xml:space="preserve">推荐单位（盖章）：                                                         年     月    日 </w:t>
      </w:r>
    </w:p>
    <w:tbl>
      <w:tblPr>
        <w:tblStyle w:val="17"/>
        <w:tblW w:w="13240"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703"/>
        <w:gridCol w:w="1917"/>
        <w:gridCol w:w="910"/>
        <w:gridCol w:w="1960"/>
        <w:gridCol w:w="1371"/>
        <w:gridCol w:w="980"/>
        <w:gridCol w:w="1344"/>
        <w:gridCol w:w="1344"/>
        <w:gridCol w:w="989"/>
        <w:gridCol w:w="1050"/>
        <w:gridCol w:w="67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02" w:hRule="atLeast"/>
          <w:jc w:val="center"/>
        </w:trPr>
        <w:tc>
          <w:tcPr>
            <w:tcW w:w="70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黑体" w:hAnsi="仿宋_GB2312" w:eastAsia="黑体" w:cs="仿宋_GB2312"/>
                <w:bCs/>
                <w:color w:val="000000"/>
                <w:sz w:val="22"/>
                <w:szCs w:val="22"/>
              </w:rPr>
            </w:pPr>
            <w:r>
              <w:rPr>
                <w:rFonts w:hint="eastAsia" w:ascii="黑体" w:hAnsi="仿宋_GB2312" w:eastAsia="黑体" w:cs="仿宋_GB2312"/>
                <w:bCs/>
                <w:color w:val="000000"/>
                <w:kern w:val="0"/>
                <w:sz w:val="22"/>
                <w:szCs w:val="22"/>
                <w:lang w:bidi="ar"/>
              </w:rPr>
              <w:t>序号</w:t>
            </w:r>
          </w:p>
        </w:tc>
        <w:tc>
          <w:tcPr>
            <w:tcW w:w="191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黑体" w:hAnsi="仿宋_GB2312" w:eastAsia="黑体" w:cs="仿宋_GB2312"/>
                <w:bCs/>
                <w:color w:val="000000"/>
                <w:sz w:val="22"/>
                <w:szCs w:val="22"/>
              </w:rPr>
            </w:pPr>
            <w:r>
              <w:rPr>
                <w:rFonts w:hint="eastAsia" w:ascii="黑体" w:hAnsi="仿宋_GB2312" w:eastAsia="黑体" w:cs="仿宋_GB2312"/>
                <w:bCs/>
                <w:color w:val="000000"/>
                <w:kern w:val="0"/>
                <w:sz w:val="22"/>
                <w:szCs w:val="22"/>
                <w:lang w:bidi="ar"/>
              </w:rPr>
              <w:t>创业实体名称</w:t>
            </w:r>
          </w:p>
        </w:tc>
        <w:tc>
          <w:tcPr>
            <w:tcW w:w="9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黑体" w:hAnsi="仿宋_GB2312" w:eastAsia="黑体" w:cs="仿宋_GB2312"/>
                <w:bCs/>
                <w:color w:val="000000"/>
                <w:sz w:val="22"/>
                <w:szCs w:val="22"/>
              </w:rPr>
            </w:pPr>
            <w:r>
              <w:rPr>
                <w:rFonts w:hint="eastAsia" w:ascii="黑体" w:hAnsi="仿宋_GB2312" w:eastAsia="黑体" w:cs="仿宋_GB2312"/>
                <w:bCs/>
                <w:color w:val="000000"/>
                <w:kern w:val="0"/>
                <w:sz w:val="22"/>
                <w:szCs w:val="22"/>
                <w:lang w:bidi="ar"/>
              </w:rPr>
              <w:t>类别</w:t>
            </w:r>
          </w:p>
        </w:tc>
        <w:tc>
          <w:tcPr>
            <w:tcW w:w="19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黑体" w:hAnsi="仿宋_GB2312" w:eastAsia="黑体" w:cs="仿宋_GB2312"/>
                <w:bCs/>
                <w:color w:val="000000"/>
                <w:sz w:val="22"/>
                <w:szCs w:val="22"/>
              </w:rPr>
            </w:pPr>
            <w:r>
              <w:rPr>
                <w:rFonts w:hint="eastAsia" w:ascii="黑体" w:hAnsi="仿宋_GB2312" w:eastAsia="黑体" w:cs="仿宋_GB2312"/>
                <w:bCs/>
                <w:color w:val="000000"/>
                <w:sz w:val="22"/>
                <w:szCs w:val="22"/>
              </w:rPr>
              <w:t>主要产业类型或</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黑体" w:hAnsi="仿宋_GB2312" w:eastAsia="黑体" w:cs="仿宋_GB2312"/>
                <w:bCs/>
                <w:color w:val="000000"/>
                <w:sz w:val="22"/>
                <w:szCs w:val="22"/>
              </w:rPr>
            </w:pPr>
            <w:r>
              <w:rPr>
                <w:rFonts w:hint="eastAsia" w:ascii="黑体" w:hAnsi="仿宋_GB2312" w:eastAsia="黑体" w:cs="仿宋_GB2312"/>
                <w:bCs/>
                <w:color w:val="000000"/>
                <w:sz w:val="22"/>
                <w:szCs w:val="22"/>
              </w:rPr>
              <w:t>经营范围</w:t>
            </w:r>
          </w:p>
        </w:tc>
        <w:tc>
          <w:tcPr>
            <w:tcW w:w="137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黑体" w:hAnsi="仿宋_GB2312" w:eastAsia="黑体" w:cs="仿宋_GB2312"/>
                <w:bCs/>
                <w:color w:val="000000"/>
                <w:sz w:val="22"/>
                <w:szCs w:val="22"/>
              </w:rPr>
            </w:pPr>
            <w:r>
              <w:rPr>
                <w:rFonts w:hint="eastAsia" w:ascii="黑体" w:hAnsi="仿宋_GB2312" w:eastAsia="黑体" w:cs="仿宋_GB2312"/>
                <w:bCs/>
                <w:color w:val="000000"/>
                <w:sz w:val="22"/>
                <w:szCs w:val="22"/>
              </w:rPr>
              <w:t>运营</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黑体" w:hAnsi="仿宋_GB2312" w:eastAsia="黑体" w:cs="仿宋_GB2312"/>
                <w:bCs/>
                <w:color w:val="000000"/>
                <w:sz w:val="22"/>
                <w:szCs w:val="22"/>
              </w:rPr>
            </w:pPr>
            <w:r>
              <w:rPr>
                <w:rFonts w:hint="eastAsia" w:ascii="黑体" w:hAnsi="仿宋_GB2312" w:eastAsia="黑体" w:cs="仿宋_GB2312"/>
                <w:bCs/>
                <w:color w:val="000000"/>
                <w:sz w:val="22"/>
                <w:szCs w:val="22"/>
              </w:rPr>
              <w:t>负责人</w:t>
            </w:r>
          </w:p>
        </w:tc>
        <w:tc>
          <w:tcPr>
            <w:tcW w:w="9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黑体" w:hAnsi="仿宋_GB2312" w:eastAsia="黑体" w:cs="仿宋_GB2312"/>
                <w:bCs/>
                <w:color w:val="000000"/>
                <w:sz w:val="22"/>
                <w:szCs w:val="22"/>
              </w:rPr>
            </w:pPr>
            <w:r>
              <w:rPr>
                <w:rFonts w:hint="eastAsia" w:ascii="黑体" w:hAnsi="仿宋_GB2312" w:eastAsia="黑体" w:cs="仿宋_GB2312"/>
                <w:bCs/>
                <w:color w:val="000000"/>
                <w:kern w:val="0"/>
                <w:sz w:val="22"/>
                <w:szCs w:val="22"/>
                <w:lang w:bidi="ar"/>
              </w:rPr>
              <w:t>手机</w:t>
            </w: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黑体" w:hAnsi="仿宋_GB2312" w:eastAsia="黑体" w:cs="仿宋_GB2312"/>
                <w:bCs/>
                <w:color w:val="000000"/>
                <w:kern w:val="0"/>
                <w:sz w:val="22"/>
                <w:szCs w:val="22"/>
                <w:lang w:bidi="ar"/>
              </w:rPr>
            </w:pPr>
            <w:r>
              <w:rPr>
                <w:rFonts w:hint="eastAsia" w:ascii="黑体" w:hAnsi="仿宋_GB2312" w:eastAsia="黑体" w:cs="仿宋_GB2312"/>
                <w:bCs/>
                <w:color w:val="000000"/>
                <w:kern w:val="0"/>
                <w:sz w:val="22"/>
                <w:szCs w:val="22"/>
                <w:lang w:bidi="ar"/>
              </w:rPr>
              <w:t>入孵（入驻）</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黑体" w:hAnsi="仿宋_GB2312" w:eastAsia="黑体" w:cs="仿宋_GB2312"/>
                <w:bCs/>
                <w:color w:val="000000"/>
                <w:sz w:val="22"/>
                <w:szCs w:val="22"/>
              </w:rPr>
            </w:pPr>
            <w:r>
              <w:rPr>
                <w:rFonts w:hint="eastAsia" w:ascii="黑体" w:hAnsi="仿宋_GB2312" w:eastAsia="黑体" w:cs="仿宋_GB2312"/>
                <w:bCs/>
                <w:color w:val="000000"/>
                <w:kern w:val="0"/>
                <w:sz w:val="22"/>
                <w:szCs w:val="22"/>
                <w:lang w:bidi="ar"/>
              </w:rPr>
              <w:t>时间</w:t>
            </w: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黑体" w:hAnsi="仿宋_GB2312" w:eastAsia="黑体" w:cs="仿宋_GB2312"/>
                <w:bCs/>
                <w:color w:val="000000"/>
                <w:kern w:val="0"/>
                <w:sz w:val="22"/>
                <w:szCs w:val="22"/>
                <w:lang w:bidi="ar"/>
              </w:rPr>
            </w:pPr>
            <w:r>
              <w:rPr>
                <w:rFonts w:hint="eastAsia" w:ascii="黑体" w:hAnsi="仿宋_GB2312" w:eastAsia="黑体" w:cs="仿宋_GB2312"/>
                <w:bCs/>
                <w:color w:val="000000"/>
                <w:kern w:val="0"/>
                <w:sz w:val="22"/>
                <w:szCs w:val="22"/>
                <w:lang w:bidi="ar"/>
              </w:rPr>
              <w:t>出孵（出园）</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黑体" w:hAnsi="仿宋_GB2312" w:eastAsia="黑体" w:cs="仿宋_GB2312"/>
                <w:bCs/>
                <w:color w:val="000000"/>
                <w:sz w:val="22"/>
                <w:szCs w:val="22"/>
              </w:rPr>
            </w:pPr>
            <w:r>
              <w:rPr>
                <w:rFonts w:hint="eastAsia" w:ascii="黑体" w:hAnsi="仿宋_GB2312" w:eastAsia="黑体" w:cs="仿宋_GB2312"/>
                <w:bCs/>
                <w:color w:val="000000"/>
                <w:kern w:val="0"/>
                <w:sz w:val="22"/>
                <w:szCs w:val="22"/>
                <w:lang w:bidi="ar"/>
              </w:rPr>
              <w:t>时间</w:t>
            </w:r>
          </w:p>
        </w:tc>
        <w:tc>
          <w:tcPr>
            <w:tcW w:w="989" w:type="dxa"/>
            <w:vMerge w:val="restart"/>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黑体" w:hAnsi="仿宋_GB2312" w:eastAsia="黑体" w:cs="仿宋_GB2312"/>
                <w:bCs/>
                <w:color w:val="000000"/>
                <w:kern w:val="0"/>
                <w:sz w:val="22"/>
                <w:szCs w:val="22"/>
                <w:lang w:bidi="ar"/>
              </w:rPr>
            </w:pPr>
            <w:r>
              <w:rPr>
                <w:rFonts w:hint="eastAsia" w:ascii="黑体" w:hAnsi="仿宋_GB2312" w:eastAsia="黑体" w:cs="仿宋_GB2312"/>
                <w:bCs/>
                <w:color w:val="000000"/>
                <w:kern w:val="0"/>
                <w:sz w:val="22"/>
                <w:szCs w:val="22"/>
                <w:lang w:bidi="ar"/>
              </w:rPr>
              <w:t>吸纳</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黑体" w:hAnsi="仿宋_GB2312" w:eastAsia="黑体" w:cs="仿宋_GB2312"/>
                <w:bCs/>
                <w:color w:val="000000"/>
                <w:kern w:val="0"/>
                <w:sz w:val="22"/>
                <w:szCs w:val="22"/>
                <w:lang w:bidi="ar"/>
              </w:rPr>
            </w:pPr>
            <w:r>
              <w:rPr>
                <w:rFonts w:hint="eastAsia" w:ascii="黑体" w:hAnsi="仿宋_GB2312" w:eastAsia="黑体" w:cs="仿宋_GB2312"/>
                <w:bCs/>
                <w:color w:val="000000"/>
                <w:kern w:val="0"/>
                <w:sz w:val="22"/>
                <w:szCs w:val="22"/>
                <w:lang w:bidi="ar"/>
              </w:rPr>
              <w:t>就业</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黑体" w:hAnsi="仿宋_GB2312" w:eastAsia="黑体" w:cs="仿宋_GB2312"/>
                <w:bCs/>
                <w:color w:val="000000"/>
                <w:sz w:val="22"/>
                <w:szCs w:val="22"/>
              </w:rPr>
            </w:pPr>
            <w:r>
              <w:rPr>
                <w:rFonts w:hint="eastAsia" w:ascii="黑体" w:hAnsi="仿宋_GB2312" w:eastAsia="黑体" w:cs="仿宋_GB2312"/>
                <w:bCs/>
                <w:color w:val="000000"/>
                <w:kern w:val="0"/>
                <w:sz w:val="22"/>
                <w:szCs w:val="22"/>
                <w:lang w:bidi="ar"/>
              </w:rPr>
              <w:t>人数</w:t>
            </w:r>
          </w:p>
        </w:tc>
        <w:tc>
          <w:tcPr>
            <w:tcW w:w="10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黑体" w:hAnsi="仿宋_GB2312" w:eastAsia="黑体" w:cs="仿宋_GB2312"/>
                <w:bCs/>
                <w:color w:val="000000"/>
                <w:kern w:val="0"/>
                <w:sz w:val="22"/>
                <w:szCs w:val="22"/>
                <w:lang w:bidi="ar"/>
              </w:rPr>
            </w:pPr>
          </w:p>
        </w:tc>
        <w:tc>
          <w:tcPr>
            <w:tcW w:w="67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黑体" w:hAnsi="仿宋_GB2312" w:eastAsia="黑体" w:cs="仿宋_GB2312"/>
                <w:bCs/>
                <w:color w:val="000000"/>
                <w:kern w:val="0"/>
                <w:sz w:val="22"/>
                <w:szCs w:val="22"/>
                <w:lang w:bidi="ar"/>
              </w:rPr>
            </w:pPr>
            <w:r>
              <w:rPr>
                <w:rFonts w:hint="eastAsia" w:ascii="黑体" w:hAnsi="仿宋_GB2312" w:eastAsia="黑体" w:cs="仿宋_GB2312"/>
                <w:bCs/>
                <w:color w:val="000000"/>
                <w:kern w:val="0"/>
                <w:sz w:val="22"/>
                <w:szCs w:val="22"/>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872" w:hRule="atLeast"/>
          <w:jc w:val="center"/>
        </w:trPr>
        <w:tc>
          <w:tcPr>
            <w:tcW w:w="70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eastAsia="仿宋_GB2312"/>
                <w:color w:val="000000"/>
                <w:sz w:val="22"/>
                <w:szCs w:val="22"/>
              </w:rPr>
            </w:pPr>
          </w:p>
        </w:tc>
        <w:tc>
          <w:tcPr>
            <w:tcW w:w="19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eastAsia="仿宋_GB2312"/>
                <w:color w:val="000000"/>
                <w:sz w:val="22"/>
                <w:szCs w:val="22"/>
              </w:rPr>
            </w:pPr>
          </w:p>
        </w:tc>
        <w:tc>
          <w:tcPr>
            <w:tcW w:w="9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eastAsia="仿宋_GB2312"/>
                <w:color w:val="000000"/>
                <w:sz w:val="22"/>
                <w:szCs w:val="22"/>
              </w:rPr>
            </w:pPr>
          </w:p>
        </w:tc>
        <w:tc>
          <w:tcPr>
            <w:tcW w:w="19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eastAsia="仿宋_GB2312"/>
                <w:color w:val="000000"/>
                <w:sz w:val="22"/>
                <w:szCs w:val="22"/>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eastAsia="仿宋_GB2312"/>
                <w:color w:val="000000"/>
                <w:sz w:val="22"/>
                <w:szCs w:val="22"/>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eastAsia="仿宋_GB2312"/>
                <w:color w:val="000000"/>
                <w:sz w:val="22"/>
                <w:szCs w:val="22"/>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eastAsia="仿宋_GB2312"/>
                <w:color w:val="000000"/>
                <w:sz w:val="22"/>
                <w:szCs w:val="22"/>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eastAsia="仿宋_GB2312"/>
                <w:color w:val="000000"/>
                <w:sz w:val="22"/>
                <w:szCs w:val="22"/>
              </w:rPr>
            </w:pPr>
          </w:p>
        </w:tc>
        <w:tc>
          <w:tcPr>
            <w:tcW w:w="9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eastAsia="仿宋_GB2312"/>
                <w:color w:val="000000"/>
                <w:sz w:val="22"/>
                <w:szCs w:val="22"/>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黑体" w:hAnsi="仿宋_GB2312" w:eastAsia="黑体" w:cs="仿宋_GB2312"/>
                <w:bCs/>
                <w:color w:val="000000"/>
                <w:kern w:val="0"/>
                <w:sz w:val="22"/>
                <w:szCs w:val="22"/>
                <w:lang w:bidi="ar"/>
              </w:rPr>
            </w:pPr>
            <w:r>
              <w:rPr>
                <w:rFonts w:hint="eastAsia" w:ascii="黑体" w:hAnsi="仿宋_GB2312" w:eastAsia="黑体" w:cs="仿宋_GB2312"/>
                <w:bCs/>
                <w:color w:val="000000"/>
                <w:kern w:val="0"/>
                <w:sz w:val="22"/>
                <w:szCs w:val="22"/>
                <w:lang w:bidi="ar"/>
              </w:rPr>
              <w:t>吸纳贫困劳动力就业人数</w:t>
            </w:r>
          </w:p>
        </w:tc>
        <w:tc>
          <w:tcPr>
            <w:tcW w:w="6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bCs/>
                <w:color w:val="000000"/>
                <w:kern w:val="0"/>
                <w:sz w:val="22"/>
                <w:szCs w:val="22"/>
                <w:lang w:bidi="ar"/>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1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1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13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b/>
                <w:color w:val="000000"/>
                <w:sz w:val="22"/>
                <w:szCs w:val="22"/>
              </w:rPr>
            </w:pPr>
          </w:p>
        </w:tc>
        <w:tc>
          <w:tcPr>
            <w:tcW w:w="13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bCs/>
                <w:color w:val="000000"/>
                <w:kern w:val="0"/>
                <w:sz w:val="22"/>
                <w:szCs w:val="22"/>
                <w:lang w:bidi="ar"/>
              </w:rPr>
            </w:pP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1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1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13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仿宋_GB2312" w:hAnsi="仿宋_GB2312" w:eastAsia="仿宋_GB2312" w:cs="仿宋_GB2312"/>
                <w:b/>
                <w:color w:val="000000"/>
                <w:sz w:val="22"/>
                <w:szCs w:val="22"/>
              </w:rPr>
            </w:pPr>
          </w:p>
        </w:tc>
        <w:tc>
          <w:tcPr>
            <w:tcW w:w="13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仿宋_GB2312" w:hAnsi="仿宋_GB2312" w:eastAsia="仿宋_GB2312" w:cs="仿宋_GB2312"/>
                <w:color w:val="000000"/>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1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1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13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仿宋_GB2312" w:hAnsi="仿宋_GB2312" w:eastAsia="仿宋_GB2312" w:cs="仿宋_GB2312"/>
                <w:b/>
                <w:color w:val="000000"/>
                <w:sz w:val="22"/>
                <w:szCs w:val="22"/>
              </w:rPr>
            </w:pPr>
          </w:p>
        </w:tc>
        <w:tc>
          <w:tcPr>
            <w:tcW w:w="13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仿宋_GB2312" w:hAnsi="仿宋_GB2312" w:eastAsia="仿宋_GB2312" w:cs="仿宋_GB2312"/>
                <w:color w:val="000000"/>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1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1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13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仿宋_GB2312" w:hAnsi="仿宋_GB2312" w:eastAsia="仿宋_GB2312" w:cs="仿宋_GB2312"/>
                <w:b/>
                <w:color w:val="000000"/>
                <w:sz w:val="22"/>
                <w:szCs w:val="22"/>
              </w:rPr>
            </w:pPr>
          </w:p>
        </w:tc>
        <w:tc>
          <w:tcPr>
            <w:tcW w:w="13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仿宋_GB2312" w:hAnsi="仿宋_GB2312" w:eastAsia="仿宋_GB2312" w:cs="仿宋_GB2312"/>
                <w:color w:val="000000"/>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1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1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13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仿宋_GB2312" w:hAnsi="仿宋_GB2312" w:eastAsia="仿宋_GB2312" w:cs="仿宋_GB2312"/>
                <w:b/>
                <w:color w:val="000000"/>
                <w:sz w:val="22"/>
                <w:szCs w:val="22"/>
              </w:rPr>
            </w:pPr>
          </w:p>
        </w:tc>
        <w:tc>
          <w:tcPr>
            <w:tcW w:w="13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仿宋_GB2312" w:hAnsi="仿宋_GB2312" w:eastAsia="仿宋_GB2312" w:cs="仿宋_GB2312"/>
                <w:color w:val="000000"/>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1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13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13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仿宋_GB2312" w:hAnsi="仿宋_GB2312" w:eastAsia="仿宋_GB2312" w:cs="仿宋_GB2312"/>
                <w:b/>
                <w:color w:val="000000"/>
                <w:sz w:val="22"/>
                <w:szCs w:val="22"/>
              </w:rPr>
            </w:pPr>
          </w:p>
        </w:tc>
        <w:tc>
          <w:tcPr>
            <w:tcW w:w="13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仿宋_GB2312" w:hAnsi="仿宋_GB2312" w:eastAsia="仿宋_GB2312" w:cs="仿宋_GB2312"/>
                <w:color w:val="000000"/>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97" w:hRule="atLeast"/>
          <w:jc w:val="center"/>
        </w:trPr>
        <w:tc>
          <w:tcPr>
            <w:tcW w:w="10529"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合计</w:t>
            </w:r>
          </w:p>
        </w:tc>
        <w:tc>
          <w:tcPr>
            <w:tcW w:w="9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000000"/>
                <w:sz w:val="22"/>
                <w:szCs w:val="22"/>
              </w:rPr>
            </w:pP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r>
    </w:tbl>
    <w:p>
      <w:pPr>
        <w:keepNext w:val="0"/>
        <w:keepLines w:val="0"/>
        <w:pageBreakBefore w:val="0"/>
        <w:widowControl w:val="0"/>
        <w:kinsoku/>
        <w:wordWrap/>
        <w:overflowPunct/>
        <w:topLinePunct w:val="0"/>
        <w:autoSpaceDE/>
        <w:autoSpaceDN/>
        <w:bidi w:val="0"/>
        <w:adjustRightInd/>
        <w:snapToGrid/>
        <w:spacing w:before="159" w:beforeLines="50" w:line="360" w:lineRule="exact"/>
        <w:ind w:firstLine="480" w:firstLineChars="200"/>
        <w:textAlignment w:val="auto"/>
        <w:outlineLvl w:val="9"/>
        <w:rPr>
          <w:rFonts w:hint="eastAsia" w:ascii="楷体_GB2312" w:hAnsi="仿宋_GB2312" w:eastAsia="楷体_GB2312" w:cs="仿宋_GB2312"/>
          <w:bCs/>
          <w:color w:val="000000"/>
          <w:sz w:val="24"/>
        </w:rPr>
      </w:pPr>
      <w:r>
        <w:rPr>
          <w:rFonts w:hint="eastAsia" w:ascii="楷体_GB2312" w:hAnsi="仿宋_GB2312" w:eastAsia="楷体_GB2312" w:cs="仿宋_GB2312"/>
          <w:bCs/>
          <w:color w:val="000000"/>
          <w:sz w:val="24"/>
        </w:rPr>
        <w:t>类别包括：1.创业项目、个体工商户、公司制企业等。</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eastAsia="楷体_GB2312"/>
          <w:spacing w:val="0"/>
          <w:sz w:val="32"/>
          <w:szCs w:val="32"/>
          <w:lang w:eastAsia="zh-CN"/>
        </w:rPr>
      </w:pPr>
      <w:r>
        <w:rPr>
          <w:rFonts w:hint="eastAsia" w:ascii="楷体_GB2312" w:hAnsi="仿宋_GB2312" w:eastAsia="楷体_GB2312" w:cs="仿宋_GB2312"/>
          <w:bCs/>
          <w:color w:val="000000"/>
          <w:sz w:val="24"/>
        </w:rPr>
        <w:t xml:space="preserve">          2.创业孵化基地提供近2年情况，返乡创业园区提供近1年情况</w:t>
      </w:r>
      <w:r>
        <w:rPr>
          <w:rFonts w:hint="eastAsia" w:ascii="楷体_GB2312" w:hAnsi="仿宋_GB2312" w:eastAsia="楷体_GB2312" w:cs="仿宋_GB2312"/>
          <w:bCs/>
          <w:color w:val="000000"/>
          <w:sz w:val="24"/>
          <w:lang w:eastAsia="zh-CN"/>
        </w:rPr>
        <w:t>。</w:t>
      </w:r>
    </w:p>
    <w:sectPr>
      <w:headerReference r:id="rId5" w:type="default"/>
      <w:footerReference r:id="rId6" w:type="default"/>
      <w:pgSz w:w="16838" w:h="11906" w:orient="landscape"/>
      <w:pgMar w:top="1587" w:right="1962" w:bottom="1474" w:left="1848"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9"/>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DMr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UEs0UdnT5+uXy7cfl+2cCHwhqrV8gb2eRGbrXpkPy6Pdwxrm7&#10;yqn4xUQEcVB9vtIrukB4vDSfzec5Qhyx8Qf42dN163x4I4wi0Siow/4Srey09aFPHVNiNW02jZRp&#10;h1KTtqA3L1/l6cI1AnCpUSMO0TcbrdDtu2GyvSnPGMyZXhve8k2D4lvmwyNzEAMahsDDA45KGhQx&#10;g0VJbdynv/ljPnaEKCUtxFVQDfVTIt9q7C7qcDTcaOxHQx/VnYFasQ70k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GoMyvA4CAAAJBAAADgAAAAAAAAABACAAAAAf&#10;AQAAZHJzL2Uyb0RvYy54bWxQSwUGAAAAAAYABgBZAQAAnwU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74295</wp:posOffset>
              </wp:positionV>
              <wp:extent cx="8268970" cy="1905"/>
              <wp:effectExtent l="0" t="10795" r="17780" b="15875"/>
              <wp:wrapNone/>
              <wp:docPr id="12" name="直接连接符 12"/>
              <wp:cNvGraphicFramePr/>
              <a:graphic xmlns:a="http://schemas.openxmlformats.org/drawingml/2006/main">
                <a:graphicData uri="http://schemas.microsoft.com/office/word/2010/wordprocessingShape">
                  <wps:wsp>
                    <wps:cNvCnPr/>
                    <wps:spPr>
                      <a:xfrm>
                        <a:off x="0" y="0"/>
                        <a:ext cx="8268970"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651.1pt;z-index:251669504;mso-width-relative:page;mso-height-relative:page;" filled="f" stroked="t" coordsize="21600,21600" o:gfxdata="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NG2o5tQAAAAHAQAADwAAAAAAAAABACAAAAAiAAAAZHJz&#10;L2Rvd25yZXYueG1sUEsBAhQAFAAAAAgAh07iQDFngVfPAQAAaQMAAA4AAAAAAAAAAQAgAAAAIwEA&#10;AGRycy9lMm9Eb2MueG1sUEsFBgAAAAAGAAYAWQEAAGQ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 xml:space="preserve">            </w: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9"/>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5408" behindDoc="0" locked="0" layoutInCell="1" allowOverlap="1">
              <wp:simplePos x="0" y="0"/>
              <wp:positionH relativeFrom="column">
                <wp:posOffset>-3810</wp:posOffset>
              </wp:positionH>
              <wp:positionV relativeFrom="paragraph">
                <wp:posOffset>684530</wp:posOffset>
              </wp:positionV>
              <wp:extent cx="8348980" cy="5715"/>
              <wp:effectExtent l="0" t="0" r="0" b="0"/>
              <wp:wrapNone/>
              <wp:docPr id="9" name="直接连接符 9"/>
              <wp:cNvGraphicFramePr/>
              <a:graphic xmlns:a="http://schemas.openxmlformats.org/drawingml/2006/main">
                <a:graphicData uri="http://schemas.microsoft.com/office/word/2010/wordprocessingShape">
                  <wps:wsp>
                    <wps:cNvCnPr/>
                    <wps:spPr>
                      <a:xfrm flipV="1">
                        <a:off x="4133850" y="864870"/>
                        <a:ext cx="8348980" cy="571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3pt;margin-top:53.9pt;height:0.45pt;width:657.4pt;z-index:251665408;mso-width-relative:page;mso-height-relative:page;" filled="f" stroked="t" coordsize="21600,21600" o:gfxdata="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8Xav9kAAAAK&#10;AQAADwAAAAAAAAABACAAAAAiAAAAZHJzL2Rvd25yZXYueG1sUEsBAhQAFAAAAAgAh07iQHqRmfTi&#10;AQAAfAMAAA4AAAAAAAAAAQAgAAAAKAEAAGRycy9lMm9Eb2MueG1sUEsFBgAAAAAGAAYAWQEAAHwF&#10;A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6B1BDA"/>
    <w:rsid w:val="019E71BD"/>
    <w:rsid w:val="01C849BA"/>
    <w:rsid w:val="02553A15"/>
    <w:rsid w:val="02575558"/>
    <w:rsid w:val="025F3783"/>
    <w:rsid w:val="03391078"/>
    <w:rsid w:val="03FB5740"/>
    <w:rsid w:val="04B679C3"/>
    <w:rsid w:val="050B34F6"/>
    <w:rsid w:val="054A29BA"/>
    <w:rsid w:val="0587572C"/>
    <w:rsid w:val="06E26C5E"/>
    <w:rsid w:val="07743B87"/>
    <w:rsid w:val="080F63D8"/>
    <w:rsid w:val="08DE55F2"/>
    <w:rsid w:val="09341458"/>
    <w:rsid w:val="0B0912D7"/>
    <w:rsid w:val="0C3C2B5A"/>
    <w:rsid w:val="0CC7024B"/>
    <w:rsid w:val="0E30126C"/>
    <w:rsid w:val="12C03F0B"/>
    <w:rsid w:val="13204722"/>
    <w:rsid w:val="132D26AD"/>
    <w:rsid w:val="14AF131A"/>
    <w:rsid w:val="15030CE0"/>
    <w:rsid w:val="152D2DCA"/>
    <w:rsid w:val="158846DF"/>
    <w:rsid w:val="185B57AA"/>
    <w:rsid w:val="18627B3E"/>
    <w:rsid w:val="1B373CD1"/>
    <w:rsid w:val="1BB4409A"/>
    <w:rsid w:val="1BEB4859"/>
    <w:rsid w:val="1DAE7AEE"/>
    <w:rsid w:val="1DEC284C"/>
    <w:rsid w:val="1E6523AC"/>
    <w:rsid w:val="20C96F88"/>
    <w:rsid w:val="20E666F8"/>
    <w:rsid w:val="21776DA7"/>
    <w:rsid w:val="21990874"/>
    <w:rsid w:val="21BF5EFB"/>
    <w:rsid w:val="22320267"/>
    <w:rsid w:val="22440422"/>
    <w:rsid w:val="250A00B1"/>
    <w:rsid w:val="256B04D3"/>
    <w:rsid w:val="25B90EF5"/>
    <w:rsid w:val="264D10E9"/>
    <w:rsid w:val="29CB1A7E"/>
    <w:rsid w:val="2A1E4C67"/>
    <w:rsid w:val="2AC94AD5"/>
    <w:rsid w:val="2B525E67"/>
    <w:rsid w:val="2F0550C2"/>
    <w:rsid w:val="2F3F7983"/>
    <w:rsid w:val="302511F7"/>
    <w:rsid w:val="316D0A90"/>
    <w:rsid w:val="31961AAB"/>
    <w:rsid w:val="31A15F24"/>
    <w:rsid w:val="33DC6029"/>
    <w:rsid w:val="34C91081"/>
    <w:rsid w:val="3516341E"/>
    <w:rsid w:val="35B55DEE"/>
    <w:rsid w:val="38594DC1"/>
    <w:rsid w:val="38B33594"/>
    <w:rsid w:val="395347B5"/>
    <w:rsid w:val="39A232A0"/>
    <w:rsid w:val="39E451AB"/>
    <w:rsid w:val="39E745AA"/>
    <w:rsid w:val="3A4A44E2"/>
    <w:rsid w:val="3AF926FA"/>
    <w:rsid w:val="3B5A6BBB"/>
    <w:rsid w:val="3D5B5D3D"/>
    <w:rsid w:val="3D971D00"/>
    <w:rsid w:val="3EC962DD"/>
    <w:rsid w:val="3EDA13A6"/>
    <w:rsid w:val="40032E27"/>
    <w:rsid w:val="40404234"/>
    <w:rsid w:val="41CB7703"/>
    <w:rsid w:val="4272126C"/>
    <w:rsid w:val="428772D4"/>
    <w:rsid w:val="42AC4FCF"/>
    <w:rsid w:val="42F058B7"/>
    <w:rsid w:val="436109F6"/>
    <w:rsid w:val="43A47F93"/>
    <w:rsid w:val="43C03990"/>
    <w:rsid w:val="441A38D4"/>
    <w:rsid w:val="44497859"/>
    <w:rsid w:val="44963668"/>
    <w:rsid w:val="4547105C"/>
    <w:rsid w:val="45D67A63"/>
    <w:rsid w:val="462E6A59"/>
    <w:rsid w:val="46CD1AF9"/>
    <w:rsid w:val="470E3D94"/>
    <w:rsid w:val="47BD6927"/>
    <w:rsid w:val="47C808E1"/>
    <w:rsid w:val="47FC1C75"/>
    <w:rsid w:val="494A0E3E"/>
    <w:rsid w:val="4A132B81"/>
    <w:rsid w:val="4BC77339"/>
    <w:rsid w:val="4C767B08"/>
    <w:rsid w:val="4C9236C5"/>
    <w:rsid w:val="4D6D7099"/>
    <w:rsid w:val="4E364A4F"/>
    <w:rsid w:val="4E7D29FF"/>
    <w:rsid w:val="4F897DAB"/>
    <w:rsid w:val="505C172E"/>
    <w:rsid w:val="508C154E"/>
    <w:rsid w:val="50DF71FA"/>
    <w:rsid w:val="51831D29"/>
    <w:rsid w:val="51D661BA"/>
    <w:rsid w:val="51F44ABE"/>
    <w:rsid w:val="5240558A"/>
    <w:rsid w:val="52F46F0B"/>
    <w:rsid w:val="533478DE"/>
    <w:rsid w:val="53686C8E"/>
    <w:rsid w:val="53D8014D"/>
    <w:rsid w:val="551B1272"/>
    <w:rsid w:val="558D2443"/>
    <w:rsid w:val="55E064E0"/>
    <w:rsid w:val="56233106"/>
    <w:rsid w:val="562B7223"/>
    <w:rsid w:val="56BD61A6"/>
    <w:rsid w:val="572C6D10"/>
    <w:rsid w:val="578535E5"/>
    <w:rsid w:val="57F96626"/>
    <w:rsid w:val="58787F17"/>
    <w:rsid w:val="589F48EE"/>
    <w:rsid w:val="5D2B1BC0"/>
    <w:rsid w:val="5DC34279"/>
    <w:rsid w:val="5DD13328"/>
    <w:rsid w:val="5E6738F8"/>
    <w:rsid w:val="5F491381"/>
    <w:rsid w:val="608816D1"/>
    <w:rsid w:val="60EF4E7F"/>
    <w:rsid w:val="61FD023F"/>
    <w:rsid w:val="62740055"/>
    <w:rsid w:val="63177333"/>
    <w:rsid w:val="633508E3"/>
    <w:rsid w:val="64097645"/>
    <w:rsid w:val="64200AC6"/>
    <w:rsid w:val="66427FE9"/>
    <w:rsid w:val="665233C1"/>
    <w:rsid w:val="67BA06C0"/>
    <w:rsid w:val="694E5C3A"/>
    <w:rsid w:val="6AD9688B"/>
    <w:rsid w:val="6D0E3F22"/>
    <w:rsid w:val="6E2207D2"/>
    <w:rsid w:val="6EB02ABE"/>
    <w:rsid w:val="6FDC05E6"/>
    <w:rsid w:val="70B30603"/>
    <w:rsid w:val="72655A72"/>
    <w:rsid w:val="72BC24A8"/>
    <w:rsid w:val="736A0E7F"/>
    <w:rsid w:val="77673BC6"/>
    <w:rsid w:val="796904FD"/>
    <w:rsid w:val="79A71039"/>
    <w:rsid w:val="79AA3753"/>
    <w:rsid w:val="79C97302"/>
    <w:rsid w:val="7A8677B1"/>
    <w:rsid w:val="7AA42D14"/>
    <w:rsid w:val="7AB72EA0"/>
    <w:rsid w:val="7B2B2019"/>
    <w:rsid w:val="7C7638C9"/>
    <w:rsid w:val="7C9011D9"/>
    <w:rsid w:val="7D4B513A"/>
    <w:rsid w:val="7DC651C5"/>
    <w:rsid w:val="7EAF5A1C"/>
    <w:rsid w:val="7F2E3A40"/>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2">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annotation subject"/>
    <w:basedOn w:val="5"/>
    <w:next w:val="5"/>
    <w:link w:val="22"/>
    <w:qFormat/>
    <w:uiPriority w:val="0"/>
    <w:rPr>
      <w:b/>
      <w:bCs/>
    </w:rPr>
  </w:style>
  <w:style w:type="paragraph" w:styleId="5">
    <w:name w:val="annotation text"/>
    <w:basedOn w:val="1"/>
    <w:link w:val="21"/>
    <w:qFormat/>
    <w:uiPriority w:val="0"/>
    <w:pPr>
      <w:jc w:val="left"/>
    </w:pPr>
  </w:style>
  <w:style w:type="paragraph" w:styleId="6">
    <w:name w:val="Date"/>
    <w:basedOn w:val="1"/>
    <w:next w:val="1"/>
    <w:link w:val="19"/>
    <w:qFormat/>
    <w:uiPriority w:val="0"/>
    <w:pPr>
      <w:ind w:left="100" w:leftChars="2500"/>
    </w:pPr>
  </w:style>
  <w:style w:type="paragraph" w:styleId="7">
    <w:name w:val="Balloon Text"/>
    <w:basedOn w:val="1"/>
    <w:link w:val="18"/>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3">
    <w:name w:val="Strong"/>
    <w:basedOn w:val="12"/>
    <w:qFormat/>
    <w:uiPriority w:val="22"/>
    <w:rPr>
      <w:b/>
      <w:bCs/>
    </w:rPr>
  </w:style>
  <w:style w:type="character" w:styleId="14">
    <w:name w:val="page number"/>
    <w:basedOn w:val="12"/>
    <w:qFormat/>
    <w:uiPriority w:val="99"/>
    <w:rPr>
      <w:rFonts w:cs="Times New Roman"/>
    </w:rPr>
  </w:style>
  <w:style w:type="character" w:styleId="15">
    <w:name w:val="Hyperlink"/>
    <w:semiHidden/>
    <w:qFormat/>
    <w:uiPriority w:val="0"/>
    <w:rPr>
      <w:rFonts w:cs="Times New Roman"/>
      <w:color w:val="0000FF"/>
      <w:u w:val="single"/>
    </w:rPr>
  </w:style>
  <w:style w:type="character" w:styleId="16">
    <w:name w:val="annotation reference"/>
    <w:basedOn w:val="12"/>
    <w:qFormat/>
    <w:uiPriority w:val="0"/>
    <w:rPr>
      <w:sz w:val="21"/>
      <w:szCs w:val="21"/>
    </w:rPr>
  </w:style>
  <w:style w:type="character" w:customStyle="1" w:styleId="18">
    <w:name w:val="批注框文本 字符"/>
    <w:basedOn w:val="12"/>
    <w:link w:val="7"/>
    <w:qFormat/>
    <w:uiPriority w:val="0"/>
    <w:rPr>
      <w:rFonts w:asciiTheme="minorHAnsi" w:hAnsiTheme="minorHAnsi" w:eastAsiaTheme="minorEastAsia" w:cstheme="minorBidi"/>
      <w:kern w:val="2"/>
      <w:sz w:val="18"/>
      <w:szCs w:val="18"/>
    </w:rPr>
  </w:style>
  <w:style w:type="character" w:customStyle="1" w:styleId="19">
    <w:name w:val="日期 字符"/>
    <w:basedOn w:val="12"/>
    <w:link w:val="6"/>
    <w:qFormat/>
    <w:uiPriority w:val="0"/>
    <w:rPr>
      <w:rFonts w:asciiTheme="minorHAnsi" w:hAnsiTheme="minorHAnsi" w:eastAsiaTheme="minorEastAsia" w:cstheme="minorBidi"/>
      <w:kern w:val="2"/>
      <w:sz w:val="21"/>
      <w:szCs w:val="24"/>
    </w:rPr>
  </w:style>
  <w:style w:type="paragraph" w:styleId="20">
    <w:name w:val="List Paragraph"/>
    <w:basedOn w:val="1"/>
    <w:qFormat/>
    <w:uiPriority w:val="99"/>
    <w:pPr>
      <w:ind w:firstLine="420" w:firstLineChars="200"/>
    </w:pPr>
  </w:style>
  <w:style w:type="character" w:customStyle="1" w:styleId="21">
    <w:name w:val="批注文字 字符"/>
    <w:basedOn w:val="12"/>
    <w:link w:val="5"/>
    <w:qFormat/>
    <w:uiPriority w:val="0"/>
    <w:rPr>
      <w:rFonts w:asciiTheme="minorHAnsi" w:hAnsiTheme="minorHAnsi" w:eastAsiaTheme="minorEastAsia" w:cstheme="minorBidi"/>
      <w:kern w:val="2"/>
      <w:sz w:val="21"/>
      <w:szCs w:val="24"/>
    </w:rPr>
  </w:style>
  <w:style w:type="character" w:customStyle="1" w:styleId="22">
    <w:name w:val="批注主题 字符"/>
    <w:basedOn w:val="21"/>
    <w:link w:val="4"/>
    <w:qFormat/>
    <w:uiPriority w:val="0"/>
    <w:rPr>
      <w:rFonts w:asciiTheme="minorHAnsi" w:hAnsiTheme="minorHAnsi" w:eastAsiaTheme="minorEastAsia" w:cstheme="minorBidi"/>
      <w:b/>
      <w:bCs/>
      <w:kern w:val="2"/>
      <w:sz w:val="21"/>
      <w:szCs w:val="24"/>
    </w:rPr>
  </w:style>
  <w:style w:type="paragraph" w:customStyle="1" w:styleId="23">
    <w:name w:val="No Spacing"/>
    <w:qFormat/>
    <w:uiPriority w:val="0"/>
    <w:pPr>
      <w:widowControl w:val="0"/>
      <w:jc w:val="both"/>
    </w:pPr>
    <w:rPr>
      <w:rFonts w:ascii="Calibri" w:hAnsi="Calibri" w:eastAsia="宋体" w:cs="Times New Roman"/>
      <w:kern w:val="2"/>
      <w:sz w:val="21"/>
      <w:szCs w:val="24"/>
      <w:lang w:val="en-US" w:eastAsia="zh-CN" w:bidi="ar-SA"/>
    </w:rPr>
  </w:style>
  <w:style w:type="character" w:customStyle="1" w:styleId="24">
    <w:name w:val="font01"/>
    <w:basedOn w:val="12"/>
    <w:uiPriority w:val="0"/>
    <w:rPr>
      <w:rFonts w:hint="eastAsia" w:ascii="仿宋_GB2312" w:eastAsia="仿宋_GB2312" w:cs="仿宋_GB2312"/>
      <w:color w:val="000000"/>
      <w:sz w:val="24"/>
      <w:szCs w:val="24"/>
      <w:u w:val="single"/>
    </w:rPr>
  </w:style>
  <w:style w:type="character" w:customStyle="1" w:styleId="25">
    <w:name w:val="font21"/>
    <w:basedOn w:val="12"/>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838</Words>
  <Characters>858</Characters>
  <Lines>17</Lines>
  <Paragraphs>5</Paragraphs>
  <TotalTime>2</TotalTime>
  <ScaleCrop>false</ScaleCrop>
  <LinksUpToDate>false</LinksUpToDate>
  <CharactersWithSpaces>931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袁婧</cp:lastModifiedBy>
  <cp:lastPrinted>2021-10-26T03:30:00Z</cp:lastPrinted>
  <dcterms:modified xsi:type="dcterms:W3CDTF">2022-09-27T07:33:03Z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