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sz w:val="44"/>
          <w:szCs w:val="44"/>
          <w:lang w:eastAsia="zh-CN"/>
        </w:rPr>
      </w:pPr>
    </w:p>
    <w:p>
      <w:pPr>
        <w:jc w:val="center"/>
        <w:rPr>
          <w:rFonts w:hint="eastAsia" w:ascii="宋体" w:hAnsi="宋体" w:eastAsia="宋体" w:cs="宋体"/>
          <w:sz w:val="44"/>
          <w:szCs w:val="44"/>
          <w:lang w:eastAsia="zh-CN"/>
        </w:rPr>
      </w:pPr>
    </w:p>
    <w:p>
      <w:pPr>
        <w:jc w:val="center"/>
        <w:rPr>
          <w:rFonts w:hint="eastAsia" w:ascii="宋体" w:hAnsi="宋体" w:cs="宋体"/>
          <w:b/>
          <w:bCs/>
          <w:color w:val="333333"/>
          <w:sz w:val="44"/>
          <w:szCs w:val="44"/>
          <w:shd w:val="clear" w:color="auto" w:fill="FFFFFF"/>
          <w:lang w:val="en-US" w:eastAsia="zh-CN"/>
        </w:rPr>
      </w:pPr>
      <w:bookmarkStart w:id="1" w:name="_GoBack"/>
      <w:r>
        <w:rPr>
          <w:rFonts w:hint="eastAsia" w:ascii="宋体" w:hAnsi="宋体" w:cs="宋体"/>
          <w:b/>
          <w:bCs/>
          <w:color w:val="333333"/>
          <w:sz w:val="44"/>
          <w:szCs w:val="44"/>
          <w:shd w:val="clear" w:color="auto" w:fill="FFFFFF"/>
          <w:lang w:val="en-US" w:eastAsia="zh-CN"/>
        </w:rPr>
        <w:t>陕西省商务厅关于切实做好单用途商业</w:t>
      </w:r>
    </w:p>
    <w:p>
      <w:pPr>
        <w:jc w:val="center"/>
        <w:rPr>
          <w:rFonts w:hint="eastAsia" w:ascii="方正小标宋简体" w:hAnsi="方正小标宋简体" w:eastAsia="方正小标宋简体" w:cs="方正小标宋简体"/>
          <w:sz w:val="44"/>
          <w:szCs w:val="44"/>
          <w:lang w:val="en-US" w:eastAsia="zh-CN"/>
        </w:rPr>
      </w:pPr>
      <w:r>
        <w:rPr>
          <w:rFonts w:hint="eastAsia" w:ascii="宋体" w:hAnsi="宋体" w:cs="宋体"/>
          <w:b/>
          <w:bCs/>
          <w:color w:val="333333"/>
          <w:sz w:val="44"/>
          <w:szCs w:val="44"/>
          <w:shd w:val="clear" w:color="auto" w:fill="FFFFFF"/>
          <w:lang w:val="en-US" w:eastAsia="zh-CN"/>
        </w:rPr>
        <w:t>预付卡信用分级监管工作的通知</w:t>
      </w:r>
    </w:p>
    <w:bookmarkEnd w:id="1"/>
    <w:p>
      <w:pPr>
        <w:jc w:val="center"/>
        <w:rPr>
          <w:rFonts w:hint="default" w:ascii="楷体_GB2312" w:hAnsi="楷体_GB2312" w:eastAsia="楷体_GB2312" w:cs="楷体_GB2312"/>
          <w:color w:val="333333"/>
          <w:sz w:val="32"/>
          <w:szCs w:val="32"/>
          <w:shd w:val="clear" w:color="auto" w:fill="FFFFFF"/>
        </w:rPr>
      </w:pPr>
      <w:r>
        <w:rPr>
          <w:rFonts w:hint="default" w:ascii="楷体_GB2312" w:hAnsi="楷体_GB2312" w:eastAsia="楷体_GB2312" w:cs="楷体_GB2312"/>
          <w:color w:val="333333"/>
          <w:sz w:val="32"/>
          <w:szCs w:val="32"/>
          <w:shd w:val="clear" w:color="auto" w:fill="FFFFFF"/>
        </w:rPr>
        <w:t>陕商函〔2019〕750号</w:t>
      </w:r>
    </w:p>
    <w:p>
      <w:pPr>
        <w:pStyle w:val="2"/>
        <w:rPr>
          <w:rFonts w:hint="default"/>
        </w:rPr>
      </w:pPr>
    </w:p>
    <w:p>
      <w:pPr>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各设区市（区）商务主管部门、杨凌示范区工业和商务局、韩城市商务局：</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为加强我省单用途商业预付卡行业监管工作，防范化解重大风险隐患，有效保障消费者权益，保持社会和谐稳定，促进区域经济发展，按照商务部市场体系建设司《关于进一步做好单用途商业预付卡信用分级监管工作的通知》（商建司函〔2019〕475号）精神，结合工作实际，现就相关工作安排通知如下：</w:t>
      </w:r>
    </w:p>
    <w:p>
      <w:pPr>
        <w:spacing w:line="57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一、统一思想，提高认识</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加强商务信用建设是贯彻落实社会信用体系建设总体部署的重要举措，深入推进商务信用建设，以信用监管为着力点推进商务领域治理能力现代化，是贯彻落实党的十九届四中全会精神的重要措施和具体体现。受多重因素影响，今年以来，我省部分地方不同程度出现发卡企业侵害消费者权益、危害社会和谐稳定的现象，暴露出单用途商业预付卡行业管理仍存在薄弱环节。各级商务主管部门要以问题为导向，把单用途商业预付卡信用分级监管工作作为今后加强行业日常管理、排除风险隐患的重要抓手。</w:t>
      </w:r>
    </w:p>
    <w:p>
      <w:pPr>
        <w:spacing w:line="57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二、建立单用途商业预付卡发卡企业信用分级监管等制度</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各级商务主管部门要以发卡企业个案信息为基础，建立完善发卡企业信用档案，综合发卡企业预收资金管理、业务信息填报、日常执法检查、群众举报投诉等情况，对发卡企业进行信用分级，实行差异化管理，对失信和高风险企业加大监督检查力度，充分发挥信用监管的作用。从即日起，在单用途商业预付卡行业日常监管中，根据商务部对预付卡企业监管的分级情况（分级名单见附件1），建立以下工作制度。</w:t>
      </w:r>
    </w:p>
    <w:p>
      <w:pPr>
        <w:ind w:firstLine="642"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楷体_GB2312" w:hAnsi="楷体_GB2312" w:eastAsia="楷体_GB2312" w:cs="楷体_GB2312"/>
          <w:b/>
          <w:color w:val="333333"/>
          <w:sz w:val="32"/>
          <w:szCs w:val="32"/>
          <w:shd w:val="clear" w:color="auto" w:fill="FFFFFF"/>
          <w:lang w:val="en-US" w:eastAsia="zh-CN"/>
        </w:rPr>
        <w:t>（一）确定风险企业名单制度。</w:t>
      </w:r>
      <w:r>
        <w:rPr>
          <w:rFonts w:hint="eastAsia" w:ascii="仿宋_GB2312" w:hAnsi="仿宋_GB2312" w:eastAsia="仿宋_GB2312" w:cs="仿宋_GB2312"/>
          <w:color w:val="333333"/>
          <w:sz w:val="32"/>
          <w:szCs w:val="32"/>
          <w:shd w:val="clear" w:color="auto" w:fill="FFFFFF"/>
          <w:lang w:val="en-US" w:eastAsia="zh-CN"/>
        </w:rPr>
        <w:t>各级商务主管部门根据近两年来本级备案企业的经营情况、配合监管情况以及信用情况（可登录信用中国〔陕西〕平台查询），确定风险企业的标准和数量。凡有失信行为的备案企业，应当列入风险企业名单。</w:t>
      </w:r>
    </w:p>
    <w:p>
      <w:pPr>
        <w:ind w:firstLine="642"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楷体_GB2312" w:hAnsi="楷体_GB2312" w:eastAsia="楷体_GB2312" w:cs="楷体_GB2312"/>
          <w:b/>
          <w:color w:val="333333"/>
          <w:sz w:val="32"/>
          <w:szCs w:val="32"/>
          <w:shd w:val="clear" w:color="auto" w:fill="FFFFFF"/>
          <w:lang w:val="en-US" w:eastAsia="zh-CN"/>
        </w:rPr>
        <w:t>（二）确定重点关注企业名单制度。</w:t>
      </w:r>
      <w:r>
        <w:rPr>
          <w:rFonts w:hint="eastAsia" w:ascii="仿宋_GB2312" w:hAnsi="仿宋_GB2312" w:eastAsia="仿宋_GB2312" w:cs="仿宋_GB2312"/>
          <w:color w:val="333333"/>
          <w:sz w:val="32"/>
          <w:szCs w:val="32"/>
          <w:shd w:val="clear" w:color="auto" w:fill="FFFFFF"/>
          <w:lang w:val="en-US" w:eastAsia="zh-CN"/>
        </w:rPr>
        <w:t>各级商务主管部门确定本级备案的重点关注企业的标准和数量。凡有违规行为的备案企业，应当列入重点关注的企业名单。</w:t>
      </w:r>
    </w:p>
    <w:p>
      <w:pPr>
        <w:ind w:firstLine="642"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楷体_GB2312" w:hAnsi="楷体_GB2312" w:eastAsia="楷体_GB2312" w:cs="楷体_GB2312"/>
          <w:b/>
          <w:color w:val="333333"/>
          <w:sz w:val="32"/>
          <w:szCs w:val="32"/>
          <w:shd w:val="clear" w:color="auto" w:fill="FFFFFF"/>
          <w:lang w:val="en-US" w:eastAsia="zh-CN"/>
        </w:rPr>
        <w:t>（三）现场查验制度。</w:t>
      </w:r>
      <w:r>
        <w:rPr>
          <w:rFonts w:hint="eastAsia" w:ascii="仿宋_GB2312" w:hAnsi="仿宋_GB2312" w:eastAsia="仿宋_GB2312" w:cs="仿宋_GB2312"/>
          <w:color w:val="333333"/>
          <w:sz w:val="32"/>
          <w:szCs w:val="32"/>
          <w:shd w:val="clear" w:color="auto" w:fill="FFFFFF"/>
          <w:lang w:val="en-US" w:eastAsia="zh-CN"/>
        </w:rPr>
        <w:t>各级商务主管部门按照《单用途商业预付卡管理办法（试行）》要求，定期或不定期对辖区内发卡企业进行现场和非现场查验，对风险企业和重点关注企业可适当增加查验频次，对信息报送及时且无违规行为的发卡企业，可适当减少查验频次。查验频次以不影响企业正常经营为原则。</w:t>
      </w:r>
    </w:p>
    <w:p>
      <w:pPr>
        <w:ind w:firstLine="642"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楷体_GB2312" w:hAnsi="楷体_GB2312" w:eastAsia="楷体_GB2312" w:cs="楷体_GB2312"/>
          <w:b/>
          <w:color w:val="333333"/>
          <w:sz w:val="32"/>
          <w:szCs w:val="32"/>
          <w:shd w:val="clear" w:color="auto" w:fill="FFFFFF"/>
          <w:lang w:val="en-US" w:eastAsia="zh-CN"/>
        </w:rPr>
        <w:t>（四）核对备案企业资金存管（保险）账户信息制度。</w:t>
      </w:r>
      <w:r>
        <w:rPr>
          <w:rFonts w:hint="eastAsia" w:ascii="仿宋_GB2312" w:hAnsi="仿宋_GB2312" w:eastAsia="仿宋_GB2312" w:cs="仿宋_GB2312"/>
          <w:color w:val="333333"/>
          <w:sz w:val="32"/>
          <w:szCs w:val="32"/>
          <w:shd w:val="clear" w:color="auto" w:fill="FFFFFF"/>
          <w:lang w:val="en-US" w:eastAsia="zh-CN"/>
        </w:rPr>
        <w:t>各级商务主管部门每年和备案企业的存管银行（保险公司）核对一次资金存管（保险）账户信息。</w:t>
      </w:r>
    </w:p>
    <w:p>
      <w:pPr>
        <w:ind w:firstLine="642"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楷体_GB2312" w:hAnsi="楷体_GB2312" w:eastAsia="楷体_GB2312" w:cs="楷体_GB2312"/>
          <w:b/>
          <w:color w:val="333333"/>
          <w:sz w:val="32"/>
          <w:szCs w:val="32"/>
          <w:shd w:val="clear" w:color="auto" w:fill="FFFFFF"/>
          <w:lang w:val="en-US" w:eastAsia="zh-CN"/>
        </w:rPr>
        <w:t>（五）提前预警制度。</w:t>
      </w:r>
      <w:r>
        <w:rPr>
          <w:rFonts w:hint="eastAsia" w:ascii="仿宋_GB2312" w:hAnsi="仿宋_GB2312" w:eastAsia="仿宋_GB2312" w:cs="仿宋_GB2312"/>
          <w:color w:val="333333"/>
          <w:sz w:val="32"/>
          <w:szCs w:val="32"/>
          <w:shd w:val="clear" w:color="auto" w:fill="FFFFFF"/>
          <w:lang w:val="en-US" w:eastAsia="zh-CN"/>
        </w:rPr>
        <w:t>建立行业经营风险预警制度，对出现发卡数量、预收资金余额异常或群众投诉增多等问题的发卡企业要提前预警，做到早发现、早介入、早处置。</w:t>
      </w:r>
    </w:p>
    <w:p>
      <w:pPr>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不在当地备案的辖区内发卡企业的有关情况，由当地商务主管部门向企业备案地商务主管部门反馈。</w:t>
      </w:r>
    </w:p>
    <w:p>
      <w:pPr>
        <w:spacing w:line="57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三、工作要求</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1.各市级商务主管部门将此通知尽快传达到县（区）级商务主管部门和本级备案企业。</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2.各级商务主管部门抓紧制定本级风险企业名单和重点关注企业名单。风险企业名单每年调整一次，并向上一级商务主管部门备案。</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3.现场查验制度和核对备案企业存管资金（保险）账户信息制度落实情况及时上传到商务部单用途商业预付卡业务信息系统。</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4.根据商务部要求，填报单用途商业预付卡监管工作统计表（见附件2）。</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请各市于2020年1月8日前报省商务厅（市场体系建设处）。</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联系人：李晓江   电话：029-63913872</w:t>
      </w:r>
    </w:p>
    <w:p>
      <w:pPr>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default" w:ascii="仿宋_GB2312" w:hAnsi="仿宋_GB2312" w:eastAsia="仿宋_GB2312" w:cs="仿宋_GB2312"/>
          <w:color w:val="333333"/>
          <w:sz w:val="32"/>
          <w:szCs w:val="32"/>
          <w:shd w:val="clear" w:color="auto" w:fill="FFFFFF"/>
          <w:lang w:val="en" w:eastAsia="zh-CN"/>
        </w:rPr>
        <w:t xml:space="preserve">    </w:t>
      </w:r>
      <w:r>
        <w:rPr>
          <w:rFonts w:hint="eastAsia" w:ascii="仿宋_GB2312" w:hAnsi="仿宋_GB2312" w:eastAsia="仿宋_GB2312" w:cs="仿宋_GB2312"/>
          <w:color w:val="333333"/>
          <w:sz w:val="32"/>
          <w:szCs w:val="32"/>
          <w:shd w:val="clear" w:color="auto" w:fill="FFFFFF"/>
          <w:lang w:val="en-US" w:eastAsia="zh-CN"/>
        </w:rPr>
        <w:t>传真：029-63913873</w:t>
      </w:r>
    </w:p>
    <w:p>
      <w:pPr>
        <w:rPr>
          <w:rFonts w:hint="eastAsia" w:ascii="仿宋_GB2312" w:hAnsi="仿宋_GB2312" w:eastAsia="仿宋_GB2312" w:cs="仿宋_GB2312"/>
          <w:color w:val="333333"/>
          <w:sz w:val="32"/>
          <w:szCs w:val="32"/>
          <w:shd w:val="clear" w:color="auto" w:fill="FFFFFF"/>
          <w:lang w:val="en-US" w:eastAsia="zh-CN"/>
        </w:rPr>
      </w:pPr>
    </w:p>
    <w:p>
      <w:pPr>
        <w:rPr>
          <w:rFonts w:hint="eastAsia" w:ascii="仿宋_GB2312" w:hAnsi="仿宋_GB2312" w:eastAsia="仿宋_GB2312" w:cs="仿宋_GB2312"/>
          <w:color w:val="333333"/>
          <w:sz w:val="32"/>
          <w:szCs w:val="32"/>
          <w:shd w:val="clear" w:color="auto" w:fill="FFFFFF"/>
          <w:lang w:val="en-US" w:eastAsia="zh-CN"/>
        </w:rPr>
      </w:pPr>
    </w:p>
    <w:p>
      <w:pPr>
        <w:jc w:val="both"/>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                               </w:t>
      </w:r>
    </w:p>
    <w:p>
      <w:pPr>
        <w:jc w:val="center"/>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 w:eastAsia="zh-CN"/>
        </w:rPr>
        <w:t xml:space="preserve">                              </w:t>
      </w:r>
      <w:r>
        <w:rPr>
          <w:rFonts w:hint="default" w:ascii="仿宋_GB2312" w:hAnsi="仿宋_GB2312" w:eastAsia="仿宋_GB2312" w:cs="仿宋_GB2312"/>
          <w:color w:val="333333"/>
          <w:sz w:val="32"/>
          <w:szCs w:val="32"/>
          <w:shd w:val="clear" w:color="auto" w:fill="FFFFFF"/>
          <w:lang w:val="en-US" w:eastAsia="zh-CN"/>
        </w:rPr>
        <w:t>陕西省商务厅</w:t>
      </w:r>
    </w:p>
    <w:p>
      <w:pPr>
        <w:jc w:val="center"/>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 w:eastAsia="zh-CN"/>
        </w:rPr>
        <w:t xml:space="preserve">                              </w:t>
      </w:r>
      <w:r>
        <w:rPr>
          <w:rFonts w:hint="default" w:ascii="仿宋_GB2312" w:hAnsi="仿宋_GB2312" w:eastAsia="仿宋_GB2312" w:cs="仿宋_GB2312"/>
          <w:color w:val="333333"/>
          <w:sz w:val="32"/>
          <w:szCs w:val="32"/>
          <w:shd w:val="clear" w:color="auto" w:fill="FFFFFF"/>
          <w:lang w:val="en-US" w:eastAsia="zh-CN"/>
        </w:rPr>
        <w:t>2019年</w:t>
      </w:r>
      <w:r>
        <w:rPr>
          <w:rFonts w:hint="eastAsia" w:ascii="仿宋_GB2312" w:hAnsi="仿宋_GB2312" w:eastAsia="仿宋_GB2312" w:cs="仿宋_GB2312"/>
          <w:color w:val="333333"/>
          <w:sz w:val="32"/>
          <w:szCs w:val="32"/>
          <w:shd w:val="clear" w:color="auto" w:fill="FFFFFF"/>
          <w:lang w:val="en-US" w:eastAsia="zh-CN"/>
        </w:rPr>
        <w:t>12</w:t>
      </w:r>
      <w:r>
        <w:rPr>
          <w:rFonts w:hint="default" w:ascii="仿宋_GB2312" w:hAnsi="仿宋_GB2312" w:eastAsia="仿宋_GB2312" w:cs="仿宋_GB2312"/>
          <w:color w:val="333333"/>
          <w:sz w:val="32"/>
          <w:szCs w:val="32"/>
          <w:shd w:val="clear" w:color="auto" w:fill="FFFFFF"/>
          <w:lang w:val="en-US" w:eastAsia="zh-CN"/>
        </w:rPr>
        <w:t>月</w:t>
      </w:r>
      <w:r>
        <w:rPr>
          <w:rFonts w:hint="eastAsia" w:ascii="仿宋_GB2312" w:hAnsi="仿宋_GB2312" w:eastAsia="仿宋_GB2312" w:cs="仿宋_GB2312"/>
          <w:color w:val="333333"/>
          <w:sz w:val="32"/>
          <w:szCs w:val="32"/>
          <w:shd w:val="clear" w:color="auto" w:fill="FFFFFF"/>
          <w:lang w:val="en-US" w:eastAsia="zh-CN"/>
        </w:rPr>
        <w:t>9</w:t>
      </w:r>
      <w:r>
        <w:rPr>
          <w:rFonts w:hint="default" w:ascii="仿宋_GB2312" w:hAnsi="仿宋_GB2312" w:eastAsia="仿宋_GB2312" w:cs="仿宋_GB2312"/>
          <w:color w:val="333333"/>
          <w:sz w:val="32"/>
          <w:szCs w:val="32"/>
          <w:shd w:val="clear" w:color="auto" w:fill="FFFFFF"/>
          <w:lang w:val="en-US" w:eastAsia="zh-CN"/>
        </w:rPr>
        <w:t>日</w:t>
      </w: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楷体_GB2312">
    <w:altName w:val="方正楷体_GBK"/>
    <w:panose1 w:val="02010609030101010101"/>
    <w:charset w:val="86"/>
    <w:family w:val="modern"/>
    <w:pitch w:val="default"/>
    <w:sig w:usb0="00000000" w:usb1="00000000" w:usb2="00000010" w:usb3="00000000" w:csb0="00040000" w:csb1="00000000"/>
  </w:font>
  <w:font w:name="MingLiU">
    <w:altName w:val="URW Bookman"/>
    <w:panose1 w:val="00000000000000000000"/>
    <w:charset w:val="00"/>
    <w:family w:val="auto"/>
    <w:pitch w:val="default"/>
    <w:sig w:usb0="00000000" w:usb1="00000000" w:usb2="00000000" w:usb3="00000000" w:csb0="0000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东文宋体">
    <w:altName w:val="方正书宋_GBK"/>
    <w:panose1 w:val="00000000000000000000"/>
    <w:charset w:val="00"/>
    <w:family w:val="roma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00"/>
    <w:family w:val="modern"/>
    <w:pitch w:val="default"/>
    <w:sig w:usb0="00000000" w:usb1="0000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445135" cy="230505"/>
                      </a:xfrm>
                      <a:prstGeom prst="rect">
                        <a:avLst/>
                      </a:prstGeom>
                      <a:noFill/>
                      <a:ln>
                        <a:noFill/>
                      </a:ln>
                    </wps:spPr>
                    <wps:txbx>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slI2s0gAAAAMBAAAPAAAAAAAAAAEAIAAAADgAAABkcnMvZG93&#10;bnJldi54bWxQSwECFAAUAAAACACHTuJAgRwSDvABAAC0AwAADgAAAAAAAAABACAAAAA3AQAAZHJz&#10;L2Uyb0RvYy54bWxQSwUGAAAAAAYABgBZAQAAmQUAAAAA&#10;">
              <v:fill on="f" focussize="0,0"/>
              <v:stroke on="f"/>
              <v:imagedata o:title=""/>
              <o:lock v:ext="edit" aspectratio="f"/>
              <v:textbox inset="0mm,0mm,0mm,0mm" style="mso-fit-shape-to-text:t;">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9"/>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商务厅</w:t>
    </w:r>
    <w:r>
      <w:rPr>
        <w:rFonts w:hint="eastAsia" w:ascii="宋体" w:hAnsi="宋体" w:cs="宋体"/>
        <w:b/>
        <w:bCs/>
        <w:color w:val="005192"/>
        <w:sz w:val="28"/>
        <w:szCs w:val="44"/>
      </w:rPr>
      <w:t xml:space="preserve">发布     </w:t>
    </w:r>
  </w:p>
  <w:p>
    <w:pPr>
      <w:pStyle w:val="9"/>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9"/>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eastAsia="zh-CN"/>
      </w:rPr>
      <w:t>商务厅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2B792E1B"/>
    <w:rsid w:val="31A15F24"/>
    <w:rsid w:val="37FBF728"/>
    <w:rsid w:val="395347B5"/>
    <w:rsid w:val="39A232A0"/>
    <w:rsid w:val="39E745AA"/>
    <w:rsid w:val="3B5A6BBB"/>
    <w:rsid w:val="3C9FBBBE"/>
    <w:rsid w:val="3EDA13A6"/>
    <w:rsid w:val="42F058B7"/>
    <w:rsid w:val="436109F6"/>
    <w:rsid w:val="441A38D4"/>
    <w:rsid w:val="472072B5"/>
    <w:rsid w:val="47F5FF5C"/>
    <w:rsid w:val="4BC77339"/>
    <w:rsid w:val="4C9236C5"/>
    <w:rsid w:val="505C172E"/>
    <w:rsid w:val="52F46F0B"/>
    <w:rsid w:val="53D8014D"/>
    <w:rsid w:val="55E064E0"/>
    <w:rsid w:val="572C6D10"/>
    <w:rsid w:val="576F65AF"/>
    <w:rsid w:val="5DC34279"/>
    <w:rsid w:val="5DF27221"/>
    <w:rsid w:val="608816D1"/>
    <w:rsid w:val="60EF4E7F"/>
    <w:rsid w:val="665233C1"/>
    <w:rsid w:val="67CDC03A"/>
    <w:rsid w:val="6AD9688B"/>
    <w:rsid w:val="6D0E3F22"/>
    <w:rsid w:val="704AFD37"/>
    <w:rsid w:val="767E13E6"/>
    <w:rsid w:val="771445FA"/>
    <w:rsid w:val="79FF8B6D"/>
    <w:rsid w:val="7C9011D9"/>
    <w:rsid w:val="7DC651C5"/>
    <w:rsid w:val="7E630178"/>
    <w:rsid w:val="7EF699AC"/>
    <w:rsid w:val="7FCC2834"/>
    <w:rsid w:val="7FFDF7F0"/>
    <w:rsid w:val="7FFF4DCA"/>
    <w:rsid w:val="AFDBBF0A"/>
    <w:rsid w:val="B7FFCA45"/>
    <w:rsid w:val="BABD880A"/>
    <w:rsid w:val="BB5B18E2"/>
    <w:rsid w:val="CBBF2B47"/>
    <w:rsid w:val="E2FDEBEE"/>
    <w:rsid w:val="F9A34E15"/>
    <w:rsid w:val="FBAF060D"/>
    <w:rsid w:val="FEDB6ED8"/>
    <w:rsid w:val="FEE319A2"/>
    <w:rsid w:val="FFAE4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24"/>
    <w:qFormat/>
    <w:uiPriority w:val="0"/>
    <w:pPr>
      <w:spacing w:beforeAutospacing="1" w:afterAutospacing="1"/>
      <w:jc w:val="left"/>
      <w:outlineLvl w:val="0"/>
    </w:pPr>
    <w:rPr>
      <w:rFonts w:hint="eastAsia" w:ascii="宋体" w:hAnsi="宋体" w:cs="Times New Roman"/>
      <w:b/>
      <w:bCs/>
      <w:kern w:val="44"/>
      <w:sz w:val="48"/>
      <w:szCs w:val="48"/>
    </w:rPr>
  </w:style>
  <w:style w:type="paragraph" w:styleId="4">
    <w:name w:val="heading 4"/>
    <w:basedOn w:val="1"/>
    <w:next w:val="1"/>
    <w:unhideWhenUsed/>
    <w:qFormat/>
    <w:uiPriority w:val="0"/>
    <w:pPr>
      <w:keepNext/>
      <w:keepLines/>
      <w:spacing w:beforeLines="0" w:beforeAutospacing="0" w:afterLines="0" w:afterAutospacing="0" w:line="560" w:lineRule="exact"/>
      <w:jc w:val="center"/>
      <w:outlineLvl w:val="3"/>
    </w:pPr>
    <w:rPr>
      <w:rFonts w:ascii="Times New Roman" w:hAnsi="Times New Roman" w:eastAsia="方正小标宋简体"/>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仿宋_GB2312"/>
      <w:sz w:val="36"/>
    </w:rPr>
  </w:style>
  <w:style w:type="paragraph" w:styleId="5">
    <w:name w:val="annotation text"/>
    <w:basedOn w:val="1"/>
    <w:qFormat/>
    <w:uiPriority w:val="0"/>
    <w:pPr>
      <w:jc w:val="left"/>
    </w:pPr>
  </w:style>
  <w:style w:type="paragraph" w:styleId="6">
    <w:name w:val="toc 3"/>
    <w:basedOn w:val="1"/>
    <w:next w:val="1"/>
    <w:unhideWhenUsed/>
    <w:qFormat/>
    <w:uiPriority w:val="39"/>
    <w:pPr>
      <w:ind w:left="420"/>
    </w:pPr>
    <w:rPr>
      <w:rFonts w:ascii="等线" w:hAnsi="等线" w:eastAsia="等线"/>
      <w:b/>
      <w:sz w:val="30"/>
      <w:szCs w:val="30"/>
    </w:rPr>
  </w:style>
  <w:style w:type="paragraph" w:styleId="7">
    <w:name w:val="Date"/>
    <w:basedOn w:val="1"/>
    <w:next w:val="1"/>
    <w:link w:val="23"/>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w:basedOn w:val="2"/>
    <w:qFormat/>
    <w:uiPriority w:val="0"/>
    <w:pPr>
      <w:spacing w:after="120"/>
      <w:ind w:firstLine="420" w:firstLineChars="100"/>
      <w:jc w:val="both"/>
    </w:pPr>
    <w:rPr>
      <w:rFonts w:eastAsia="宋体"/>
      <w:sz w:val="21"/>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rPr>
  </w:style>
  <w:style w:type="character" w:styleId="16">
    <w:name w:val="page number"/>
    <w:basedOn w:val="14"/>
    <w:qFormat/>
    <w:uiPriority w:val="0"/>
  </w:style>
  <w:style w:type="character" w:styleId="17">
    <w:name w:val="Hyperlink"/>
    <w:basedOn w:val="14"/>
    <w:qFormat/>
    <w:uiPriority w:val="0"/>
    <w:rPr>
      <w:color w:val="0000FF"/>
      <w:u w:val="single"/>
    </w:rPr>
  </w:style>
  <w:style w:type="character" w:styleId="18">
    <w:name w:val="annotation reference"/>
    <w:basedOn w:val="14"/>
    <w:qFormat/>
    <w:uiPriority w:val="0"/>
    <w:rPr>
      <w:sz w:val="21"/>
      <w:szCs w:val="21"/>
    </w:rPr>
  </w:style>
  <w:style w:type="paragraph" w:customStyle="1" w:styleId="19">
    <w:name w:val="正文缩进1"/>
    <w:basedOn w:val="1"/>
    <w:qFormat/>
    <w:uiPriority w:val="0"/>
    <w:pPr>
      <w:ind w:firstLine="200" w:firstLineChars="200"/>
    </w:pPr>
    <w:rPr>
      <w:rFonts w:eastAsia="楷体_GB2312"/>
    </w:rPr>
  </w:style>
  <w:style w:type="paragraph" w:customStyle="1" w:styleId="20">
    <w:name w:val="Normal Indent1"/>
    <w:basedOn w:val="1"/>
    <w:qFormat/>
    <w:uiPriority w:val="0"/>
    <w:pPr>
      <w:ind w:firstLine="200" w:firstLineChars="200"/>
    </w:pPr>
    <w:rPr>
      <w:rFonts w:eastAsia="楷体_GB2312"/>
    </w:rPr>
  </w:style>
  <w:style w:type="paragraph" w:customStyle="1" w:styleId="21">
    <w:name w:val="列表段落1"/>
    <w:basedOn w:val="1"/>
    <w:qFormat/>
    <w:uiPriority w:val="99"/>
    <w:pPr>
      <w:ind w:firstLine="420" w:firstLineChars="200"/>
    </w:pPr>
  </w:style>
  <w:style w:type="character" w:customStyle="1" w:styleId="22">
    <w:name w:val="标题 1 字符"/>
    <w:basedOn w:val="14"/>
    <w:link w:val="3"/>
    <w:qFormat/>
    <w:uiPriority w:val="0"/>
    <w:rPr>
      <w:rFonts w:ascii="宋体" w:hAnsi="宋体"/>
      <w:b/>
      <w:bCs/>
      <w:kern w:val="44"/>
      <w:sz w:val="48"/>
      <w:szCs w:val="48"/>
    </w:rPr>
  </w:style>
  <w:style w:type="character" w:customStyle="1" w:styleId="23">
    <w:name w:val="日期 字符"/>
    <w:basedOn w:val="14"/>
    <w:link w:val="7"/>
    <w:qFormat/>
    <w:uiPriority w:val="0"/>
    <w:rPr>
      <w:rFonts w:ascii="Calibri" w:hAnsi="Calibri" w:cs="黑体"/>
      <w:kern w:val="2"/>
      <w:sz w:val="21"/>
      <w:szCs w:val="24"/>
    </w:rPr>
  </w:style>
  <w:style w:type="character" w:customStyle="1" w:styleId="24">
    <w:name w:val="标题 1 Char"/>
    <w:link w:val="3"/>
    <w:qFormat/>
    <w:uiPriority w:val="0"/>
    <w:rPr>
      <w:rFonts w:eastAsia="黑体"/>
      <w:b/>
      <w:kern w:val="44"/>
    </w:rPr>
  </w:style>
  <w:style w:type="paragraph" w:customStyle="1" w:styleId="25">
    <w:name w:val=" Char Char Char Char Char Char Char Char Char"/>
    <w:basedOn w:val="1"/>
    <w:qFormat/>
    <w:uiPriority w:val="0"/>
    <w:pPr>
      <w:widowControl/>
      <w:spacing w:after="160" w:afterLines="0" w:line="240" w:lineRule="exact"/>
      <w:jc w:val="left"/>
    </w:pPr>
  </w:style>
  <w:style w:type="paragraph" w:customStyle="1" w:styleId="26">
    <w:name w:val="正文文本 (4)"/>
    <w:basedOn w:val="1"/>
    <w:qFormat/>
    <w:uiPriority w:val="0"/>
    <w:pPr>
      <w:widowControl w:val="0"/>
      <w:shd w:val="clear" w:color="auto" w:fill="FFFFFF"/>
      <w:spacing w:after="600" w:line="752" w:lineRule="exact"/>
      <w:jc w:val="center"/>
    </w:pPr>
    <w:rPr>
      <w:rFonts w:ascii="MingLiU" w:hAnsi="MingLiU" w:eastAsia="MingLiU" w:cs="MingLiU"/>
      <w:sz w:val="36"/>
      <w:szCs w:val="36"/>
      <w:u w:val="none"/>
      <w:lang w:val="zh-CN" w:eastAsia="zh-CN" w:bidi="zh-CN"/>
    </w:rPr>
  </w:style>
  <w:style w:type="paragraph" w:customStyle="1" w:styleId="27">
    <w:name w:val="正文文本1"/>
    <w:basedOn w:val="1"/>
    <w:qFormat/>
    <w:uiPriority w:val="0"/>
    <w:pPr>
      <w:widowControl w:val="0"/>
      <w:shd w:val="clear" w:color="auto" w:fill="FFFFFF"/>
      <w:spacing w:line="425" w:lineRule="auto"/>
      <w:ind w:firstLine="30"/>
    </w:pPr>
    <w:rPr>
      <w:rFonts w:ascii="MingLiU" w:hAnsi="MingLiU" w:eastAsia="MingLiU" w:cs="MingLiU"/>
      <w:sz w:val="28"/>
      <w:szCs w:val="28"/>
      <w:u w:val="none"/>
      <w:lang w:val="zh-CN" w:eastAsia="zh-CN" w:bidi="zh-CN"/>
    </w:rPr>
  </w:style>
  <w:style w:type="paragraph" w:customStyle="1" w:styleId="28">
    <w:name w:val="正文文本 (3)"/>
    <w:basedOn w:val="1"/>
    <w:qFormat/>
    <w:uiPriority w:val="0"/>
    <w:pPr>
      <w:widowControl w:val="0"/>
      <w:shd w:val="clear" w:color="auto" w:fill="FFFFFF"/>
      <w:spacing w:line="593" w:lineRule="exact"/>
      <w:ind w:left="1240"/>
    </w:pPr>
    <w:rPr>
      <w:rFonts w:ascii="Times New Roman" w:hAnsi="Times New Roman" w:eastAsia="Times New Roman" w:cs="Times New Roman"/>
      <w:sz w:val="30"/>
      <w:szCs w:val="30"/>
      <w:u w:val="none"/>
    </w:rPr>
  </w:style>
  <w:style w:type="paragraph" w:customStyle="1" w:styleId="29">
    <w:name w:val="标题 #1"/>
    <w:basedOn w:val="1"/>
    <w:qFormat/>
    <w:uiPriority w:val="0"/>
    <w:pPr>
      <w:widowControl w:val="0"/>
      <w:shd w:val="clear" w:color="auto" w:fill="FFFFFF"/>
      <w:spacing w:after="380"/>
      <w:jc w:val="center"/>
      <w:outlineLvl w:val="0"/>
    </w:pPr>
    <w:rPr>
      <w:rFonts w:ascii="MingLiU" w:hAnsi="MingLiU" w:eastAsia="MingLiU" w:cs="MingLiU"/>
      <w:sz w:val="36"/>
      <w:szCs w:val="36"/>
      <w:u w:val="none"/>
      <w:lang w:val="zh-CN" w:eastAsia="zh-CN" w:bidi="zh-CN"/>
    </w:rPr>
  </w:style>
  <w:style w:type="paragraph" w:customStyle="1" w:styleId="30">
    <w:name w:val="其他"/>
    <w:basedOn w:val="1"/>
    <w:qFormat/>
    <w:uiPriority w:val="0"/>
    <w:pPr>
      <w:widowControl w:val="0"/>
      <w:shd w:val="clear" w:color="auto" w:fill="FFFFFF"/>
      <w:spacing w:line="425" w:lineRule="auto"/>
      <w:ind w:firstLine="30"/>
    </w:pPr>
    <w:rPr>
      <w:rFonts w:ascii="MingLiU" w:hAnsi="MingLiU" w:eastAsia="MingLiU" w:cs="MingLiU"/>
      <w:sz w:val="28"/>
      <w:szCs w:val="28"/>
      <w:u w:val="none"/>
      <w:lang w:val="zh-CN" w:eastAsia="zh-CN" w:bidi="zh-CN"/>
    </w:rPr>
  </w:style>
  <w:style w:type="character" w:customStyle="1" w:styleId="31">
    <w:name w:val="NormalCharacter"/>
    <w:semiHidden/>
    <w:qFormat/>
    <w:uiPriority w:val="0"/>
    <w:rPr>
      <w:rFonts w:eastAsia="宋体"/>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591</Words>
  <Characters>3370</Characters>
  <Lines>28</Lines>
  <Paragraphs>7</Paragraphs>
  <TotalTime>4</TotalTime>
  <ScaleCrop>false</ScaleCrop>
  <LinksUpToDate>false</LinksUpToDate>
  <CharactersWithSpaces>3954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2022-08-14T23:12:00Z</dcterms:created>
  <dc:creator>t</dc:creator>
  <cp:lastModifiedBy>user</cp:lastModifiedBy>
  <cp:lastPrinted>2022-01-01T23:02:00Z</cp:lastPrinted>
  <dcterms:modified xsi:type="dcterms:W3CDTF">2022-09-19T09:34:28Z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