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sz w:val="44"/>
          <w:szCs w:val="44"/>
        </w:rPr>
      </w:pPr>
    </w:p>
    <w:p>
      <w:pPr>
        <w:jc w:val="center"/>
        <w:rPr>
          <w:rFonts w:ascii="宋体" w:hAnsi="宋体" w:cs="宋体"/>
          <w:sz w:val="44"/>
          <w:szCs w:val="44"/>
        </w:rPr>
      </w:pPr>
    </w:p>
    <w:p>
      <w:pPr>
        <w:spacing w:line="580" w:lineRule="exact"/>
        <w:jc w:val="center"/>
        <w:rPr>
          <w:rFonts w:hint="eastAsia" w:asciiTheme="majorEastAsia" w:hAnsiTheme="majorEastAsia" w:eastAsiaTheme="majorEastAsia" w:cstheme="majorEastAsia"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44"/>
          <w:szCs w:val="44"/>
          <w:lang w:val="en-US" w:eastAsia="zh-CN"/>
        </w:rPr>
        <w:t>陕西省市场监督管理局</w:t>
      </w:r>
    </w:p>
    <w:p>
      <w:pPr>
        <w:spacing w:line="580" w:lineRule="exact"/>
        <w:jc w:val="center"/>
        <w:rPr>
          <w:rFonts w:hint="eastAsia" w:asciiTheme="majorEastAsia" w:hAnsiTheme="majorEastAsia" w:eastAsiaTheme="majorEastAsia" w:cstheme="majorEastAsia"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44"/>
          <w:szCs w:val="44"/>
          <w:lang w:val="en-US" w:eastAsia="zh-CN"/>
        </w:rPr>
        <w:t>关于印发《陕西省食品生产检查员管理办法》</w:t>
      </w:r>
    </w:p>
    <w:p>
      <w:pPr>
        <w:spacing w:line="580" w:lineRule="exact"/>
        <w:jc w:val="center"/>
        <w:rPr>
          <w:rFonts w:hint="eastAsia" w:asciiTheme="majorEastAsia" w:hAnsiTheme="majorEastAsia" w:eastAsiaTheme="majorEastAsia" w:cstheme="majorEastAsia"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Cs/>
          <w:sz w:val="44"/>
          <w:szCs w:val="44"/>
          <w:lang w:val="en-US" w:eastAsia="zh-CN"/>
        </w:rPr>
        <w:t>的通知</w:t>
      </w:r>
    </w:p>
    <w:p>
      <w:pPr>
        <w:jc w:val="center"/>
        <w:rPr>
          <w:rFonts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</w:pPr>
      <w:bookmarkStart w:id="0" w:name="doc_mark"/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  <w:lang w:eastAsia="zh-CN"/>
        </w:rPr>
        <w:t>陕市监发〔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  <w:lang w:val="en-US" w:eastAsia="zh-CN"/>
        </w:rPr>
        <w:t>2019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  <w:lang w:eastAsia="zh-CN"/>
        </w:rPr>
        <w:t>〕265号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各设区市、韩城市、杨凌示范区、西咸新区、神木市、府谷县市场监管局：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为进一步规范全省食品生产企业检验行为，省市场监管局制定了《陕西省食品生产检查员管理办法》。现印发你们，请认真贯彻执行。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附件：《陕西省食品生产检查员管理办法》政策解读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3788" w:firstLineChars="1184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3788" w:firstLineChars="1184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陕西省市场监督管理局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4108" w:firstLineChars="1284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2019年12月25日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（公开属性：主动公开）（40-84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16号）</w:t>
      </w:r>
    </w:p>
    <w:p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陕西省食品生产检查员管理办法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楷体_GB2312" w:hAnsi="黑体" w:eastAsia="楷体_GB2312"/>
          <w:b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第一章 总 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第一条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为加强食品生产检查员管理，促进全省食品生产检查员队伍建设，明确检查工作职责，完善管理机制，规范检查行为，依据《食品安全法》《食品安全法实施条例》《食品生产许可管理办法》《食品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安全</w:t>
      </w:r>
      <w:r>
        <w:rPr>
          <w:rFonts w:hint="eastAsia" w:ascii="仿宋_GB2312" w:eastAsia="仿宋_GB2312"/>
          <w:color w:val="000000"/>
          <w:sz w:val="32"/>
          <w:szCs w:val="32"/>
        </w:rPr>
        <w:t>监督检查管理办法》，按照《中共中央国务院关于深化改革加强食品安全工作的意见》和国家市场监督管理总局《关于加强食品检查队伍专业化职业化建设的指导意见》等有关规定，结合我省工作实际，制定本办法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0" w:firstLineChars="196"/>
        <w:jc w:val="both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第二条</w:t>
      </w:r>
      <w:r>
        <w:rPr>
          <w:rFonts w:hint="eastAsia" w:ascii="仿宋_GB2312" w:eastAsia="仿宋_GB2312"/>
          <w:color w:val="000000"/>
          <w:sz w:val="32"/>
          <w:szCs w:val="32"/>
        </w:rPr>
        <w:t>　本办法适用于全省食品生产检查员的推荐、培训、考核、聘用、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使用</w:t>
      </w:r>
      <w:r>
        <w:rPr>
          <w:rFonts w:hint="eastAsia" w:ascii="仿宋_GB2312" w:eastAsia="仿宋_GB2312"/>
          <w:color w:val="000000"/>
          <w:sz w:val="32"/>
          <w:szCs w:val="32"/>
        </w:rPr>
        <w:t>和监管。国家市场监督管理总局有新规定时，按新规定执行。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0" w:firstLineChars="196"/>
        <w:jc w:val="both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第三条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本办法所称食品生产检查员，是指具备一定资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历</w:t>
      </w:r>
      <w:r>
        <w:rPr>
          <w:rFonts w:hint="eastAsia" w:ascii="仿宋_GB2312" w:eastAsia="仿宋_GB2312"/>
          <w:color w:val="000000"/>
          <w:sz w:val="32"/>
          <w:szCs w:val="32"/>
        </w:rPr>
        <w:t>，经培训考核合格，取得陕西省食品生产检查员聘书，从事食品生产体系检查、飞行检查、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日常监督检查</w:t>
      </w:r>
      <w:r>
        <w:rPr>
          <w:rFonts w:hint="eastAsia" w:ascii="仿宋_GB2312" w:eastAsia="仿宋_GB2312"/>
          <w:color w:val="000000"/>
          <w:sz w:val="32"/>
          <w:szCs w:val="32"/>
        </w:rPr>
        <w:t>和食品生产许可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检查</w:t>
      </w:r>
      <w:r>
        <w:rPr>
          <w:rFonts w:hint="eastAsia" w:ascii="仿宋_GB2312" w:eastAsia="仿宋_GB2312"/>
          <w:color w:val="000000"/>
          <w:sz w:val="32"/>
          <w:szCs w:val="32"/>
        </w:rPr>
        <w:t>等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检查</w:t>
      </w:r>
      <w:r>
        <w:rPr>
          <w:rFonts w:hint="eastAsia" w:ascii="仿宋_GB2312" w:eastAsia="仿宋_GB2312"/>
          <w:color w:val="000000"/>
          <w:sz w:val="32"/>
          <w:szCs w:val="32"/>
        </w:rPr>
        <w:t>工作的人员。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0" w:firstLineChars="196"/>
        <w:jc w:val="both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第四条</w:t>
      </w:r>
      <w:r>
        <w:rPr>
          <w:rFonts w:hint="eastAsia" w:ascii="仿宋_GB2312" w:eastAsia="仿宋_GB2312"/>
          <w:color w:val="000000"/>
          <w:sz w:val="32"/>
          <w:szCs w:val="32"/>
        </w:rPr>
        <w:t>　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省、市、县级</w:t>
      </w:r>
      <w:r>
        <w:rPr>
          <w:rFonts w:hint="eastAsia" w:ascii="仿宋_GB2312" w:eastAsia="仿宋_GB2312"/>
          <w:color w:val="000000"/>
          <w:sz w:val="32"/>
          <w:szCs w:val="32"/>
        </w:rPr>
        <w:t>市场监督管理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部门负责本级</w:t>
      </w:r>
      <w:r>
        <w:rPr>
          <w:rFonts w:hint="eastAsia" w:ascii="仿宋_GB2312" w:eastAsia="仿宋_GB2312"/>
          <w:color w:val="000000"/>
          <w:sz w:val="32"/>
          <w:szCs w:val="32"/>
        </w:rPr>
        <w:t>食品生产检查员的推荐、使用和日常管理工作。省市场监督管理局负责全省食品生产检查员培训、考试、聘用、发证、换证、选派、考核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、使用和管理工作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加强检查员队伍管理使用信息化建设，</w:t>
      </w:r>
      <w:r>
        <w:rPr>
          <w:rFonts w:hint="eastAsia" w:ascii="仿宋_GB2312" w:eastAsia="仿宋_GB2312"/>
          <w:color w:val="000000"/>
          <w:sz w:val="32"/>
          <w:szCs w:val="32"/>
        </w:rPr>
        <w:t>负责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全省</w:t>
      </w:r>
      <w:r>
        <w:rPr>
          <w:rFonts w:hint="eastAsia" w:ascii="仿宋_GB2312" w:eastAsia="仿宋_GB2312"/>
          <w:color w:val="000000"/>
          <w:sz w:val="32"/>
          <w:szCs w:val="32"/>
        </w:rPr>
        <w:t>食品生产检查员库的建立、管理和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考评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省市场监督管理局设立食品生产检查员管理办公室，办公室设在食品生产处。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第二章 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 xml:space="preserve">第五条 </w:t>
      </w:r>
      <w:r>
        <w:rPr>
          <w:rFonts w:hint="eastAsia" w:ascii="仿宋_GB2312" w:eastAsia="仿宋_GB2312"/>
          <w:color w:val="000000"/>
          <w:sz w:val="32"/>
          <w:szCs w:val="32"/>
        </w:rPr>
        <w:t>检查工作实行检查组长负责制。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 xml:space="preserve">第六条 </w:t>
      </w:r>
      <w:r>
        <w:rPr>
          <w:rFonts w:hint="eastAsia" w:ascii="仿宋_GB2312" w:eastAsia="仿宋_GB2312"/>
          <w:color w:val="000000"/>
          <w:sz w:val="32"/>
          <w:szCs w:val="32"/>
        </w:rPr>
        <w:t>检查组长职责：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根据计划和任务安排，全面负责检查工作，确保检查任务依法进行，按期完成；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（二）</w:t>
      </w:r>
      <w:r>
        <w:rPr>
          <w:rFonts w:hint="eastAsia" w:ascii="仿宋_GB2312" w:eastAsia="仿宋_GB2312"/>
          <w:color w:val="000000"/>
          <w:sz w:val="32"/>
          <w:szCs w:val="32"/>
        </w:rPr>
        <w:t>编制现场检查计划，对检查组成员进行工作分工，严格按程序组织实施现场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检查工作</w:t>
      </w:r>
      <w:r>
        <w:rPr>
          <w:rFonts w:hint="eastAsia" w:ascii="仿宋_GB2312" w:eastAsia="仿宋_GB2312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trike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color w:val="000000"/>
          <w:sz w:val="32"/>
          <w:szCs w:val="32"/>
        </w:rPr>
        <w:t>）主持召开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检查任务</w:t>
      </w:r>
      <w:r>
        <w:rPr>
          <w:rFonts w:hint="eastAsia" w:ascii="仿宋_GB2312" w:eastAsia="仿宋_GB2312"/>
          <w:color w:val="000000"/>
          <w:sz w:val="32"/>
          <w:szCs w:val="32"/>
        </w:rPr>
        <w:t>首、末次会议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，安排总结检查任务，提出相关工作和纪律要求</w:t>
      </w:r>
      <w:r>
        <w:rPr>
          <w:rFonts w:hint="eastAsia" w:ascii="仿宋_GB2312" w:eastAsia="仿宋_GB2312"/>
          <w:color w:val="00000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四</w:t>
      </w:r>
      <w:r>
        <w:rPr>
          <w:rFonts w:hint="eastAsia" w:ascii="仿宋_GB2312" w:eastAsia="仿宋_GB2312"/>
          <w:color w:val="000000"/>
          <w:sz w:val="32"/>
          <w:szCs w:val="32"/>
        </w:rPr>
        <w:t>）组织并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督促</w:t>
      </w:r>
      <w:r>
        <w:rPr>
          <w:rFonts w:hint="eastAsia" w:ascii="仿宋_GB2312" w:eastAsia="仿宋_GB2312"/>
          <w:color w:val="000000"/>
          <w:sz w:val="32"/>
          <w:szCs w:val="32"/>
        </w:rPr>
        <w:t>指导检查员按照检查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任务</w:t>
      </w:r>
      <w:r>
        <w:rPr>
          <w:rFonts w:hint="eastAsia" w:ascii="仿宋_GB2312" w:eastAsia="仿宋_GB2312"/>
          <w:color w:val="000000"/>
          <w:sz w:val="32"/>
          <w:szCs w:val="32"/>
        </w:rPr>
        <w:t>性质、项目、内容、指标、依据和方法完成检查任务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，有必要时组织开展抽检、问询笔录等相关工作，确保检查工作依法、真实、完整；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color w:val="000000"/>
          <w:sz w:val="32"/>
          <w:szCs w:val="32"/>
        </w:rPr>
        <w:t>）代表检查组与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辖区监管观察员、</w:t>
      </w:r>
      <w:r>
        <w:rPr>
          <w:rFonts w:hint="eastAsia" w:ascii="仿宋_GB2312" w:eastAsia="仿宋_GB2312"/>
          <w:color w:val="000000"/>
          <w:sz w:val="32"/>
          <w:szCs w:val="32"/>
        </w:rPr>
        <w:t>企业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法人代表</w:t>
      </w:r>
      <w:r>
        <w:rPr>
          <w:rFonts w:hint="eastAsia" w:ascii="仿宋_GB2312" w:eastAsia="仿宋_GB2312"/>
          <w:color w:val="000000"/>
          <w:sz w:val="32"/>
          <w:szCs w:val="32"/>
        </w:rPr>
        <w:t>沟通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检查结果</w:t>
      </w:r>
      <w:r>
        <w:rPr>
          <w:rFonts w:hint="eastAsia" w:ascii="仿宋_GB2312" w:eastAsia="仿宋_GB2312"/>
          <w:color w:val="000000"/>
          <w:sz w:val="32"/>
          <w:szCs w:val="32"/>
        </w:rPr>
        <w:t>，妥善处理检查工作中的突发情况和意见分歧；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（六）督促指导检查员完成</w:t>
      </w:r>
      <w:r>
        <w:rPr>
          <w:rFonts w:hint="eastAsia" w:ascii="仿宋_GB2312" w:eastAsia="仿宋_GB2312"/>
          <w:color w:val="000000"/>
          <w:sz w:val="32"/>
          <w:szCs w:val="32"/>
        </w:rPr>
        <w:t>检查资料，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完善检查相关证据材料，确保检查</w:t>
      </w:r>
      <w:r>
        <w:rPr>
          <w:rFonts w:hint="eastAsia" w:ascii="仿宋_GB2312" w:eastAsia="仿宋_GB2312"/>
          <w:color w:val="000000"/>
          <w:sz w:val="32"/>
          <w:szCs w:val="32"/>
        </w:rPr>
        <w:t>表格、资料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内容</w:t>
      </w:r>
      <w:r>
        <w:rPr>
          <w:rFonts w:hint="eastAsia" w:ascii="仿宋_GB2312" w:eastAsia="仿宋_GB2312"/>
          <w:color w:val="000000"/>
          <w:sz w:val="32"/>
          <w:szCs w:val="32"/>
        </w:rPr>
        <w:t>的准确、完整、规范；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七</w:t>
      </w:r>
      <w:r>
        <w:rPr>
          <w:rFonts w:hint="eastAsia" w:ascii="仿宋_GB2312" w:eastAsia="仿宋_GB2312"/>
          <w:color w:val="000000"/>
          <w:sz w:val="32"/>
          <w:szCs w:val="32"/>
        </w:rPr>
        <w:t>）对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监督</w:t>
      </w:r>
      <w:r>
        <w:rPr>
          <w:rFonts w:hint="eastAsia" w:ascii="仿宋_GB2312" w:eastAsia="仿宋_GB2312"/>
          <w:color w:val="000000"/>
          <w:sz w:val="32"/>
          <w:szCs w:val="32"/>
        </w:rPr>
        <w:t>检查情况进行汇总，负责各项指标进行总体评判，确定检查结论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编制检查报告，保证检查报告的客观性、公正性、真实性；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八</w:t>
      </w:r>
      <w:r>
        <w:rPr>
          <w:rFonts w:hint="eastAsia" w:ascii="仿宋_GB2312" w:eastAsia="仿宋_GB2312"/>
          <w:color w:val="000000"/>
          <w:sz w:val="32"/>
          <w:szCs w:val="32"/>
        </w:rPr>
        <w:t>）负责检查组成员的管理，协调处置与检查任务相关的各项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保障</w:t>
      </w:r>
      <w:r>
        <w:rPr>
          <w:rFonts w:hint="eastAsia" w:ascii="仿宋_GB2312" w:eastAsia="仿宋_GB2312"/>
          <w:color w:val="000000"/>
          <w:sz w:val="32"/>
          <w:szCs w:val="32"/>
        </w:rPr>
        <w:t>工作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九</w:t>
      </w:r>
      <w:r>
        <w:rPr>
          <w:rFonts w:hint="eastAsia" w:ascii="仿宋_GB2312" w:eastAsia="仿宋_GB2312"/>
          <w:color w:val="000000"/>
          <w:sz w:val="32"/>
          <w:szCs w:val="32"/>
        </w:rPr>
        <w:t>）完成与检查工作有关的其他事项（如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督导企业整改</w:t>
      </w:r>
      <w:r>
        <w:rPr>
          <w:rFonts w:hint="eastAsia" w:ascii="仿宋_GB2312" w:eastAsia="仿宋_GB2312"/>
          <w:color w:val="000000"/>
          <w:sz w:val="32"/>
          <w:szCs w:val="32"/>
        </w:rPr>
        <w:t>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立案查处及</w:t>
      </w:r>
      <w:r>
        <w:rPr>
          <w:rFonts w:hint="eastAsia" w:ascii="仿宋_GB2312" w:eastAsia="仿宋_GB2312"/>
          <w:color w:val="000000"/>
          <w:sz w:val="32"/>
          <w:szCs w:val="32"/>
        </w:rPr>
        <w:t>整改项目的验证等）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 xml:space="preserve">第七条 </w:t>
      </w:r>
      <w:r>
        <w:rPr>
          <w:rFonts w:hint="eastAsia" w:ascii="仿宋_GB2312" w:eastAsia="仿宋_GB2312"/>
          <w:color w:val="000000"/>
          <w:sz w:val="32"/>
          <w:szCs w:val="32"/>
        </w:rPr>
        <w:t>检查员职责：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（一）在组长的领导下，按分工完成具体的检查工作，并对分工检查条款的检查质量负责；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（二）向组长汇报现场检查情况，提交有关的检查记录、佐证材料；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（三）负责分工条款不合格项的起草，参与检查报告的讨论和确定；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（四）对检查现场所发现的问题提出处理意见和建议；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（五）协助组长完成其他有关工作。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 xml:space="preserve">第三章 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选拔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聘用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highlight w:val="red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 xml:space="preserve">第八条 </w:t>
      </w:r>
      <w:r>
        <w:rPr>
          <w:rFonts w:hint="eastAsia" w:ascii="仿宋_GB2312" w:eastAsia="仿宋_GB2312"/>
          <w:color w:val="000000"/>
          <w:sz w:val="32"/>
          <w:szCs w:val="32"/>
        </w:rPr>
        <w:t>食品生产检查员实行聘用制。原则上按照“个人自愿、单位推荐、省级考核、合理分布、择优聘用、健全后备”的方式进行。检查员以行政执法人员为主，适当聘用企事业单位食品生产法律、工程类等专业技术人员和检验检测专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 xml:space="preserve">第九条 </w:t>
      </w:r>
      <w:r>
        <w:rPr>
          <w:rFonts w:hint="eastAsia" w:ascii="仿宋_GB2312" w:eastAsia="仿宋_GB2312"/>
          <w:color w:val="000000"/>
          <w:sz w:val="32"/>
          <w:szCs w:val="32"/>
        </w:rPr>
        <w:t>检查员基本条件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遵纪守法、品德优良、廉洁勤政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,</w:t>
      </w:r>
      <w:r>
        <w:rPr>
          <w:rFonts w:hint="eastAsia" w:ascii="仿宋_GB2312" w:eastAsia="仿宋_GB2312"/>
          <w:color w:val="000000"/>
          <w:sz w:val="32"/>
          <w:szCs w:val="32"/>
        </w:rPr>
        <w:t>身体健康，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能够胜任食品生产监督检查工作</w:t>
      </w:r>
      <w:r>
        <w:rPr>
          <w:rFonts w:hint="eastAsia" w:ascii="仿宋_GB2312" w:eastAsia="仿宋_GB2312"/>
          <w:color w:val="00000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（二）从事食品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生产质量</w:t>
      </w:r>
      <w:r>
        <w:rPr>
          <w:rFonts w:hint="eastAsia" w:ascii="仿宋_GB2312" w:eastAsia="仿宋_GB2312"/>
          <w:color w:val="000000"/>
          <w:sz w:val="32"/>
          <w:szCs w:val="32"/>
        </w:rPr>
        <w:t>安全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监管</w:t>
      </w:r>
      <w:r>
        <w:rPr>
          <w:rFonts w:hint="eastAsia" w:ascii="仿宋_GB2312" w:eastAsia="仿宋_GB2312"/>
          <w:color w:val="000000"/>
          <w:sz w:val="32"/>
          <w:szCs w:val="32"/>
        </w:rPr>
        <w:t>工作3年以上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熟悉食品生产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质量</w:t>
      </w:r>
      <w:r>
        <w:rPr>
          <w:rFonts w:hint="eastAsia" w:ascii="仿宋_GB2312" w:eastAsia="仿宋_GB2312"/>
          <w:color w:val="000000"/>
          <w:sz w:val="32"/>
          <w:szCs w:val="32"/>
        </w:rPr>
        <w:t>安全法律法规、标准工艺、管理体系、检验检测，具备检查任务所需的执法监管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和专业</w:t>
      </w:r>
      <w:r>
        <w:rPr>
          <w:rFonts w:hint="eastAsia" w:ascii="仿宋_GB2312" w:eastAsia="仿宋_GB2312"/>
          <w:color w:val="000000"/>
          <w:sz w:val="32"/>
          <w:szCs w:val="32"/>
        </w:rPr>
        <w:t>技术能力；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（三）大专(含)以上食品或食品相关专业学历或中级(含)以上技术职称；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（四）具有较好的文字组织、语言表达、协调沟通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000000"/>
          <w:sz w:val="32"/>
          <w:szCs w:val="32"/>
        </w:rPr>
        <w:t>信息系统操作能力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和团队协作能力；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 xml:space="preserve">第十条 </w:t>
      </w:r>
      <w:r>
        <w:rPr>
          <w:rFonts w:hint="eastAsia" w:ascii="仿宋_GB2312" w:eastAsia="仿宋_GB2312"/>
          <w:color w:val="000000"/>
          <w:sz w:val="32"/>
          <w:szCs w:val="32"/>
        </w:rPr>
        <w:t>食品生产检查员由个人自愿报名，填写《陕西省食品生产检查员申报表》，经市、县级市场监督管理部门推荐，上报省市场监督管理局。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 xml:space="preserve">第十一条 </w:t>
      </w:r>
      <w:r>
        <w:rPr>
          <w:rFonts w:hint="eastAsia" w:ascii="仿宋_GB2312" w:eastAsia="仿宋_GB2312"/>
          <w:color w:val="000000"/>
          <w:sz w:val="32"/>
          <w:szCs w:val="32"/>
        </w:rPr>
        <w:t>省市场监督管理局对申请人员的申报材料进行初审，经审核后组织开展检查员培训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考核</w:t>
      </w:r>
      <w:r>
        <w:rPr>
          <w:rFonts w:hint="eastAsia" w:ascii="仿宋_GB2312" w:eastAsia="仿宋_GB2312"/>
          <w:color w:val="000000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 xml:space="preserve">第十二条 </w:t>
      </w:r>
      <w:r>
        <w:rPr>
          <w:rFonts w:hint="eastAsia" w:ascii="仿宋_GB2312" w:eastAsia="仿宋_GB2312"/>
          <w:color w:val="000000"/>
          <w:sz w:val="32"/>
          <w:szCs w:val="32"/>
        </w:rPr>
        <w:t>申请人完成培训，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由省市场监督管理局统一组织考核，考核包括笔试、答辩和现场模拟考核，</w:t>
      </w:r>
      <w:r>
        <w:rPr>
          <w:rFonts w:hint="eastAsia" w:ascii="仿宋_GB2312" w:eastAsia="仿宋_GB2312"/>
          <w:color w:val="000000"/>
          <w:sz w:val="32"/>
          <w:szCs w:val="32"/>
        </w:rPr>
        <w:t>对考核成绩合格人员颁发《</w:t>
      </w:r>
      <w:bookmarkStart w:id="1" w:name="_Hlk7033784"/>
      <w:r>
        <w:rPr>
          <w:rFonts w:hint="eastAsia" w:ascii="仿宋_GB2312" w:eastAsia="仿宋_GB2312"/>
          <w:color w:val="000000"/>
          <w:sz w:val="32"/>
          <w:szCs w:val="32"/>
        </w:rPr>
        <w:t>陕西省</w:t>
      </w:r>
      <w:bookmarkEnd w:id="1"/>
      <w:r>
        <w:rPr>
          <w:rFonts w:hint="eastAsia" w:ascii="仿宋_GB2312" w:eastAsia="仿宋_GB2312"/>
          <w:color w:val="000000"/>
          <w:sz w:val="32"/>
          <w:szCs w:val="32"/>
        </w:rPr>
        <w:t>食品生产检查员聘书》，聘期3年。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eastAsia" w:ascii="宋体" w:hAnsi="宋体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 xml:space="preserve">第十三条 </w:t>
      </w:r>
      <w:r>
        <w:rPr>
          <w:rFonts w:hint="eastAsia" w:ascii="仿宋_GB2312" w:eastAsia="仿宋_GB2312"/>
          <w:color w:val="000000"/>
          <w:sz w:val="32"/>
          <w:szCs w:val="32"/>
        </w:rPr>
        <w:t>省市场监督管理局将考核合格人员纳入检查员库，并实行动态管理，检查员个人信息发生变化时应及时更新。对任期届满的检查员，按照有关规定重新考核续聘。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检查员聘任期满未提交继续聘任申请，或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年内累计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次不能参加检查的不予续聘。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 xml:space="preserve">第十四条 </w:t>
      </w:r>
      <w:r>
        <w:rPr>
          <w:rFonts w:hint="eastAsia" w:ascii="仿宋_GB2312" w:eastAsia="仿宋_GB2312"/>
          <w:color w:val="000000"/>
          <w:sz w:val="32"/>
          <w:szCs w:val="32"/>
        </w:rPr>
        <w:t>检查员每年度应参加省市场监督管理局组织的集中或网络业务培训；培训完成并组织考试，考试合格后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填写</w:t>
      </w:r>
      <w:r>
        <w:rPr>
          <w:rFonts w:hint="eastAsia" w:ascii="仿宋_GB2312" w:eastAsia="仿宋_GB2312"/>
          <w:color w:val="000000"/>
          <w:sz w:val="32"/>
          <w:szCs w:val="32"/>
        </w:rPr>
        <w:t>年度培训合格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说明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 xml:space="preserve">第十五条 </w:t>
      </w:r>
      <w:r>
        <w:rPr>
          <w:rFonts w:hint="eastAsia" w:ascii="仿宋_GB2312" w:eastAsia="仿宋_GB2312"/>
          <w:color w:val="000000"/>
          <w:sz w:val="32"/>
          <w:szCs w:val="32"/>
        </w:rPr>
        <w:t>检查组长应从事食品生产安全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质量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监管工作5年以上，热爱检查工作，具备检查工作所需的专业知识和实际工作经验。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检查组长由省市场监督管理局根据聘用人员的职称、学历、工作经历和考试成绩综合评定确定，并颁发检查组长聘书，聘期3年。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楷体_GB2312" w:hAnsi="黑体" w:eastAsia="楷体_GB2312"/>
          <w:b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 xml:space="preserve">第四章  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选派使用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 xml:space="preserve">第十六条 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检查员选派</w:t>
      </w:r>
      <w:r>
        <w:rPr>
          <w:rFonts w:hint="eastAsia" w:ascii="仿宋_GB2312" w:eastAsia="仿宋_GB2312"/>
          <w:color w:val="000000"/>
          <w:sz w:val="32"/>
          <w:szCs w:val="32"/>
        </w:rPr>
        <w:t>根据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食品生产</w:t>
      </w:r>
      <w:r>
        <w:rPr>
          <w:rFonts w:hint="eastAsia" w:ascii="仿宋_GB2312" w:eastAsia="仿宋_GB2312"/>
          <w:color w:val="000000"/>
          <w:sz w:val="32"/>
          <w:szCs w:val="32"/>
        </w:rPr>
        <w:t>企业许可类别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、规模、风险等级和检查类型确定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 xml:space="preserve">第十七条 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检查员的使用由各级监管部门根据检查工作任务和职责权，由系统随机抽取，并书面通知所在单位，明确检查人员、任务、时间和相关保障要求。对因故不能参加的检查员，由系统重新抽取生成。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 xml:space="preserve">章  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考评管理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 xml:space="preserve">第十八条 </w:t>
      </w:r>
      <w:r>
        <w:rPr>
          <w:rFonts w:hint="eastAsia" w:ascii="仿宋_GB2312" w:eastAsia="仿宋_GB2312"/>
          <w:color w:val="000000"/>
          <w:sz w:val="32"/>
          <w:szCs w:val="32"/>
        </w:rPr>
        <w:t>省市场监督管理局建立检查员年度考核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评价</w:t>
      </w:r>
      <w:r>
        <w:rPr>
          <w:rFonts w:hint="eastAsia" w:ascii="仿宋_GB2312" w:eastAsia="仿宋_GB2312"/>
          <w:color w:val="000000"/>
          <w:sz w:val="32"/>
          <w:szCs w:val="32"/>
        </w:rPr>
        <w:t>机制，制定具体的考核内容、评价方法和评价标准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对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全省</w:t>
      </w:r>
      <w:r>
        <w:rPr>
          <w:rFonts w:hint="eastAsia" w:ascii="仿宋_GB2312" w:eastAsia="仿宋_GB2312"/>
          <w:color w:val="000000"/>
          <w:sz w:val="32"/>
          <w:szCs w:val="32"/>
        </w:rPr>
        <w:t>检查员做出年度综合考核评价，并计入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管理</w:t>
      </w:r>
      <w:r>
        <w:rPr>
          <w:rFonts w:hint="eastAsia" w:ascii="仿宋_GB2312" w:eastAsia="仿宋_GB2312"/>
          <w:color w:val="000000"/>
          <w:sz w:val="32"/>
          <w:szCs w:val="32"/>
        </w:rPr>
        <w:t>系统。年度考核不合格者，取消聘任资格。未参加检查工作的检查员不参与考核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评价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eastAsia" w:ascii="楷体_GB2312" w:hAnsi="黑体" w:eastAsia="楷体_GB2312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 xml:space="preserve">第十九条 </w:t>
      </w:r>
      <w:r>
        <w:rPr>
          <w:rFonts w:hint="eastAsia" w:ascii="仿宋_GB2312" w:eastAsia="仿宋_GB2312"/>
          <w:color w:val="000000"/>
          <w:sz w:val="32"/>
          <w:szCs w:val="32"/>
        </w:rPr>
        <w:t>任期考核在检查员任期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届满</w:t>
      </w:r>
      <w:r>
        <w:rPr>
          <w:rFonts w:hint="eastAsia" w:ascii="仿宋_GB2312" w:eastAsia="仿宋_GB2312"/>
          <w:color w:val="000000"/>
          <w:sz w:val="32"/>
          <w:szCs w:val="32"/>
        </w:rPr>
        <w:t>前三个月内进行，考核合格者继续颁发聘书，不合格者取消继续聘任资格。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 xml:space="preserve">第二十条 </w:t>
      </w:r>
      <w:r>
        <w:rPr>
          <w:rFonts w:hint="eastAsia" w:ascii="仿宋_GB2312" w:eastAsia="仿宋_GB2312"/>
          <w:color w:val="000000"/>
          <w:sz w:val="32"/>
          <w:szCs w:val="32"/>
        </w:rPr>
        <w:t>建立检查员年度书面述职制度。检查员每年12月底前向市级市场监督管理局提交年度工作述职报告。检查组长每年12月底前向省市场监督管理局提交年度工作述职报告。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 xml:space="preserve">第二十一条 </w:t>
      </w:r>
      <w:r>
        <w:rPr>
          <w:rFonts w:hint="eastAsia" w:ascii="仿宋_GB2312" w:eastAsia="仿宋_GB2312"/>
          <w:color w:val="000000"/>
          <w:sz w:val="32"/>
          <w:szCs w:val="32"/>
        </w:rPr>
        <w:t>建立检查员工作评价制度。检查工作结束后，组长和检查员对检查工作相互评价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第二十二条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每年按程序增补符合条件的检查人员，列入检查员库。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 xml:space="preserve">第二十三条 </w:t>
      </w:r>
      <w:r>
        <w:rPr>
          <w:rFonts w:hint="eastAsia" w:ascii="仿宋_GB2312" w:eastAsia="仿宋_GB2312"/>
          <w:color w:val="000000"/>
          <w:sz w:val="32"/>
          <w:szCs w:val="32"/>
        </w:rPr>
        <w:t>检查期间产生的有关费用，按照国家相关标准，由任务派遣机构承担。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章  奖惩纪律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第二十四条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检查员应认真贯彻执行国家法律法规及相关规章制度，坚持原则、作风正派、忠于职守、秉公办事，不受任何上级及外界的干扰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，确保</w:t>
      </w:r>
      <w:r>
        <w:rPr>
          <w:rFonts w:hint="eastAsia" w:ascii="仿宋_GB2312" w:eastAsia="仿宋_GB2312"/>
          <w:color w:val="000000"/>
          <w:sz w:val="32"/>
          <w:szCs w:val="32"/>
        </w:rPr>
        <w:t>检查工作质量，客观、公正地反映现场检查情况，并如实记录现场检查情况。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 xml:space="preserve">第二十五条 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检查员与检查活动之间存在利益关系，</w:t>
      </w:r>
      <w:r>
        <w:rPr>
          <w:rFonts w:hint="eastAsia" w:ascii="仿宋_GB2312" w:eastAsia="仿宋_GB2312"/>
          <w:color w:val="000000"/>
          <w:sz w:val="32"/>
          <w:szCs w:val="32"/>
        </w:rPr>
        <w:t>与被检查企业有利益或冲突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或者其他可能影响检查公正性</w:t>
      </w:r>
      <w:r>
        <w:rPr>
          <w:rFonts w:hint="eastAsia" w:ascii="仿宋_GB2312" w:eastAsia="仿宋_GB2312"/>
          <w:color w:val="000000"/>
          <w:sz w:val="32"/>
          <w:szCs w:val="32"/>
        </w:rPr>
        <w:t>判断的行为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情形</w:t>
      </w:r>
      <w:r>
        <w:rPr>
          <w:rFonts w:hint="eastAsia" w:ascii="仿宋_GB2312" w:eastAsia="仿宋_GB2312"/>
          <w:color w:val="000000"/>
          <w:sz w:val="32"/>
          <w:szCs w:val="32"/>
        </w:rPr>
        <w:t>，必须事前予以声明，予以回避。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第二十六条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严格遵守有关法律法规，不得泄露监督检查相关情况及被检查企业的商业秘密等信息（国家法规有要求的除外）。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 xml:space="preserve">第二十七条 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检查员要严格遵守国家法律法规关于廉洁纪律要求，</w:t>
      </w:r>
      <w:r>
        <w:rPr>
          <w:rFonts w:hint="eastAsia" w:ascii="仿宋_GB2312" w:eastAsia="仿宋_GB2312"/>
          <w:color w:val="000000"/>
          <w:sz w:val="32"/>
          <w:szCs w:val="32"/>
        </w:rPr>
        <w:t>不以权谋私，假公济私。不准利用检查工作之便，从事或变相从事与工作无关的活动。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 xml:space="preserve">第二十八条 </w:t>
      </w:r>
      <w:r>
        <w:rPr>
          <w:rFonts w:hint="eastAsia" w:ascii="仿宋_GB2312" w:eastAsia="仿宋_GB2312"/>
          <w:color w:val="000000"/>
          <w:sz w:val="32"/>
          <w:szCs w:val="32"/>
        </w:rPr>
        <w:t>检查员在检查中存在作弊、受贿、弄虚作假等行为的，应予以解聘，且五年内不得申请；发现重大问题未如实记录和及时报告，造成一定后果的，应予以通报批评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情节严重的，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依法依规进行处分，或者</w:t>
      </w:r>
      <w:r>
        <w:rPr>
          <w:rFonts w:hint="eastAsia" w:ascii="仿宋_GB2312" w:eastAsia="仿宋_GB2312"/>
          <w:color w:val="000000"/>
          <w:sz w:val="32"/>
          <w:szCs w:val="32"/>
        </w:rPr>
        <w:t>移交纪检监察机关或司法部门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依法</w:t>
      </w:r>
      <w:r>
        <w:rPr>
          <w:rFonts w:hint="eastAsia" w:ascii="仿宋_GB2312" w:eastAsia="仿宋_GB2312"/>
          <w:color w:val="000000"/>
          <w:sz w:val="32"/>
          <w:szCs w:val="32"/>
        </w:rPr>
        <w:t>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第二十九条</w:t>
      </w:r>
      <w:r>
        <w:rPr>
          <w:rFonts w:hint="eastAsia" w:ascii="楷体" w:hAnsi="楷体" w:eastAsia="楷体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省市场监督管理局每年对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全省检查员履职情况进行总结通报，对于工作表现</w:t>
      </w:r>
      <w:r>
        <w:rPr>
          <w:rFonts w:hint="eastAsia" w:ascii="仿宋_GB2312" w:eastAsia="仿宋_GB2312"/>
          <w:color w:val="000000"/>
          <w:sz w:val="32"/>
          <w:szCs w:val="32"/>
        </w:rPr>
        <w:t>优秀检查员予以表彰，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各级</w:t>
      </w:r>
      <w:r>
        <w:rPr>
          <w:rFonts w:hint="eastAsia" w:ascii="仿宋_GB2312" w:eastAsia="仿宋_GB2312"/>
          <w:color w:val="000000"/>
          <w:sz w:val="32"/>
          <w:szCs w:val="32"/>
        </w:rPr>
        <w:t>对优秀检查员在年度考核、晋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职</w:t>
      </w:r>
      <w:r>
        <w:rPr>
          <w:rFonts w:hint="eastAsia" w:ascii="仿宋_GB2312" w:eastAsia="仿宋_GB2312"/>
          <w:color w:val="000000"/>
          <w:sz w:val="32"/>
          <w:szCs w:val="32"/>
        </w:rPr>
        <w:t>提升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等</w:t>
      </w:r>
      <w:r>
        <w:rPr>
          <w:rFonts w:hint="eastAsia" w:ascii="仿宋_GB2312" w:eastAsia="仿宋_GB2312"/>
          <w:color w:val="000000"/>
          <w:sz w:val="32"/>
          <w:szCs w:val="32"/>
        </w:rPr>
        <w:t>方面应当优先考虑。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章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 附  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第三十条</w:t>
      </w:r>
      <w:r>
        <w:rPr>
          <w:rFonts w:hint="eastAsia" w:ascii="楷体" w:hAnsi="楷体" w:eastAsia="楷体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本办法由陕西省市场监督管理局负责解释。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第三十一条</w:t>
      </w:r>
      <w:r>
        <w:rPr>
          <w:rFonts w:hint="eastAsia" w:ascii="楷体" w:hAnsi="楷体" w:eastAsia="楷体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本规定自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32"/>
          <w:szCs w:val="32"/>
        </w:rPr>
        <w:t>日起施行，有效期五年。</w:t>
      </w:r>
    </w:p>
    <w:p>
      <w:pPr>
        <w:keepNext w:val="0"/>
        <w:keepLines w:val="0"/>
        <w:pageBreakBefore w:val="0"/>
        <w:widowControl w:val="0"/>
        <w:tabs>
          <w:tab w:val="left" w:pos="28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3" w:name="_GoBack"/>
      <w:bookmarkEnd w:id="3"/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4788" w:leftChars="2280" w:firstLine="6400" w:firstLineChars="2000"/>
      <w:rPr>
        <w:rFonts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8" o:spid="_x0000_s1026" o:spt="1" style="position:absolute;left:0pt;margin-top:0pt;height:18.15pt;width:35.05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7JSNrNIAAAAD&#10;AQAADwAAAGRycy9kb3ducmV2LnhtbE2PzWrDMBCE74W+g9hCb43kBNLgep1DINCWXuL0ARRr/UOk&#10;lZGUOH37qr20l4Vhhplvq+3NWXGlEEfPCMVCgSBuvRm5R/g87p82IGLSbLT1TAhfFGFb399VujR+&#10;5gNdm9SLXMKx1AhDSlMpZWwHcjou/EScvc4Hp1OWoZcm6DmXOyuXSq2l0yPnhUFPtBuoPTcXhyCP&#10;zX7eNDYo/77sPuzb66Ejj/j4UKgXEIlu6S8MP/gZHerMdPIXNlFYhPxI+r3Ze1YFiBPCar0CWVfy&#10;P3v9DVBLAwQUAAAACACHTuJApUml9OsBAACqAwAADgAAAGRycy9lMm9Eb2MueG1srVNBjtMwFN0j&#10;cQfLe5qknaJR1HQ0mlER0gAjDRzAdZzEIvG3vt0m5QBwA1Zs2HOunoNvp+nMwA6xib7t7+f33n9Z&#10;XQ1dy/YKnQZT8GyWcqaMhFKbuuCfPm5eXXLmvDClaMGogh+U41frly9Wvc3VHBpoS4WMQIzLe1vw&#10;xnubJ4mTjeqEm4FVhg4rwE54WmKdlCh6Qu/aZJ6mr5MesLQIUjlHu7fjIV9H/KpS0n+oKqc8awtO&#10;3Hz8YvxuwzdZr0Reo7CNlica4h9YdEIbevQMdSu8YDvUf0F1WiI4qPxMQpdAVWmpogZSk6V/qHlo&#10;hFVRC5nj7Nkm9/9g5fv9PTJdFnzBmREdjej4/dvxx6/jz6/sMtjTW5dT14O9xyDQ2TuQnx0zcNMI&#10;U6trROgbJUoilYX+5NmFsHB0lW37d1ASuth5iE4NFXYBkDxgQxzI4TwQNXgmafPiYpktlpxJOpov&#10;0mW6jC+IfLps0fk3CjoWioIjzTuCi/2d84GMyKeW8JaBjW7bOPPWPNugxrATyQe+o24/bIeTBVso&#10;DyQDYYwQRZ6KBvALZz3Fp+CG8s1Z+9aQESFpU4FTsZ0KYSRdLLjnbCxv/JjInUVdN4SbRRHOXpNZ&#10;Gx2FBCNHDieWFIio7xTekLin69j1+Iut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slI2s0gAA&#10;AAMBAAAPAAAAAAAAAAEAIAAAACIAAABkcnMvZG93bnJldi54bWxQSwECFAAUAAAACACHTuJApUml&#10;9OsBAACqAwAADgAAAAAAAAABACAAAAAhAQAAZHJzL2Uyb0RvYy54bWxQSwUGAAAAAAYABgBZAQAA&#10;f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hint="eastAsia" w:eastAsia="仿宋"/>
        <w:sz w:val="32"/>
        <w:szCs w:val="48"/>
      </w:rPr>
      <w:t xml:space="preserve">  </w:t>
    </w:r>
  </w:p>
  <w:p>
    <w:pPr>
      <w:pStyle w:val="8"/>
      <w:wordWrap w:val="0"/>
      <w:ind w:left="4788" w:leftChars="2280" w:firstLine="6400" w:firstLineChars="2000"/>
      <w:jc w:val="right"/>
      <w:rPr>
        <w:rFonts w:ascii="宋体" w:hAnsi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19050" t="17145" r="12700" b="19050"/>
              <wp:wrapNone/>
              <wp:docPr id="2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005192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5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7/JHV9IAAAAG&#10;AQAADwAAAGRycy9kb3ducmV2LnhtbE2PwU7DMBBE70j8g7VIvVE7VYEoxKkELXea9gPceElC43UU&#10;u2769ywnOM7MauZtuZndIBJOofekIVsqEEiNtz21Go6Hj8ccRIiGrBk8oYYbBthU93elKay/0h5T&#10;HVvBJRQKo6GLcSykDE2HzoSlH5E4+/KTM5Hl1Eo7mSuXu0GulHqWzvTEC50Z8b3D5lxfnAbcpixP&#10;n2+uPsttm3DX7+fvWuvFQ6ZeQUSc498x/OIzOlTMdPIXskEMGviRyG72AoLTPF8/gTixsVIgq1L+&#10;x69+AFBLAwQUAAAACACHTuJAT0Zb388BAABgAwAADgAAAGRycy9lMm9Eb2MueG1srVPNjtMwEL4j&#10;8Q6W7zRJpRQ2arqHrpbLApV2eQDXdhoL22PZbpO+BC+AxA1OHLnzNiyPwdj9Ydm9IXIYxZ6Zz9/3&#10;jT2/HI0mO+mDAtvSalJSIi0Hoeympe/vrl+8oiREZgXTYGVL9zLQy8XzZ/PBNXIKPWghPUEQG5rB&#10;tbSP0TVFEXgvDQsTcNJisgNvWMSl3xTCswHRjS6mZTkrBvDCeeAyBNy9OiTpIuN3neTxXdcFGYlu&#10;KXKLOfoc1ykWizlrNp65XvEjDfYPLAxTFg89Q12xyMjWqydQRnEPAbo44WAK6DrFZdaAaqrykZrb&#10;njmZtaA5wZ1tCv8Plr/drTxRoqVTSiwzOKL7T99/fvzy68dnjPffvpI6mTS40GDt0q58kslHe+tu&#10;gH8IxMKyZ3YjM9m7vUOEKnUUf7WkRXB41Hp4AwJr2DZCdmzsvEmQ6AUZ82D258HIMRKOm/WsmtUv&#10;a0o45qqLMlMqWHPqdT7E1xIMST8t1com21jDdjchJi6sOZWkbQvXSus8em3JgNrxq3NHAK1Eyqa6&#10;4DfrpfZkx9LtKevqYpqVYeZhmYetFYdTtD0KT1oPrq1B7Ff+ZAiOMdM5Xrl0Tx6uc/efh7H4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O/yR1fSAAAABgEAAA8AAAAAAAAAAQAgAAAAIgAAAGRycy9k&#10;b3ducmV2LnhtbFBLAQIUABQAAAAIAIdO4kBPRlvfzwEAAGADAAAOAAAAAAAAAAEAIAAAACEBAABk&#10;cnMvZTJvRG9jLnhtbFBLBQYAAAAABgAGAFkBAABiBQAAAAA=&#10;">
              <v:fill on="f" focussize="0,0"/>
              <v:stroke weight="1.75pt" color="#005192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</w:rPr>
      <w:t>X</w:t>
    </w:r>
    <w:r>
      <w:rPr>
        <w:rFonts w:hint="eastAsia" w:ascii="宋体" w:hAnsi="宋体" w:cs="宋体"/>
        <w:b/>
        <w:bCs/>
        <w:color w:val="005192"/>
        <w:sz w:val="28"/>
        <w:szCs w:val="44"/>
      </w:rPr>
      <w:t>陕西省</w: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>市场监督管理局</w:t>
    </w:r>
    <w:r>
      <w:rPr>
        <w:rFonts w:hint="eastAsia" w:ascii="宋体" w:hAnsi="宋体" w:cs="宋体"/>
        <w:b/>
        <w:bCs/>
        <w:color w:val="005192"/>
        <w:sz w:val="28"/>
        <w:szCs w:val="44"/>
      </w:rPr>
      <w:t xml:space="preserve">发布     </w:t>
    </w:r>
  </w:p>
  <w:p>
    <w:pPr>
      <w:pStyle w:val="8"/>
      <w:wordWrap w:val="0"/>
      <w:ind w:left="4788" w:leftChars="2280" w:firstLine="5622" w:firstLineChars="2000"/>
      <w:jc w:val="right"/>
      <w:rPr>
        <w:rFonts w:ascii="宋体" w:hAnsi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extAlignment w:val="center"/>
      <w:rPr>
        <w:rFonts w:ascii="宋体" w:hAnsi="宋体" w:cs="宋体"/>
        <w:b/>
        <w:bCs/>
        <w:color w:val="005192"/>
        <w:sz w:val="32"/>
      </w:rPr>
    </w:pPr>
    <w:r>
      <w:rPr>
        <w:rFonts w:ascii="宋体" w:hAnsi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635"/>
              <wp:effectExtent l="15240" t="13970" r="12700" b="1397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20385" cy="635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005192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.05pt;width:442.55pt;z-index:251659264;mso-width-relative:page;mso-height-relative:page;" filled="f" stroked="t" coordsize="21600,21600" o:gfxdata="UEsDBAoAAAAAAIdO4kAAAAAAAAAAAAAAAAAEAAAAZHJzL1BLAwQUAAAACACHTuJAzaErCdIAAAAJ&#10;AQAADwAAAGRycy9kb3ducmV2LnhtbE2PwU7DMBBE70j8g7VI3Fo7CIoV4lSCwp0GPsCNlyQ0Xkex&#10;64a/Z+ECx50Zzb6ptosfRcY5DoEMFGsFAqkNbqDOwPvby0qDiMmSs2MgNPCFEbb15UVlSxfOtMfc&#10;pE5wCcXSGuhTmkopY9ujt3EdJiT2PsLsbeJz7qSb7ZnL/ShvlNpIbwfiD72d8KnH9ticvAHc5ULn&#10;10ffHOWuy/g87JfPxpjrq0I9gEi4pL8w/OAzOtTMdAgnclGMBlYbDrKs9D0I9rW+vQNx+FU0yLqS&#10;/xfU31BLAwQUAAAACACHTuJAXZQ5ic8BAABfAwAADgAAAGRycy9lMm9Eb2MueG1srVPNbtQwEL4j&#10;8Q6W72yyabNqo832sFW5FFip7QN4bSexcDyW7d1kX4IXQOIGJ47c+zaUx2Ds/YHCDZHDKOOZ+Wa+&#10;b+z51dhrspXOKzA1nU5ySqThIJRpa/pwf/PqghIfmBFMg5E13UlPrxYvX8wHW8kCOtBCOoIgxleD&#10;rWkXgq2yzPNO9sxPwEqDwQZczwK6rs2EYwOi9zor8nyWDeCEdcCl93h6vQ/SRcJvGsnDu6bxMhBd&#10;U5wtJOuSXUebLeasah2zneKHMdg/TNEzZbDpCeqaBUY2Tv0F1SvuwEMTJhz6DJpGcZk4IJtp/geb&#10;u45ZmbigON6eZPL/D5a/3a4cUaKm55QY1uOKnj5++/7h84/HT2ifvn4h51GkwfoKc5dm5SJNPpo7&#10;ewv8vScGlh0zrUzD3u8sIkxjRfasJDreYqv18AYE5rBNgKTY2Lg+QqIWZEyL2Z0WI8dAOB6WsyI/&#10;uygp4RibnZUJn1XHUut8eC2hJ/GnplqZqBqr2PbWhzgKq44p8djAjdI6bV4bMtS0wK9MFR60EjEa&#10;87xr10vtyJbFy5OX08vi0PhZmoONEfsu2hx4R6p70dYgdit31AO3mMY53Lh4TX73U/Wvd7H4C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2hKwnSAAAACQEAAA8AAAAAAAAAAQAgAAAAIgAAAGRycy9k&#10;b3ducmV2LnhtbFBLAQIUABQAAAAIAIdO4kBdlDmJzwEAAF8DAAAOAAAAAAAAAAEAIAAAACEBAABk&#10;cnMvZTJvRG9jLnhtbFBLBQYAAAAABgAGAFkBAABiBQAAAAA=&#10;">
              <v:fill on="f" focussize="0,0"/>
              <v:stroke weight="1.75pt" color="#005192" joinstyle="round"/>
              <v:imagedata o:title=""/>
              <o:lock v:ext="edit" aspectratio="f"/>
            </v:line>
          </w:pict>
        </mc:Fallback>
      </mc:AlternateContent>
    </w:r>
  </w:p>
  <w:p>
    <w:pPr>
      <w:pStyle w:val="8"/>
      <w:textAlignment w:val="center"/>
      <w:rPr>
        <w:rFonts w:ascii="宋体" w:hAnsi="宋体" w:cs="宋体"/>
        <w:b/>
        <w:bCs/>
        <w:color w:val="005192"/>
        <w:sz w:val="32"/>
        <w:szCs w:val="32"/>
      </w:rPr>
    </w:pPr>
    <w:r>
      <w:rPr>
        <w:rFonts w:ascii="宋体" w:hAnsi="宋体" w:cs="宋体"/>
        <w:b/>
        <w:bCs/>
        <w:color w:val="005192"/>
        <w:sz w:val="32"/>
      </w:rPr>
      <w:drawing>
        <wp:inline distT="0" distB="0" distL="0" distR="0">
          <wp:extent cx="311150" cy="311150"/>
          <wp:effectExtent l="0" t="0" r="0" b="0"/>
          <wp:docPr id="1" name="图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1150" cy="31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2" w:name="_Hlk91518048"/>
    <w:r>
      <w:rPr>
        <w:rFonts w:hint="eastAsia" w:ascii="宋体" w:hAnsi="宋体" w:cs="宋体"/>
        <w:b/>
        <w:bCs/>
        <w:color w:val="005192"/>
        <w:sz w:val="32"/>
        <w:szCs w:val="32"/>
      </w:rPr>
      <w:t>陕西省</w:t>
    </w:r>
    <w:bookmarkEnd w:id="2"/>
    <w:r>
      <w:rPr>
        <w:rFonts w:hint="eastAsia" w:ascii="宋体" w:hAnsi="宋体" w:cs="宋体"/>
        <w:b/>
        <w:bCs/>
        <w:color w:val="005192"/>
        <w:sz w:val="32"/>
        <w:szCs w:val="32"/>
        <w:lang w:val="en-US" w:eastAsia="zh-CN"/>
      </w:rPr>
      <w:t>市场监督管理局</w:t>
    </w:r>
    <w:r>
      <w:rPr>
        <w:rFonts w:hint="eastAsia" w:ascii="宋体" w:hAnsi="宋体" w:cs="宋体"/>
        <w:b/>
        <w:bCs/>
        <w:color w:val="005192"/>
        <w:sz w:val="32"/>
        <w:szCs w:val="32"/>
      </w:rPr>
      <w:t>行政规范性文件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02C8"/>
    <w:rsid w:val="000167BC"/>
    <w:rsid w:val="00045270"/>
    <w:rsid w:val="00046993"/>
    <w:rsid w:val="000674F0"/>
    <w:rsid w:val="00071571"/>
    <w:rsid w:val="00082A6A"/>
    <w:rsid w:val="000B304C"/>
    <w:rsid w:val="000C0D40"/>
    <w:rsid w:val="000C446F"/>
    <w:rsid w:val="000E01DF"/>
    <w:rsid w:val="000F0374"/>
    <w:rsid w:val="000F3B66"/>
    <w:rsid w:val="000F7E2E"/>
    <w:rsid w:val="00141111"/>
    <w:rsid w:val="00172A27"/>
    <w:rsid w:val="00196A77"/>
    <w:rsid w:val="001A3828"/>
    <w:rsid w:val="001B3ADB"/>
    <w:rsid w:val="001C529D"/>
    <w:rsid w:val="001D130E"/>
    <w:rsid w:val="002027B8"/>
    <w:rsid w:val="002108C8"/>
    <w:rsid w:val="002165D5"/>
    <w:rsid w:val="0023005C"/>
    <w:rsid w:val="00240DFD"/>
    <w:rsid w:val="00245867"/>
    <w:rsid w:val="0024710B"/>
    <w:rsid w:val="00251E7D"/>
    <w:rsid w:val="00264F77"/>
    <w:rsid w:val="0027445A"/>
    <w:rsid w:val="002B5203"/>
    <w:rsid w:val="002D4311"/>
    <w:rsid w:val="002F08DA"/>
    <w:rsid w:val="00300A70"/>
    <w:rsid w:val="0030273D"/>
    <w:rsid w:val="003151B0"/>
    <w:rsid w:val="00325FC8"/>
    <w:rsid w:val="0036697B"/>
    <w:rsid w:val="0036709C"/>
    <w:rsid w:val="0036781B"/>
    <w:rsid w:val="00370FEA"/>
    <w:rsid w:val="003A107A"/>
    <w:rsid w:val="003A2E85"/>
    <w:rsid w:val="003F2D22"/>
    <w:rsid w:val="004B05F0"/>
    <w:rsid w:val="004D5222"/>
    <w:rsid w:val="00551D1C"/>
    <w:rsid w:val="005704E2"/>
    <w:rsid w:val="0057521D"/>
    <w:rsid w:val="005767A1"/>
    <w:rsid w:val="005A7BF0"/>
    <w:rsid w:val="005C02EC"/>
    <w:rsid w:val="005E2D42"/>
    <w:rsid w:val="005F08CC"/>
    <w:rsid w:val="00602F3B"/>
    <w:rsid w:val="0060702A"/>
    <w:rsid w:val="0062602D"/>
    <w:rsid w:val="00641B22"/>
    <w:rsid w:val="00641F4E"/>
    <w:rsid w:val="00647BF9"/>
    <w:rsid w:val="006C4486"/>
    <w:rsid w:val="006E48E1"/>
    <w:rsid w:val="00724A00"/>
    <w:rsid w:val="00744087"/>
    <w:rsid w:val="00751763"/>
    <w:rsid w:val="00752648"/>
    <w:rsid w:val="00752757"/>
    <w:rsid w:val="00754135"/>
    <w:rsid w:val="0079152F"/>
    <w:rsid w:val="00794921"/>
    <w:rsid w:val="00796A26"/>
    <w:rsid w:val="007A7922"/>
    <w:rsid w:val="007B34F0"/>
    <w:rsid w:val="007C4CD9"/>
    <w:rsid w:val="007D72DC"/>
    <w:rsid w:val="008024B3"/>
    <w:rsid w:val="00825573"/>
    <w:rsid w:val="008311A0"/>
    <w:rsid w:val="00853A8A"/>
    <w:rsid w:val="00854687"/>
    <w:rsid w:val="00870B2B"/>
    <w:rsid w:val="00870E76"/>
    <w:rsid w:val="0087150A"/>
    <w:rsid w:val="008829E1"/>
    <w:rsid w:val="008876BC"/>
    <w:rsid w:val="00891B2B"/>
    <w:rsid w:val="008F3F5E"/>
    <w:rsid w:val="009013D3"/>
    <w:rsid w:val="0091694C"/>
    <w:rsid w:val="00924BEE"/>
    <w:rsid w:val="00936EFD"/>
    <w:rsid w:val="009549BB"/>
    <w:rsid w:val="00965949"/>
    <w:rsid w:val="009926B1"/>
    <w:rsid w:val="009A243B"/>
    <w:rsid w:val="009C4B74"/>
    <w:rsid w:val="00A01E13"/>
    <w:rsid w:val="00A056C3"/>
    <w:rsid w:val="00A05D64"/>
    <w:rsid w:val="00A13856"/>
    <w:rsid w:val="00A22BEE"/>
    <w:rsid w:val="00A35990"/>
    <w:rsid w:val="00A364A1"/>
    <w:rsid w:val="00A57232"/>
    <w:rsid w:val="00A91971"/>
    <w:rsid w:val="00B05459"/>
    <w:rsid w:val="00B103B5"/>
    <w:rsid w:val="00B13B27"/>
    <w:rsid w:val="00B14E06"/>
    <w:rsid w:val="00B209BB"/>
    <w:rsid w:val="00B22AC2"/>
    <w:rsid w:val="00B231C1"/>
    <w:rsid w:val="00B30642"/>
    <w:rsid w:val="00B55B17"/>
    <w:rsid w:val="00B67A5B"/>
    <w:rsid w:val="00B71AAE"/>
    <w:rsid w:val="00B90F66"/>
    <w:rsid w:val="00BA2E94"/>
    <w:rsid w:val="00BD3B9A"/>
    <w:rsid w:val="00BF00B2"/>
    <w:rsid w:val="00C006C6"/>
    <w:rsid w:val="00C1088E"/>
    <w:rsid w:val="00C30BED"/>
    <w:rsid w:val="00C6020D"/>
    <w:rsid w:val="00C6303B"/>
    <w:rsid w:val="00C726B1"/>
    <w:rsid w:val="00C732A3"/>
    <w:rsid w:val="00C761D5"/>
    <w:rsid w:val="00CB0E04"/>
    <w:rsid w:val="00CC446A"/>
    <w:rsid w:val="00D16E56"/>
    <w:rsid w:val="00D22822"/>
    <w:rsid w:val="00D232C0"/>
    <w:rsid w:val="00D34292"/>
    <w:rsid w:val="00D628F6"/>
    <w:rsid w:val="00D639B0"/>
    <w:rsid w:val="00D64696"/>
    <w:rsid w:val="00D76B4C"/>
    <w:rsid w:val="00D9223D"/>
    <w:rsid w:val="00D9684C"/>
    <w:rsid w:val="00DC0158"/>
    <w:rsid w:val="00DD0DA2"/>
    <w:rsid w:val="00DE2CB3"/>
    <w:rsid w:val="00E3043B"/>
    <w:rsid w:val="00EA14FF"/>
    <w:rsid w:val="00EC1320"/>
    <w:rsid w:val="00EC515C"/>
    <w:rsid w:val="00F114E6"/>
    <w:rsid w:val="00F20289"/>
    <w:rsid w:val="00F21451"/>
    <w:rsid w:val="00F36366"/>
    <w:rsid w:val="00F47E97"/>
    <w:rsid w:val="00F503E7"/>
    <w:rsid w:val="00F644B8"/>
    <w:rsid w:val="00F67BBB"/>
    <w:rsid w:val="00F806C1"/>
    <w:rsid w:val="00F90DAF"/>
    <w:rsid w:val="00FD5B8A"/>
    <w:rsid w:val="00FD65DD"/>
    <w:rsid w:val="00FE3510"/>
    <w:rsid w:val="014676BB"/>
    <w:rsid w:val="019E71BD"/>
    <w:rsid w:val="03425CBD"/>
    <w:rsid w:val="04B679C3"/>
    <w:rsid w:val="080F63D8"/>
    <w:rsid w:val="09341458"/>
    <w:rsid w:val="0B0912D7"/>
    <w:rsid w:val="106A1CD2"/>
    <w:rsid w:val="13A64F2F"/>
    <w:rsid w:val="152D2DCA"/>
    <w:rsid w:val="1A2304D8"/>
    <w:rsid w:val="1AA119E3"/>
    <w:rsid w:val="1D203BA5"/>
    <w:rsid w:val="1DEC284C"/>
    <w:rsid w:val="1E6523AC"/>
    <w:rsid w:val="22440422"/>
    <w:rsid w:val="240B73A2"/>
    <w:rsid w:val="24480EFA"/>
    <w:rsid w:val="310A15C4"/>
    <w:rsid w:val="31A15F24"/>
    <w:rsid w:val="3904323E"/>
    <w:rsid w:val="395347B5"/>
    <w:rsid w:val="39A232A0"/>
    <w:rsid w:val="39E745AA"/>
    <w:rsid w:val="3B5A6BBB"/>
    <w:rsid w:val="3BE21BC6"/>
    <w:rsid w:val="3EDA13A6"/>
    <w:rsid w:val="42F058B7"/>
    <w:rsid w:val="436109F6"/>
    <w:rsid w:val="441A38D4"/>
    <w:rsid w:val="45743C4F"/>
    <w:rsid w:val="472072B5"/>
    <w:rsid w:val="4A215E3F"/>
    <w:rsid w:val="4BC77339"/>
    <w:rsid w:val="4C9236C5"/>
    <w:rsid w:val="505C172E"/>
    <w:rsid w:val="52F46F0B"/>
    <w:rsid w:val="53D8014D"/>
    <w:rsid w:val="55E064E0"/>
    <w:rsid w:val="572C6D10"/>
    <w:rsid w:val="5C364EC3"/>
    <w:rsid w:val="5DC34279"/>
    <w:rsid w:val="5F171795"/>
    <w:rsid w:val="608816D1"/>
    <w:rsid w:val="60EF4E7F"/>
    <w:rsid w:val="665233C1"/>
    <w:rsid w:val="6AD9688B"/>
    <w:rsid w:val="6B4416B4"/>
    <w:rsid w:val="6D0E3F22"/>
    <w:rsid w:val="6EEE7BA2"/>
    <w:rsid w:val="70341932"/>
    <w:rsid w:val="714141DF"/>
    <w:rsid w:val="75812B1A"/>
    <w:rsid w:val="76B1268D"/>
    <w:rsid w:val="771445FA"/>
    <w:rsid w:val="793477B4"/>
    <w:rsid w:val="79EF75FD"/>
    <w:rsid w:val="7C9011D9"/>
    <w:rsid w:val="7DC651C5"/>
    <w:rsid w:val="7E680EEC"/>
    <w:rsid w:val="7FA03706"/>
    <w:rsid w:val="7FCC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paragraph" w:styleId="4">
    <w:name w:val="heading 3"/>
    <w:basedOn w:val="1"/>
    <w:next w:val="1"/>
    <w:unhideWhenUsed/>
    <w:qFormat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  <w:outlineLvl w:val="2"/>
    </w:pPr>
    <w:rPr>
      <w:rFonts w:hint="eastAsia" w:ascii="宋体" w:hAnsi="宋体" w:eastAsia="楷体" w:cs="宋体"/>
      <w:b/>
      <w:kern w:val="0"/>
      <w:sz w:val="32"/>
      <w:szCs w:val="27"/>
      <w:lang w:val="en-US" w:eastAsia="zh-CN" w:bidi="ar"/>
    </w:rPr>
  </w:style>
  <w:style w:type="character" w:default="1" w:styleId="11">
    <w:name w:val="Default Paragraph Font"/>
    <w:link w:val="12"/>
    <w:semiHidden/>
    <w:unhideWhenUsed/>
    <w:qFormat/>
    <w:uiPriority w:val="1"/>
    <w:rPr>
      <w:rFonts w:ascii="Times New Roman" w:hAnsi="Times New Roman" w:eastAsia="宋体" w:cs="Times New Roman"/>
    </w:rPr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  <w:sz w:val="21"/>
      <w:szCs w:val="24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Date"/>
    <w:basedOn w:val="1"/>
    <w:next w:val="1"/>
    <w:link w:val="17"/>
    <w:qFormat/>
    <w:uiPriority w:val="0"/>
    <w:pPr>
      <w:ind w:left="100" w:leftChars="25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Char Char Char Char Char Char Char"/>
    <w:basedOn w:val="1"/>
    <w:link w:val="11"/>
    <w:qFormat/>
    <w:uiPriority w:val="0"/>
    <w:rPr>
      <w:rFonts w:ascii="Times New Roman" w:hAnsi="Times New Roman" w:eastAsia="宋体" w:cs="Times New Roman"/>
    </w:rPr>
  </w:style>
  <w:style w:type="character" w:styleId="13">
    <w:name w:val="Strong"/>
    <w:basedOn w:val="11"/>
    <w:qFormat/>
    <w:uiPriority w:val="22"/>
    <w:rPr>
      <w:b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paragraph" w:customStyle="1" w:styleId="15">
    <w:name w:val="列表段落1"/>
    <w:basedOn w:val="1"/>
    <w:qFormat/>
    <w:uiPriority w:val="99"/>
    <w:pPr>
      <w:ind w:firstLine="420" w:firstLineChars="200"/>
    </w:pPr>
  </w:style>
  <w:style w:type="character" w:customStyle="1" w:styleId="16">
    <w:name w:val="标题 1 字符"/>
    <w:basedOn w:val="11"/>
    <w:link w:val="3"/>
    <w:qFormat/>
    <w:uiPriority w:val="0"/>
    <w:rPr>
      <w:rFonts w:ascii="宋体" w:hAnsi="宋体"/>
      <w:b/>
      <w:bCs/>
      <w:kern w:val="44"/>
      <w:sz w:val="48"/>
      <w:szCs w:val="48"/>
    </w:rPr>
  </w:style>
  <w:style w:type="character" w:customStyle="1" w:styleId="17">
    <w:name w:val="日期 字符"/>
    <w:basedOn w:val="11"/>
    <w:link w:val="6"/>
    <w:qFormat/>
    <w:uiPriority w:val="0"/>
    <w:rPr>
      <w:rFonts w:ascii="Calibri" w:hAnsi="Calibri" w:cs="黑体"/>
      <w:kern w:val="2"/>
      <w:sz w:val="21"/>
      <w:szCs w:val="24"/>
    </w:rPr>
  </w:style>
  <w:style w:type="character" w:customStyle="1" w:styleId="18">
    <w:name w:val="xdrichtextbox2"/>
    <w:basedOn w:val="11"/>
    <w:qFormat/>
    <w:uiPriority w:val="0"/>
  </w:style>
  <w:style w:type="character" w:customStyle="1" w:styleId="19">
    <w:name w:val="15"/>
    <w:basedOn w:val="11"/>
    <w:qFormat/>
    <w:uiPriority w:val="0"/>
    <w:rPr>
      <w:rFonts w:hint="default" w:ascii="Calibri" w:hAnsi="Calibri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6528</Words>
  <Characters>6586</Characters>
  <Lines>46</Lines>
  <Paragraphs>13</Paragraphs>
  <TotalTime>5</TotalTime>
  <ScaleCrop>false</ScaleCrop>
  <LinksUpToDate>false</LinksUpToDate>
  <CharactersWithSpaces>6678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2022-08-09T03:19:00Z</dcterms:created>
  <dc:creator>t</dc:creator>
  <cp:lastModifiedBy>张志华</cp:lastModifiedBy>
  <cp:lastPrinted>2021-12-28T07:02:00Z</cp:lastPrinted>
  <dcterms:modified xsi:type="dcterms:W3CDTF">2022-09-08T07:05:20Z</dcterms:modified>
  <dc:title>陕西省人民政府办公厅关于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48C61CB29D3F4D9384F5922CF0F7FFB4</vt:lpwstr>
  </property>
</Properties>
</file>