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44"/>
          <w:szCs w:val="44"/>
        </w:rPr>
      </w:pPr>
    </w:p>
    <w:p>
      <w:pPr>
        <w:jc w:val="center"/>
        <w:rPr>
          <w:rFonts w:ascii="宋体" w:hAnsi="宋体" w:cs="宋体"/>
          <w:sz w:val="44"/>
          <w:szCs w:val="44"/>
        </w:rPr>
      </w:pPr>
    </w:p>
    <w:p>
      <w:pPr>
        <w:spacing w:line="580" w:lineRule="exact"/>
        <w:jc w:val="center"/>
        <w:rPr>
          <w:rFonts w:hint="eastAsia" w:asciiTheme="majorEastAsia" w:hAnsiTheme="majorEastAsia" w:eastAsiaTheme="majorEastAsia" w:cstheme="majorEastAsia"/>
          <w:bCs/>
          <w:sz w:val="44"/>
          <w:szCs w:val="44"/>
          <w:lang w:val="en-US" w:eastAsia="zh-CN"/>
        </w:rPr>
      </w:pPr>
      <w:r>
        <w:rPr>
          <w:rFonts w:hint="eastAsia" w:asciiTheme="majorEastAsia" w:hAnsiTheme="majorEastAsia" w:eastAsiaTheme="majorEastAsia" w:cstheme="majorEastAsia"/>
          <w:bCs/>
          <w:sz w:val="44"/>
          <w:szCs w:val="44"/>
          <w:lang w:val="en-US" w:eastAsia="zh-CN"/>
        </w:rPr>
        <w:t>陕西省市场监督管理局</w:t>
      </w:r>
    </w:p>
    <w:p>
      <w:pPr>
        <w:spacing w:line="580" w:lineRule="exact"/>
        <w:jc w:val="center"/>
        <w:rPr>
          <w:rFonts w:hint="eastAsia" w:asciiTheme="majorEastAsia" w:hAnsiTheme="majorEastAsia" w:eastAsiaTheme="majorEastAsia" w:cstheme="majorEastAsia"/>
          <w:bCs/>
          <w:sz w:val="44"/>
          <w:szCs w:val="44"/>
          <w:lang w:val="en-US" w:eastAsia="zh-CN"/>
        </w:rPr>
      </w:pPr>
      <w:r>
        <w:rPr>
          <w:rFonts w:hint="eastAsia" w:asciiTheme="majorEastAsia" w:hAnsiTheme="majorEastAsia" w:eastAsiaTheme="majorEastAsia" w:cstheme="majorEastAsia"/>
          <w:bCs/>
          <w:sz w:val="44"/>
          <w:szCs w:val="44"/>
          <w:lang w:val="en-US" w:eastAsia="zh-CN"/>
        </w:rPr>
        <w:t>关于印发《陕西省地方计量检定规程</w:t>
      </w:r>
    </w:p>
    <w:p>
      <w:pPr>
        <w:spacing w:line="580" w:lineRule="exact"/>
        <w:jc w:val="center"/>
        <w:rPr>
          <w:rFonts w:hint="eastAsia"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lang w:val="en-US" w:eastAsia="zh-CN"/>
        </w:rPr>
        <w:t>和计量校准规范管理办法》的通知</w:t>
      </w:r>
    </w:p>
    <w:p>
      <w:pPr>
        <w:jc w:val="center"/>
        <w:rPr>
          <w:rFonts w:ascii="楷体_GB2312" w:hAnsi="楷体_GB2312" w:eastAsia="楷体_GB2312" w:cs="楷体_GB2312"/>
          <w:color w:val="333333"/>
          <w:sz w:val="32"/>
          <w:szCs w:val="32"/>
          <w:shd w:val="clear" w:color="auto" w:fill="FFFFFF"/>
        </w:rPr>
      </w:pPr>
      <w:bookmarkStart w:id="0" w:name="doc_mark"/>
      <w:r>
        <w:rPr>
          <w:rFonts w:hint="eastAsia" w:ascii="楷体_GB2312" w:hAnsi="楷体_GB2312" w:eastAsia="楷体_GB2312" w:cs="楷体_GB2312"/>
          <w:color w:val="333333"/>
          <w:sz w:val="32"/>
          <w:szCs w:val="32"/>
          <w:shd w:val="clear" w:color="auto" w:fill="FFFFFF"/>
          <w:lang w:eastAsia="zh-CN"/>
        </w:rPr>
        <w:t>陕市监发〔2022〕122号</w:t>
      </w:r>
      <w:bookmarkEnd w:id="0"/>
    </w:p>
    <w:p>
      <w:pPr>
        <w:spacing w:line="570" w:lineRule="exact"/>
        <w:rPr>
          <w:rFonts w:ascii="仿宋_GB2312" w:eastAsia="仿宋_GB2312"/>
          <w:color w:val="333333"/>
          <w:sz w:val="32"/>
          <w:szCs w:val="32"/>
          <w:shd w:val="clear" w:color="auto" w:fill="FFFFFF"/>
        </w:rPr>
      </w:pPr>
    </w:p>
    <w:p>
      <w:pPr>
        <w:keepNext w:val="0"/>
        <w:keepLines w:val="0"/>
        <w:pageBreakBefore w:val="0"/>
        <w:widowControl w:val="0"/>
        <w:kinsoku/>
        <w:wordWrap/>
        <w:topLinePunct w:val="0"/>
        <w:autoSpaceDE/>
        <w:autoSpaceDN/>
        <w:bidi w:val="0"/>
        <w:spacing w:line="520" w:lineRule="exact"/>
        <w:ind w:left="0" w:leftChars="0" w:firstLine="0" w:firstLineChars="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各设区市、韩城市、杨凌示范区市场监管局，</w:t>
      </w:r>
      <w:r>
        <w:rPr>
          <w:rFonts w:hint="eastAsia" w:ascii="仿宋" w:hAnsi="仿宋" w:eastAsia="仿宋" w:cs="仿宋"/>
          <w:color w:val="000000"/>
          <w:kern w:val="0"/>
          <w:sz w:val="32"/>
          <w:szCs w:val="32"/>
          <w:lang w:eastAsia="zh-CN"/>
        </w:rPr>
        <w:t>各法定计量检定机构、各科研院所、各计量器具生产制造企业、</w:t>
      </w:r>
      <w:r>
        <w:rPr>
          <w:rFonts w:hint="eastAsia" w:ascii="仿宋" w:hAnsi="仿宋" w:eastAsia="仿宋" w:cs="仿宋"/>
          <w:color w:val="000000"/>
          <w:kern w:val="0"/>
          <w:sz w:val="32"/>
          <w:szCs w:val="32"/>
          <w:lang w:val="en-US" w:eastAsia="zh-CN"/>
        </w:rPr>
        <w:t>省级各专业计量技术委员会、</w:t>
      </w:r>
      <w:r>
        <w:rPr>
          <w:rFonts w:hint="eastAsia" w:ascii="仿宋" w:hAnsi="仿宋" w:eastAsia="仿宋" w:cs="仿宋"/>
          <w:color w:val="000000"/>
          <w:kern w:val="0"/>
          <w:sz w:val="32"/>
          <w:szCs w:val="32"/>
          <w:lang w:eastAsia="zh-CN"/>
        </w:rPr>
        <w:t>各相关单位</w:t>
      </w:r>
      <w:r>
        <w:rPr>
          <w:rFonts w:hint="eastAsia" w:ascii="仿宋" w:hAnsi="仿宋" w:eastAsia="仿宋" w:cs="仿宋"/>
          <w:color w:val="000000"/>
          <w:kern w:val="0"/>
          <w:sz w:val="32"/>
          <w:szCs w:val="32"/>
        </w:rPr>
        <w:t>：</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520" w:lineRule="exact"/>
        <w:ind w:firstLine="624"/>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《陕西省地方计量检定规程和计量校准规范管理办法》</w:t>
      </w:r>
      <w:r>
        <w:rPr>
          <w:rFonts w:hint="eastAsia" w:ascii="仿宋" w:hAnsi="仿宋" w:eastAsia="仿宋" w:cs="仿宋"/>
          <w:color w:val="000000"/>
          <w:kern w:val="0"/>
          <w:sz w:val="32"/>
          <w:szCs w:val="32"/>
          <w:lang w:val="en-US" w:eastAsia="zh-CN"/>
        </w:rPr>
        <w:t>试行期满，</w:t>
      </w:r>
      <w:r>
        <w:rPr>
          <w:rFonts w:hint="eastAsia" w:ascii="仿宋" w:hAnsi="仿宋" w:eastAsia="仿宋" w:cs="仿宋"/>
          <w:kern w:val="0"/>
          <w:sz w:val="32"/>
          <w:szCs w:val="32"/>
          <w:lang w:eastAsia="zh-CN"/>
        </w:rPr>
        <w:t>已经省市场监督管理局</w:t>
      </w:r>
      <w:r>
        <w:rPr>
          <w:rFonts w:hint="eastAsia" w:ascii="仿宋" w:hAnsi="仿宋" w:eastAsia="仿宋" w:cs="仿宋"/>
          <w:kern w:val="0"/>
          <w:sz w:val="32"/>
          <w:szCs w:val="32"/>
          <w:lang w:val="en-US" w:eastAsia="zh-CN"/>
        </w:rPr>
        <w:t>2022年4月14日第2次局务会议审议通过，现</w:t>
      </w:r>
      <w:r>
        <w:rPr>
          <w:rFonts w:hint="eastAsia" w:ascii="仿宋" w:hAnsi="仿宋" w:eastAsia="仿宋" w:cs="仿宋"/>
          <w:kern w:val="0"/>
          <w:sz w:val="32"/>
          <w:szCs w:val="32"/>
          <w:lang w:eastAsia="zh-CN"/>
        </w:rPr>
        <w:t>印发你们，望遵照执行。</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520" w:lineRule="exact"/>
        <w:ind w:firstLine="624"/>
        <w:textAlignment w:val="auto"/>
        <w:rPr>
          <w:rFonts w:hint="eastAsia" w:ascii="仿宋" w:hAnsi="仿宋" w:eastAsia="仿宋" w:cs="仿宋"/>
          <w:kern w:val="0"/>
          <w:sz w:val="32"/>
          <w:szCs w:val="32"/>
          <w:lang w:eastAsia="zh-CN"/>
        </w:rPr>
      </w:pP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520" w:lineRule="exact"/>
        <w:ind w:firstLine="624"/>
        <w:textAlignment w:val="auto"/>
        <w:rPr>
          <w:rFonts w:hint="eastAsia" w:ascii="仿宋" w:hAnsi="仿宋" w:eastAsia="仿宋" w:cs="仿宋"/>
          <w:kern w:val="0"/>
          <w:sz w:val="32"/>
          <w:szCs w:val="32"/>
          <w:lang w:eastAsia="zh-CN"/>
        </w:rPr>
      </w:pP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520" w:lineRule="exact"/>
        <w:ind w:firstLine="624"/>
        <w:textAlignment w:val="auto"/>
        <w:rPr>
          <w:rFonts w:hint="eastAsia" w:ascii="仿宋" w:hAnsi="仿宋" w:eastAsia="仿宋" w:cs="仿宋"/>
          <w:kern w:val="0"/>
          <w:sz w:val="32"/>
          <w:szCs w:val="32"/>
          <w:lang w:eastAsia="zh-CN"/>
        </w:rPr>
      </w:pP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520" w:lineRule="exact"/>
        <w:ind w:firstLine="624"/>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陕西省市场监督管理局</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520" w:lineRule="exact"/>
        <w:ind w:firstLine="624"/>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2022年4月15日</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520" w:lineRule="exact"/>
        <w:ind w:firstLine="624"/>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规范性文件编号：40-28〔2022〕4号</w:t>
      </w: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jc w:val="center"/>
        <w:textAlignment w:val="auto"/>
        <w:outlineLvl w:val="9"/>
        <w:rPr>
          <w:rFonts w:hint="eastAsia" w:ascii="Calibri"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jc w:val="center"/>
        <w:textAlignment w:val="auto"/>
        <w:outlineLvl w:val="9"/>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陕西省地方计量检定规程和计量校准</w:t>
      </w: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jc w:val="center"/>
        <w:textAlignment w:val="auto"/>
        <w:outlineLvl w:val="9"/>
        <w:rPr>
          <w:rFonts w:hint="eastAsia" w:ascii="黑体" w:hAnsi="黑体" w:eastAsia="黑体" w:cs="黑体"/>
          <w:b w:val="0"/>
          <w:bCs w:val="0"/>
          <w:color w:val="000000"/>
          <w:sz w:val="32"/>
          <w:szCs w:val="32"/>
          <w:lang w:val="en-US" w:eastAsia="zh-CN"/>
        </w:rPr>
      </w:pPr>
      <w:bookmarkStart w:id="2" w:name="_GoBack"/>
      <w:r>
        <w:rPr>
          <w:rFonts w:hint="eastAsia" w:ascii="黑体" w:hAnsi="黑体" w:eastAsia="黑体" w:cs="黑体"/>
          <w:b w:val="0"/>
          <w:bCs w:val="0"/>
          <w:color w:val="000000"/>
          <w:sz w:val="32"/>
          <w:szCs w:val="32"/>
          <w:lang w:eastAsia="zh-CN"/>
        </w:rPr>
        <w:t>规范管理办法</w:t>
      </w:r>
    </w:p>
    <w:bookmarkEnd w:id="2"/>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jc w:val="center"/>
        <w:textAlignment w:val="auto"/>
        <w:outlineLvl w:val="9"/>
        <w:rPr>
          <w:rFonts w:hint="default" w:ascii="Calibri" w:hAnsi="方正小标宋简体" w:eastAsia="方正小标宋简体" w:cs="方正小标宋简体"/>
          <w:b w:val="0"/>
          <w:bCs w:val="0"/>
          <w:color w:val="000000"/>
          <w:sz w:val="44"/>
          <w:szCs w:val="44"/>
          <w:lang w:val="en-US" w:eastAsia="zh-CN"/>
        </w:rPr>
      </w:pPr>
    </w:p>
    <w:p>
      <w:pPr>
        <w:keepNext w:val="0"/>
        <w:keepLines w:val="0"/>
        <w:pageBreakBefore w:val="0"/>
        <w:widowControl w:val="0"/>
        <w:shd w:val="solid" w:color="FFFFFF" w:fill="auto"/>
        <w:kinsoku/>
        <w:wordWrap/>
        <w:topLinePunct w:val="0"/>
        <w:autoSpaceDE/>
        <w:autoSpaceDN w:val="0"/>
        <w:bidi w:val="0"/>
        <w:spacing w:before="0" w:beforeLines="0" w:line="540" w:lineRule="exact"/>
        <w:ind w:right="0" w:right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第一章 总 则</w:t>
      </w:r>
    </w:p>
    <w:p>
      <w:pPr>
        <w:keepNext w:val="0"/>
        <w:keepLines w:val="0"/>
        <w:pageBreakBefore w:val="0"/>
        <w:widowControl w:val="0"/>
        <w:kinsoku/>
        <w:wordWrap/>
        <w:topLinePunct w:val="0"/>
        <w:autoSpaceDE/>
        <w:bidi w:val="0"/>
        <w:spacing w:line="54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 xml:space="preserve">第一条 </w:t>
      </w:r>
      <w:r>
        <w:rPr>
          <w:rFonts w:hint="eastAsia" w:ascii="仿宋" w:hAnsi="仿宋" w:eastAsia="仿宋" w:cs="仿宋"/>
          <w:color w:val="000000"/>
          <w:sz w:val="32"/>
          <w:szCs w:val="32"/>
        </w:rPr>
        <w:t xml:space="preserve"> 为加强陕西省地方计量检定规程和计量校准规范管理，激发计量技术创新活力，提高计量供给服务质量，根据《中华人民共和国计量法》、《中华人民共和国计量法实施细则》和《陕西省计量监督管理条例》以及《国家计量检定规程管理办法》等有关规定，结合我省实际，制定本办法。</w:t>
      </w:r>
    </w:p>
    <w:p>
      <w:pPr>
        <w:keepNext w:val="0"/>
        <w:keepLines w:val="0"/>
        <w:pageBreakBefore w:val="0"/>
        <w:widowControl w:val="0"/>
        <w:kinsoku/>
        <w:wordWrap/>
        <w:topLinePunct w:val="0"/>
        <w:autoSpaceDE/>
        <w:bidi w:val="0"/>
        <w:spacing w:line="54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第二条</w:t>
      </w:r>
      <w:r>
        <w:rPr>
          <w:rFonts w:hint="eastAsia" w:ascii="仿宋" w:hAnsi="仿宋" w:eastAsia="仿宋" w:cs="仿宋"/>
          <w:color w:val="000000"/>
          <w:sz w:val="32"/>
          <w:szCs w:val="32"/>
        </w:rPr>
        <w:t xml:space="preserve">  本办法适用于陕西省地方计量检定规程和计量校准规范的立项、制定、修订、批准、发布、复审和废止。</w:t>
      </w:r>
    </w:p>
    <w:p>
      <w:pPr>
        <w:keepNext w:val="0"/>
        <w:keepLines w:val="0"/>
        <w:pageBreakBefore w:val="0"/>
        <w:widowControl w:val="0"/>
        <w:kinsoku/>
        <w:wordWrap/>
        <w:topLinePunct w:val="0"/>
        <w:autoSpaceDE/>
        <w:bidi w:val="0"/>
        <w:spacing w:line="54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第三条</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shd w:val="clear" w:color="auto" w:fill="FFFFFF"/>
        </w:rPr>
        <w:t xml:space="preserve"> </w:t>
      </w:r>
      <w:r>
        <w:rPr>
          <w:rFonts w:hint="eastAsia" w:ascii="仿宋" w:hAnsi="仿宋" w:eastAsia="仿宋" w:cs="仿宋"/>
          <w:color w:val="000000"/>
          <w:sz w:val="32"/>
          <w:szCs w:val="32"/>
        </w:rPr>
        <w:t>列入市场监管总局《实施强制管理的计量器具目录》（2019年48号公告）的计量器具，以及用于贸易结算、安全防护、环境监测、医疗卫生的计量器具新产品，尚无国家计量检定规程确有迫切需要的，本着从严控制的原则,可制定陕西省地方计量检定规程（以下简称“检定规程”）。</w:t>
      </w:r>
    </w:p>
    <w:p>
      <w:pPr>
        <w:keepNext w:val="0"/>
        <w:keepLines w:val="0"/>
        <w:pageBreakBefore w:val="0"/>
        <w:widowControl w:val="0"/>
        <w:kinsoku/>
        <w:wordWrap/>
        <w:topLinePunct w:val="0"/>
        <w:autoSpaceDE/>
        <w:bidi w:val="0"/>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未列入市场监管总局《实施强制管理的计量器具目录》（2019年48号公告）的计量器具，尚无国家计量检定规程和计量校准规范的，本着积极审慎的原则，可制定陕西省地方计量校准规范（以下简称“校准规范”)。</w:t>
      </w:r>
    </w:p>
    <w:p>
      <w:pPr>
        <w:keepNext w:val="0"/>
        <w:keepLines w:val="0"/>
        <w:pageBreakBefore w:val="0"/>
        <w:widowControl w:val="0"/>
        <w:kinsoku/>
        <w:wordWrap/>
        <w:topLinePunct w:val="0"/>
        <w:autoSpaceDE/>
        <w:bidi w:val="0"/>
        <w:spacing w:line="54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第四条</w:t>
      </w:r>
      <w:r>
        <w:rPr>
          <w:rFonts w:hint="eastAsia" w:ascii="仿宋" w:hAnsi="仿宋" w:eastAsia="仿宋" w:cs="仿宋"/>
          <w:color w:val="000000"/>
          <w:sz w:val="32"/>
          <w:szCs w:val="32"/>
        </w:rPr>
        <w:t xml:space="preserve">  陕西省市场监督管理局（以下简称“省局”）负责陕西省地方计量检定规程</w:t>
      </w:r>
      <w:r>
        <w:rPr>
          <w:rFonts w:hint="eastAsia" w:ascii="仿宋" w:hAnsi="仿宋" w:eastAsia="仿宋" w:cs="仿宋"/>
          <w:color w:val="000000"/>
          <w:sz w:val="32"/>
          <w:szCs w:val="32"/>
          <w:lang w:eastAsia="zh-CN"/>
        </w:rPr>
        <w:t>和</w:t>
      </w:r>
      <w:r>
        <w:rPr>
          <w:rFonts w:hint="eastAsia" w:ascii="仿宋" w:hAnsi="仿宋" w:eastAsia="仿宋" w:cs="仿宋"/>
          <w:color w:val="000000"/>
          <w:sz w:val="32"/>
          <w:szCs w:val="32"/>
        </w:rPr>
        <w:t>计量校准规范的统一管理。</w:t>
      </w:r>
    </w:p>
    <w:p>
      <w:pPr>
        <w:keepNext w:val="0"/>
        <w:keepLines w:val="0"/>
        <w:pageBreakBefore w:val="0"/>
        <w:widowControl w:val="0"/>
        <w:kinsoku/>
        <w:wordWrap/>
        <w:topLinePunct w:val="0"/>
        <w:autoSpaceDE/>
        <w:bidi w:val="0"/>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各专业计量技术委员会、行业学会等组织根据有关法律、法规和章程规定，开展检定规程/校准规范的制修订以及宣贯培训等相关工作。</w:t>
      </w:r>
    </w:p>
    <w:p>
      <w:pPr>
        <w:keepNext w:val="0"/>
        <w:keepLines w:val="0"/>
        <w:pageBreakBefore w:val="0"/>
        <w:widowControl w:val="0"/>
        <w:kinsoku/>
        <w:wordWrap/>
        <w:topLinePunct w:val="0"/>
        <w:autoSpaceDE/>
        <w:bidi w:val="0"/>
        <w:spacing w:line="54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检定规程/校准规范主要起草单位负责已发布检定规程/校准规范的有效性跟踪和宣贯培训的配合性工作。</w:t>
      </w:r>
    </w:p>
    <w:p>
      <w:pPr>
        <w:keepNext w:val="0"/>
        <w:keepLines w:val="0"/>
        <w:pageBreakBefore w:val="0"/>
        <w:widowControl w:val="0"/>
        <w:kinsoku/>
        <w:wordWrap/>
        <w:topLinePunct w:val="0"/>
        <w:autoSpaceDE/>
        <w:bidi w:val="0"/>
        <w:spacing w:line="54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lang w:eastAsia="zh-CN"/>
        </w:rPr>
        <w:t>第五条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检定规程/校准规范作为计量器具监督管理和技术特性评定的依据,应积极采用国际法制计量组织发布的国际建议、国际文件及有关国际组织发布的国际标准；在采用中应当符合国家法律法规和有关规定，坚持积极采用、注重实效的方针；适用范围必须明确，在其界定的范围内力求完整准备；各项要求须科学合理，并</w:t>
      </w:r>
      <w:r>
        <w:rPr>
          <w:rFonts w:hint="eastAsia" w:ascii="仿宋" w:hAnsi="仿宋" w:eastAsia="仿宋" w:cs="仿宋"/>
          <w:color w:val="000000"/>
          <w:sz w:val="32"/>
          <w:szCs w:val="32"/>
          <w:lang w:eastAsia="zh-CN"/>
        </w:rPr>
        <w:t>充分考虑</w:t>
      </w:r>
      <w:r>
        <w:rPr>
          <w:rFonts w:hint="eastAsia" w:ascii="仿宋" w:hAnsi="仿宋" w:eastAsia="仿宋" w:cs="仿宋"/>
          <w:color w:val="000000"/>
          <w:sz w:val="32"/>
          <w:szCs w:val="32"/>
        </w:rPr>
        <w:t>操作的可行性、公平性以及实施的经济性。</w:t>
      </w:r>
    </w:p>
    <w:p>
      <w:pPr>
        <w:keepNext w:val="0"/>
        <w:keepLines w:val="0"/>
        <w:pageBreakBefore w:val="0"/>
        <w:widowControl w:val="0"/>
        <w:kinsoku/>
        <w:wordWrap/>
        <w:topLinePunct w:val="0"/>
        <w:autoSpaceDE/>
        <w:bidi w:val="0"/>
        <w:spacing w:line="54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第六条</w:t>
      </w:r>
      <w:r>
        <w:rPr>
          <w:rFonts w:hint="eastAsia" w:ascii="仿宋" w:hAnsi="仿宋" w:eastAsia="仿宋" w:cs="仿宋"/>
          <w:color w:val="000000"/>
          <w:sz w:val="32"/>
          <w:szCs w:val="32"/>
        </w:rPr>
        <w:t xml:space="preserve">  鼓励各类计量技术机构、社会组织、科研机构、高等院校和企业等积极承担或参与检定规程/校准规范的研究、制修订、咨询服务等工作。</w:t>
      </w:r>
    </w:p>
    <w:p>
      <w:pPr>
        <w:keepNext w:val="0"/>
        <w:keepLines w:val="0"/>
        <w:pageBreakBefore w:val="0"/>
        <w:widowControl w:val="0"/>
        <w:kinsoku/>
        <w:wordWrap/>
        <w:topLinePunct w:val="0"/>
        <w:autoSpaceDE/>
        <w:bidi w:val="0"/>
        <w:spacing w:line="540" w:lineRule="exact"/>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shd w:val="solid" w:color="FFFFFF" w:fill="auto"/>
        <w:kinsoku/>
        <w:wordWrap/>
        <w:topLinePunct w:val="0"/>
        <w:autoSpaceDE/>
        <w:autoSpaceDN w:val="0"/>
        <w:bidi w:val="0"/>
        <w:spacing w:before="0" w:beforeLines="0" w:line="540" w:lineRule="exact"/>
        <w:ind w:right="0" w:right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第二章  申请立项</w:t>
      </w:r>
    </w:p>
    <w:p>
      <w:pPr>
        <w:keepNext w:val="0"/>
        <w:keepLines w:val="0"/>
        <w:pageBreakBefore w:val="0"/>
        <w:widowControl w:val="0"/>
        <w:shd w:val="solid" w:color="FFFFFF" w:fill="auto"/>
        <w:kinsoku/>
        <w:wordWrap/>
        <w:topLinePunct w:val="0"/>
        <w:autoSpaceDE/>
        <w:autoSpaceDN w:val="0"/>
        <w:bidi w:val="0"/>
        <w:spacing w:before="0" w:beforeLines="0" w:line="540" w:lineRule="exact"/>
        <w:ind w:right="0" w:rightChars="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第七条</w:t>
      </w:r>
      <w:r>
        <w:rPr>
          <w:rFonts w:hint="eastAsia" w:ascii="仿宋" w:hAnsi="仿宋" w:eastAsia="仿宋" w:cs="仿宋"/>
          <w:color w:val="000000"/>
          <w:sz w:val="32"/>
          <w:szCs w:val="32"/>
        </w:rPr>
        <w:t xml:space="preserve">  省局依据陕西省经济社会发展与计量管理需要，定期向社会公开征集检定规程/校准规范制修订项目建议。项目申请单位每年3月31日前向省局提出检定规程/校准规范制修订立项建议，并填报《陕西省地方计量检定规程和计量校准规范制修订项目申请书》（格式见附件1）。</w:t>
      </w:r>
    </w:p>
    <w:p>
      <w:pPr>
        <w:keepNext w:val="0"/>
        <w:keepLines w:val="0"/>
        <w:pageBreakBefore w:val="0"/>
        <w:widowControl w:val="0"/>
        <w:shd w:val="solid" w:color="FFFFFF" w:fill="auto"/>
        <w:kinsoku/>
        <w:wordWrap/>
        <w:topLinePunct w:val="0"/>
        <w:autoSpaceDE/>
        <w:autoSpaceDN w:val="0"/>
        <w:bidi w:val="0"/>
        <w:spacing w:before="0" w:beforeLines="0" w:after="100" w:afterLines="0" w:line="540" w:lineRule="exact"/>
        <w:ind w:right="0" w:rightChars="0" w:firstLine="420"/>
        <w:textAlignment w:val="auto"/>
        <w:outlineLvl w:val="9"/>
        <w:rPr>
          <w:rFonts w:hint="eastAsia" w:ascii="仿宋" w:hAnsi="仿宋" w:eastAsia="仿宋" w:cs="仿宋"/>
          <w:color w:val="000000"/>
          <w:sz w:val="32"/>
          <w:szCs w:val="32"/>
        </w:rPr>
      </w:pPr>
      <w:r>
        <w:rPr>
          <w:rFonts w:hint="eastAsia" w:ascii="仿宋" w:hAnsi="仿宋" w:eastAsia="仿宋" w:cs="仿宋"/>
          <w:b/>
          <w:bCs/>
          <w:color w:val="000000"/>
          <w:sz w:val="32"/>
          <w:szCs w:val="32"/>
        </w:rPr>
        <w:t xml:space="preserve"> 第八条</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shd w:val="clear" w:color="auto" w:fill="FFFFFF"/>
        </w:rPr>
        <w:t xml:space="preserve"> </w:t>
      </w:r>
      <w:r>
        <w:rPr>
          <w:rFonts w:hint="eastAsia" w:ascii="仿宋" w:hAnsi="仿宋" w:eastAsia="仿宋" w:cs="仿宋"/>
          <w:color w:val="000000"/>
          <w:sz w:val="32"/>
          <w:szCs w:val="32"/>
        </w:rPr>
        <w:t>省局对申报的检定规程/校准规范制修订项目立项的必要性、可行性</w:t>
      </w:r>
      <w:r>
        <w:rPr>
          <w:rFonts w:hint="eastAsia" w:ascii="仿宋" w:hAnsi="仿宋" w:eastAsia="仿宋" w:cs="仿宋"/>
          <w:color w:val="000000"/>
          <w:sz w:val="32"/>
          <w:szCs w:val="32"/>
          <w:lang w:val="en-US" w:eastAsia="zh-CN"/>
        </w:rPr>
        <w:t>在</w:t>
      </w:r>
      <w:r>
        <w:rPr>
          <w:rFonts w:hint="eastAsia" w:ascii="仿宋" w:hAnsi="仿宋" w:eastAsia="仿宋" w:cs="仿宋"/>
          <w:color w:val="000000"/>
          <w:sz w:val="32"/>
          <w:szCs w:val="32"/>
        </w:rPr>
        <w:t>各专业计量技术委员会</w:t>
      </w:r>
      <w:r>
        <w:rPr>
          <w:rFonts w:hint="eastAsia" w:ascii="仿宋" w:hAnsi="仿宋" w:eastAsia="仿宋" w:cs="仿宋"/>
          <w:color w:val="000000"/>
          <w:sz w:val="32"/>
          <w:szCs w:val="32"/>
          <w:lang w:val="en-US" w:eastAsia="zh-CN"/>
        </w:rPr>
        <w:t>初审后，</w:t>
      </w:r>
      <w:r>
        <w:rPr>
          <w:rFonts w:hint="eastAsia" w:ascii="仿宋" w:hAnsi="仿宋" w:eastAsia="仿宋" w:cs="仿宋"/>
          <w:color w:val="000000"/>
          <w:sz w:val="32"/>
          <w:szCs w:val="32"/>
        </w:rPr>
        <w:t>组织专家论证</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进行技术评审</w:t>
      </w:r>
      <w:r>
        <w:rPr>
          <w:rFonts w:hint="eastAsia" w:ascii="仿宋" w:hAnsi="仿宋" w:eastAsia="仿宋" w:cs="仿宋"/>
          <w:color w:val="000000"/>
          <w:sz w:val="32"/>
          <w:szCs w:val="32"/>
        </w:rPr>
        <w:t>。专家可</w:t>
      </w:r>
      <w:r>
        <w:rPr>
          <w:rFonts w:hint="eastAsia" w:ascii="仿宋" w:hAnsi="仿宋" w:eastAsia="仿宋" w:cs="仿宋"/>
          <w:color w:val="000000"/>
          <w:sz w:val="32"/>
          <w:szCs w:val="32"/>
          <w:lang w:eastAsia="zh-CN"/>
        </w:rPr>
        <w:t>由</w:t>
      </w:r>
      <w:r>
        <w:rPr>
          <w:rFonts w:hint="eastAsia" w:ascii="仿宋" w:hAnsi="仿宋" w:eastAsia="仿宋" w:cs="仿宋"/>
          <w:color w:val="000000"/>
          <w:sz w:val="32"/>
          <w:szCs w:val="32"/>
        </w:rPr>
        <w:t>相关专业计量技术委员会、行业学会、高校和科研院所、计量器具制造和使用单位推荐遴选。对涉及重大公共利益的检定规程</w:t>
      </w:r>
      <w:r>
        <w:rPr>
          <w:rFonts w:hint="eastAsia" w:ascii="仿宋" w:hAnsi="仿宋" w:eastAsia="仿宋" w:cs="仿宋"/>
          <w:color w:val="000000"/>
          <w:sz w:val="32"/>
          <w:szCs w:val="32"/>
          <w:shd w:val="clear" w:color="auto" w:fill="FFFFFF"/>
        </w:rPr>
        <w:t>/校准规范</w:t>
      </w:r>
      <w:r>
        <w:rPr>
          <w:rFonts w:hint="eastAsia" w:ascii="仿宋" w:hAnsi="仿宋" w:eastAsia="仿宋" w:cs="仿宋"/>
          <w:color w:val="000000"/>
          <w:sz w:val="32"/>
          <w:szCs w:val="32"/>
        </w:rPr>
        <w:t>制修订项目，</w:t>
      </w:r>
      <w:r>
        <w:rPr>
          <w:rFonts w:hint="eastAsia" w:ascii="仿宋" w:hAnsi="仿宋" w:eastAsia="仿宋" w:cs="仿宋"/>
          <w:color w:val="000000"/>
          <w:sz w:val="32"/>
          <w:szCs w:val="32"/>
          <w:lang w:eastAsia="zh-CN"/>
        </w:rPr>
        <w:t>可邀请项目申报单位现场陈述，必要时</w:t>
      </w:r>
      <w:r>
        <w:rPr>
          <w:rFonts w:hint="eastAsia" w:ascii="仿宋" w:hAnsi="仿宋" w:eastAsia="仿宋" w:cs="仿宋"/>
          <w:color w:val="000000"/>
          <w:sz w:val="32"/>
          <w:szCs w:val="32"/>
        </w:rPr>
        <w:t>组织公开听证。</w:t>
      </w:r>
    </w:p>
    <w:p>
      <w:pPr>
        <w:keepNext w:val="0"/>
        <w:keepLines w:val="0"/>
        <w:pageBreakBefore w:val="0"/>
        <w:widowControl w:val="0"/>
        <w:shd w:val="solid" w:color="FFFFFF" w:fill="auto"/>
        <w:kinsoku/>
        <w:wordWrap/>
        <w:topLinePunct w:val="0"/>
        <w:autoSpaceDE/>
        <w:autoSpaceDN w:val="0"/>
        <w:bidi w:val="0"/>
        <w:spacing w:before="0" w:beforeLines="0" w:after="100" w:afterLines="0" w:line="540" w:lineRule="exact"/>
        <w:ind w:right="0" w:rightChars="0" w:firstLine="42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第九条</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shd w:val="clear" w:color="auto" w:fill="FFFFFF"/>
        </w:rPr>
        <w:t xml:space="preserve"> </w:t>
      </w:r>
      <w:r>
        <w:rPr>
          <w:rFonts w:hint="eastAsia" w:ascii="仿宋" w:hAnsi="仿宋" w:eastAsia="仿宋" w:cs="仿宋"/>
          <w:color w:val="000000"/>
          <w:sz w:val="32"/>
          <w:szCs w:val="32"/>
        </w:rPr>
        <w:t>省局在专家论证或公开听证的基础上</w:t>
      </w:r>
      <w:r>
        <w:rPr>
          <w:rFonts w:hint="eastAsia" w:ascii="仿宋" w:hAnsi="仿宋" w:eastAsia="仿宋" w:cs="仿宋"/>
          <w:color w:val="000000"/>
          <w:sz w:val="32"/>
          <w:szCs w:val="32"/>
          <w:lang w:eastAsia="zh-CN"/>
        </w:rPr>
        <w:t>拟定</w:t>
      </w:r>
      <w:r>
        <w:rPr>
          <w:rFonts w:hint="eastAsia" w:ascii="仿宋" w:hAnsi="仿宋" w:eastAsia="仿宋" w:cs="仿宋"/>
          <w:color w:val="000000"/>
          <w:sz w:val="32"/>
          <w:szCs w:val="32"/>
        </w:rPr>
        <w:t>年度检定规程/校准规范制修订计划，并向社会公开征求意见,时间不少于7天。调整修改后由省局正式发布。</w:t>
      </w:r>
    </w:p>
    <w:p>
      <w:pPr>
        <w:keepNext w:val="0"/>
        <w:keepLines w:val="0"/>
        <w:pageBreakBefore w:val="0"/>
        <w:widowControl w:val="0"/>
        <w:shd w:val="solid" w:color="FFFFFF" w:fill="auto"/>
        <w:kinsoku/>
        <w:wordWrap/>
        <w:topLinePunct w:val="0"/>
        <w:autoSpaceDE/>
        <w:autoSpaceDN w:val="0"/>
        <w:bidi w:val="0"/>
        <w:spacing w:before="0" w:beforeLines="0" w:after="100" w:afterLines="0" w:line="540" w:lineRule="exact"/>
        <w:ind w:right="0" w:rightChars="0" w:firstLine="643" w:firstLineChars="200"/>
        <w:textAlignment w:val="auto"/>
        <w:outlineLvl w:val="9"/>
        <w:rPr>
          <w:rFonts w:hint="eastAsia" w:ascii="仿宋" w:hAnsi="仿宋" w:eastAsia="仿宋" w:cs="仿宋"/>
          <w:color w:val="000000"/>
          <w:sz w:val="32"/>
          <w:szCs w:val="32"/>
        </w:rPr>
      </w:pPr>
      <w:r>
        <w:rPr>
          <w:rFonts w:hint="eastAsia" w:ascii="仿宋" w:hAnsi="仿宋" w:eastAsia="仿宋" w:cs="仿宋"/>
          <w:b/>
          <w:bCs/>
          <w:color w:val="000000"/>
          <w:sz w:val="32"/>
          <w:szCs w:val="32"/>
        </w:rPr>
        <w:t>第十条</w:t>
      </w: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shd w:val="clear" w:color="auto" w:fill="FFFFFF"/>
        </w:rPr>
        <w:t xml:space="preserve"> </w:t>
      </w:r>
      <w:r>
        <w:rPr>
          <w:rFonts w:hint="eastAsia" w:ascii="仿宋" w:hAnsi="仿宋" w:eastAsia="仿宋" w:cs="仿宋"/>
          <w:color w:val="000000"/>
          <w:sz w:val="32"/>
          <w:szCs w:val="32"/>
        </w:rPr>
        <w:t>对申请财政资金支持的检定规程/校准规范制修订项目，由省局按照政府购买服务等有关规定和程序，确定起草单位和支持经费。</w:t>
      </w:r>
    </w:p>
    <w:p>
      <w:pPr>
        <w:keepNext w:val="0"/>
        <w:keepLines w:val="0"/>
        <w:pageBreakBefore w:val="0"/>
        <w:widowControl w:val="0"/>
        <w:shd w:val="solid" w:color="FFFFFF" w:fill="auto"/>
        <w:kinsoku/>
        <w:wordWrap/>
        <w:topLinePunct w:val="0"/>
        <w:autoSpaceDE/>
        <w:autoSpaceDN w:val="0"/>
        <w:bidi w:val="0"/>
        <w:spacing w:before="0" w:beforeLines="0" w:after="100" w:afterLines="0" w:line="540" w:lineRule="exact"/>
        <w:ind w:right="0" w:rightChars="0" w:firstLine="581" w:firstLineChars="181"/>
        <w:textAlignment w:val="auto"/>
        <w:outlineLvl w:val="9"/>
        <w:rPr>
          <w:rFonts w:hint="eastAsia" w:ascii="仿宋" w:hAnsi="仿宋" w:eastAsia="仿宋" w:cs="仿宋"/>
          <w:color w:val="000000"/>
          <w:sz w:val="32"/>
          <w:szCs w:val="32"/>
        </w:rPr>
      </w:pPr>
      <w:r>
        <w:rPr>
          <w:rFonts w:hint="eastAsia" w:ascii="仿宋" w:hAnsi="仿宋" w:eastAsia="仿宋" w:cs="仿宋"/>
          <w:b/>
          <w:bCs/>
          <w:color w:val="000000"/>
          <w:sz w:val="32"/>
          <w:szCs w:val="32"/>
        </w:rPr>
        <w:t>第十一条</w:t>
      </w:r>
      <w:r>
        <w:rPr>
          <w:rFonts w:hint="eastAsia" w:ascii="仿宋" w:hAnsi="仿宋" w:eastAsia="仿宋" w:cs="仿宋"/>
          <w:color w:val="000000"/>
          <w:sz w:val="32"/>
          <w:szCs w:val="32"/>
          <w:shd w:val="clear" w:color="auto" w:fill="FFFFFF"/>
        </w:rPr>
        <w:t xml:space="preserve"> 年度检定规程/校准规范</w:t>
      </w:r>
      <w:r>
        <w:rPr>
          <w:rFonts w:hint="eastAsia" w:ascii="仿宋" w:hAnsi="仿宋" w:eastAsia="仿宋" w:cs="仿宋"/>
          <w:color w:val="000000"/>
          <w:sz w:val="32"/>
          <w:szCs w:val="32"/>
        </w:rPr>
        <w:t>制修订</w:t>
      </w:r>
      <w:r>
        <w:rPr>
          <w:rFonts w:hint="eastAsia" w:ascii="仿宋" w:hAnsi="仿宋" w:eastAsia="仿宋" w:cs="仿宋"/>
          <w:color w:val="000000"/>
          <w:sz w:val="32"/>
          <w:szCs w:val="32"/>
          <w:shd w:val="clear" w:color="auto" w:fill="FFFFFF"/>
        </w:rPr>
        <w:t>计划发布后，</w:t>
      </w:r>
      <w:r>
        <w:rPr>
          <w:rFonts w:hint="eastAsia" w:ascii="仿宋" w:hAnsi="仿宋" w:eastAsia="仿宋" w:cs="仿宋"/>
          <w:color w:val="000000"/>
          <w:sz w:val="32"/>
          <w:szCs w:val="32"/>
        </w:rPr>
        <w:t>有</w:t>
      </w:r>
      <w:r>
        <w:rPr>
          <w:rFonts w:hint="eastAsia" w:ascii="仿宋" w:hAnsi="仿宋" w:eastAsia="仿宋" w:cs="仿宋"/>
          <w:color w:val="000000"/>
          <w:sz w:val="32"/>
          <w:szCs w:val="32"/>
          <w:lang w:eastAsia="zh-CN"/>
        </w:rPr>
        <w:t>以</w:t>
      </w:r>
      <w:r>
        <w:rPr>
          <w:rFonts w:hint="eastAsia" w:ascii="仿宋" w:hAnsi="仿宋" w:eastAsia="仿宋" w:cs="仿宋"/>
          <w:color w:val="000000"/>
          <w:sz w:val="32"/>
          <w:szCs w:val="32"/>
        </w:rPr>
        <w:t>下情形的，</w:t>
      </w:r>
      <w:r>
        <w:rPr>
          <w:rFonts w:hint="eastAsia" w:ascii="仿宋" w:hAnsi="仿宋" w:eastAsia="仿宋" w:cs="仿宋"/>
          <w:color w:val="000000"/>
          <w:sz w:val="32"/>
          <w:szCs w:val="32"/>
          <w:lang w:eastAsia="zh-CN"/>
        </w:rPr>
        <w:t>可</w:t>
      </w:r>
      <w:r>
        <w:rPr>
          <w:rFonts w:hint="eastAsia" w:ascii="仿宋" w:hAnsi="仿宋" w:eastAsia="仿宋" w:cs="仿宋"/>
          <w:color w:val="000000"/>
          <w:sz w:val="32"/>
          <w:szCs w:val="32"/>
        </w:rPr>
        <w:t>采取专家论证、社会公示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组织审定等方式予以调整，确保计划科学合理、公开公正。</w:t>
      </w:r>
    </w:p>
    <w:p>
      <w:pPr>
        <w:keepNext w:val="0"/>
        <w:keepLines w:val="0"/>
        <w:pageBreakBefore w:val="0"/>
        <w:widowControl w:val="0"/>
        <w:shd w:val="solid" w:color="FFFFFF" w:fill="auto"/>
        <w:kinsoku/>
        <w:wordWrap/>
        <w:topLinePunct w:val="0"/>
        <w:autoSpaceDE/>
        <w:autoSpaceDN w:val="0"/>
        <w:bidi w:val="0"/>
        <w:spacing w:before="0" w:beforeLines="0" w:after="100" w:afterLines="0" w:line="540" w:lineRule="exact"/>
        <w:ind w:right="0" w:rightChars="0" w:firstLine="579" w:firstLineChars="181"/>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（一）</w:t>
      </w:r>
      <w:r>
        <w:rPr>
          <w:rFonts w:hint="eastAsia" w:ascii="仿宋" w:hAnsi="仿宋" w:eastAsia="仿宋" w:cs="仿宋"/>
          <w:color w:val="000000"/>
          <w:sz w:val="32"/>
          <w:szCs w:val="32"/>
          <w:lang w:eastAsia="zh-CN"/>
        </w:rPr>
        <w:t>因本</w:t>
      </w:r>
      <w:r>
        <w:rPr>
          <w:rFonts w:hint="eastAsia" w:ascii="仿宋" w:hAnsi="仿宋" w:eastAsia="仿宋" w:cs="仿宋"/>
          <w:color w:val="000000"/>
          <w:sz w:val="32"/>
          <w:szCs w:val="32"/>
        </w:rPr>
        <w:t>省计量管理工作要</w:t>
      </w:r>
      <w:r>
        <w:rPr>
          <w:rFonts w:hint="eastAsia" w:ascii="仿宋" w:hAnsi="仿宋" w:eastAsia="仿宋" w:cs="仿宋"/>
          <w:color w:val="000000"/>
          <w:sz w:val="32"/>
          <w:szCs w:val="32"/>
          <w:lang w:eastAsia="zh-CN"/>
        </w:rPr>
        <w:t>求</w:t>
      </w:r>
      <w:r>
        <w:rPr>
          <w:rFonts w:hint="eastAsia" w:ascii="仿宋" w:hAnsi="仿宋" w:eastAsia="仿宋" w:cs="仿宋"/>
          <w:color w:val="000000"/>
          <w:sz w:val="32"/>
          <w:szCs w:val="32"/>
        </w:rPr>
        <w:t>，急需制修订的检定规程/校准规范，</w:t>
      </w:r>
      <w:r>
        <w:rPr>
          <w:rFonts w:hint="eastAsia" w:ascii="仿宋" w:hAnsi="仿宋" w:eastAsia="仿宋" w:cs="仿宋"/>
          <w:color w:val="000000"/>
          <w:sz w:val="32"/>
          <w:szCs w:val="32"/>
          <w:lang w:eastAsia="zh-CN"/>
        </w:rPr>
        <w:t>应予</w:t>
      </w:r>
      <w:r>
        <w:rPr>
          <w:rFonts w:hint="eastAsia" w:ascii="仿宋" w:hAnsi="仿宋" w:eastAsia="仿宋" w:cs="仿宋"/>
          <w:color w:val="000000"/>
          <w:sz w:val="32"/>
          <w:szCs w:val="32"/>
        </w:rPr>
        <w:t xml:space="preserve">增补； </w:t>
      </w:r>
    </w:p>
    <w:p>
      <w:pPr>
        <w:keepNext w:val="0"/>
        <w:keepLines w:val="0"/>
        <w:pageBreakBefore w:val="0"/>
        <w:widowControl w:val="0"/>
        <w:shd w:val="solid" w:color="FFFFFF" w:fill="auto"/>
        <w:kinsoku/>
        <w:wordWrap/>
        <w:topLinePunct w:val="0"/>
        <w:autoSpaceDE/>
        <w:autoSpaceDN w:val="0"/>
        <w:bidi w:val="0"/>
        <w:spacing w:before="0" w:beforeLines="0" w:after="100" w:afterLines="0" w:line="540" w:lineRule="exact"/>
        <w:ind w:right="0" w:rightChars="0" w:firstLine="579" w:firstLineChars="181"/>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（二）因形势变化，不宜制修订的检定规程/校准规范，应予撤销；</w:t>
      </w:r>
    </w:p>
    <w:p>
      <w:pPr>
        <w:keepNext w:val="0"/>
        <w:keepLines w:val="0"/>
        <w:pageBreakBefore w:val="0"/>
        <w:widowControl w:val="0"/>
        <w:shd w:val="solid" w:color="FFFFFF" w:fill="auto"/>
        <w:kinsoku/>
        <w:wordWrap/>
        <w:topLinePunct w:val="0"/>
        <w:autoSpaceDE/>
        <w:autoSpaceDN w:val="0"/>
        <w:bidi w:val="0"/>
        <w:spacing w:before="0" w:beforeLines="0" w:after="100" w:afterLines="0" w:line="540" w:lineRule="exact"/>
        <w:ind w:right="0" w:rightChars="0" w:firstLine="579" w:firstLineChars="181"/>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（三）确属特殊情况需要调整的。</w:t>
      </w:r>
    </w:p>
    <w:p>
      <w:pPr>
        <w:keepNext w:val="0"/>
        <w:keepLines w:val="0"/>
        <w:pageBreakBefore w:val="0"/>
        <w:widowControl w:val="0"/>
        <w:shd w:val="solid" w:color="FFFFFF" w:fill="auto"/>
        <w:kinsoku/>
        <w:wordWrap/>
        <w:topLinePunct w:val="0"/>
        <w:autoSpaceDE/>
        <w:autoSpaceDN w:val="0"/>
        <w:bidi w:val="0"/>
        <w:spacing w:before="0" w:beforeLines="0" w:after="100" w:afterLines="0" w:line="540" w:lineRule="exact"/>
        <w:ind w:right="0" w:rightChars="0" w:firstLine="579" w:firstLineChars="181"/>
        <w:textAlignment w:val="auto"/>
        <w:outlineLvl w:val="9"/>
        <w:rPr>
          <w:rFonts w:hint="eastAsia" w:ascii="仿宋" w:hAnsi="仿宋" w:eastAsia="仿宋" w:cs="仿宋"/>
          <w:color w:val="000000"/>
          <w:sz w:val="32"/>
          <w:szCs w:val="32"/>
        </w:rPr>
      </w:pPr>
    </w:p>
    <w:p>
      <w:pPr>
        <w:keepNext w:val="0"/>
        <w:keepLines w:val="0"/>
        <w:pageBreakBefore w:val="0"/>
        <w:widowControl w:val="0"/>
        <w:shd w:val="solid" w:color="FFFFFF" w:fill="auto"/>
        <w:kinsoku/>
        <w:wordWrap/>
        <w:topLinePunct w:val="0"/>
        <w:autoSpaceDE/>
        <w:autoSpaceDN w:val="0"/>
        <w:bidi w:val="0"/>
        <w:spacing w:before="0" w:beforeLines="0" w:line="540" w:lineRule="exact"/>
        <w:ind w:right="0" w:right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第三章  起草制定</w:t>
      </w:r>
    </w:p>
    <w:p>
      <w:pPr>
        <w:keepNext w:val="0"/>
        <w:keepLines w:val="0"/>
        <w:pageBreakBefore w:val="0"/>
        <w:widowControl w:val="0"/>
        <w:shd w:val="solid" w:color="FFFFFF" w:fill="auto"/>
        <w:kinsoku/>
        <w:wordWrap/>
        <w:topLinePunct w:val="0"/>
        <w:autoSpaceDE/>
        <w:autoSpaceDN w:val="0"/>
        <w:bidi w:val="0"/>
        <w:spacing w:before="0" w:beforeLines="0" w:line="540" w:lineRule="exact"/>
        <w:ind w:left="-13" w:leftChars="-6" w:right="0" w:rightChars="0" w:firstLine="630" w:firstLineChars="197"/>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 xml:space="preserve"> </w:t>
      </w:r>
      <w:r>
        <w:rPr>
          <w:rFonts w:hint="eastAsia" w:ascii="仿宋" w:hAnsi="仿宋" w:eastAsia="仿宋" w:cs="仿宋"/>
          <w:b/>
          <w:bCs/>
          <w:color w:val="000000"/>
          <w:sz w:val="32"/>
          <w:szCs w:val="32"/>
        </w:rPr>
        <w:t>第十二条</w:t>
      </w:r>
      <w:r>
        <w:rPr>
          <w:rFonts w:hint="eastAsia" w:ascii="仿宋" w:hAnsi="仿宋" w:eastAsia="仿宋" w:cs="仿宋"/>
          <w:color w:val="000000"/>
          <w:sz w:val="32"/>
          <w:szCs w:val="32"/>
        </w:rPr>
        <w:t xml:space="preserve">  省局向项目主要起草单位下达《陕西省地方计量检定规程</w:t>
      </w:r>
      <w:r>
        <w:rPr>
          <w:rFonts w:hint="eastAsia" w:ascii="仿宋" w:hAnsi="仿宋" w:eastAsia="仿宋" w:cs="仿宋"/>
          <w:color w:val="000000"/>
          <w:sz w:val="32"/>
          <w:szCs w:val="32"/>
          <w:lang w:eastAsia="zh-CN"/>
        </w:rPr>
        <w:t>和</w:t>
      </w:r>
      <w:r>
        <w:rPr>
          <w:rFonts w:hint="eastAsia" w:ascii="仿宋" w:hAnsi="仿宋" w:eastAsia="仿宋" w:cs="仿宋"/>
          <w:color w:val="000000"/>
          <w:sz w:val="32"/>
          <w:szCs w:val="32"/>
        </w:rPr>
        <w:t>计量校准规范制修订项目计划任务书》（格式见附件2），明确任务完成的标准及时限要求，督促检查检定规程/校准规范起草工作进展情况。</w:t>
      </w:r>
    </w:p>
    <w:p>
      <w:pPr>
        <w:keepNext w:val="0"/>
        <w:keepLines w:val="0"/>
        <w:pageBreakBefore w:val="0"/>
        <w:widowControl w:val="0"/>
        <w:shd w:val="solid" w:color="FFFFFF" w:fill="auto"/>
        <w:kinsoku/>
        <w:wordWrap/>
        <w:topLinePunct w:val="0"/>
        <w:autoSpaceDE/>
        <w:autoSpaceDN w:val="0"/>
        <w:bidi w:val="0"/>
        <w:spacing w:before="0" w:beforeLines="0" w:line="540" w:lineRule="exact"/>
        <w:ind w:left="-13" w:leftChars="-6" w:right="0" w:rightChars="0" w:firstLine="633" w:firstLineChars="197"/>
        <w:textAlignment w:val="auto"/>
        <w:outlineLvl w:val="9"/>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rPr>
        <w:t>第十三条</w:t>
      </w: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 xml:space="preserve"> </w:t>
      </w:r>
      <w:r>
        <w:rPr>
          <w:rFonts w:hint="eastAsia" w:ascii="仿宋" w:hAnsi="仿宋" w:eastAsia="仿宋" w:cs="仿宋"/>
          <w:color w:val="000000"/>
          <w:sz w:val="32"/>
          <w:szCs w:val="32"/>
        </w:rPr>
        <w:t>起草单位按照现行有效的《国家计量检定规程编写规则》(JJF 1002)或《国家计量校准规范编写规则》(JJF 1071)要求，在充分调查研究、试验验证的基础上，</w:t>
      </w:r>
      <w:r>
        <w:rPr>
          <w:rFonts w:hint="eastAsia" w:ascii="仿宋" w:hAnsi="仿宋" w:eastAsia="仿宋" w:cs="仿宋"/>
          <w:color w:val="000000"/>
          <w:sz w:val="32"/>
          <w:szCs w:val="32"/>
          <w:shd w:val="clear" w:color="auto" w:fill="FFFFFF"/>
        </w:rPr>
        <w:t>形成检定规程/校准规范征求意见稿及相关附件。附件应包括以下材料：</w:t>
      </w:r>
    </w:p>
    <w:p>
      <w:pPr>
        <w:keepNext w:val="0"/>
        <w:keepLines w:val="0"/>
        <w:pageBreakBefore w:val="0"/>
        <w:widowControl w:val="0"/>
        <w:shd w:val="solid" w:color="FFFFFF" w:fill="auto"/>
        <w:kinsoku/>
        <w:wordWrap/>
        <w:topLinePunct w:val="0"/>
        <w:autoSpaceDE/>
        <w:autoSpaceDN w:val="0"/>
        <w:bidi w:val="0"/>
        <w:spacing w:before="0" w:beforeLines="0" w:line="540" w:lineRule="exact"/>
        <w:ind w:left="-13" w:leftChars="-6" w:right="0" w:rightChars="0" w:firstLine="630" w:firstLineChars="197"/>
        <w:textAlignment w:val="auto"/>
        <w:outlineLvl w:val="9"/>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（一）</w:t>
      </w:r>
      <w:r>
        <w:rPr>
          <w:rFonts w:hint="eastAsia" w:ascii="仿宋" w:hAnsi="仿宋" w:eastAsia="仿宋" w:cs="仿宋"/>
          <w:color w:val="000000"/>
          <w:sz w:val="32"/>
          <w:szCs w:val="32"/>
          <w:shd w:val="clear" w:color="auto" w:fill="FFFFFF"/>
        </w:rPr>
        <w:t>编制说明。阐明项目背景、编制工作简况、编写依据、与国际建议、国内外标准、规程规范等技术文件的兼容情况，对所规定的重要技术条款的依据和有关说明，对重大分歧意见的处理结果和依据，以及其它应当说明的事项。检定规程还应评估说明实施规程的风险及对经济社会发展可能产生的影响，贯彻实施规程的要求、措施等建议。修订项目应列出和原检定规程/校准规范的主要差异情况。</w:t>
      </w:r>
    </w:p>
    <w:p>
      <w:pPr>
        <w:keepNext w:val="0"/>
        <w:keepLines w:val="0"/>
        <w:pageBreakBefore w:val="0"/>
        <w:widowControl w:val="0"/>
        <w:kinsoku/>
        <w:wordWrap/>
        <w:topLinePunct w:val="0"/>
        <w:autoSpaceDE/>
        <w:bidi w:val="0"/>
        <w:spacing w:before="0" w:beforeLines="0" w:line="540" w:lineRule="exact"/>
        <w:ind w:right="0" w:rightChars="0" w:firstLine="640" w:firstLineChars="200"/>
        <w:textAlignment w:val="auto"/>
        <w:outlineLvl w:val="9"/>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（二）</w:t>
      </w:r>
      <w:r>
        <w:rPr>
          <w:rFonts w:hint="eastAsia" w:ascii="仿宋" w:hAnsi="仿宋" w:eastAsia="仿宋" w:cs="仿宋"/>
          <w:color w:val="000000"/>
          <w:sz w:val="32"/>
          <w:szCs w:val="32"/>
          <w:shd w:val="clear" w:color="auto" w:fill="FFFFFF"/>
        </w:rPr>
        <w:t>试验报告。对检定规程/校准规范中所规定的计量性能和通用技术要求，应用规定的检定/校准条件、方法对其适用范围内的对象进行试验，用试验数据论证其适用性。</w:t>
      </w:r>
    </w:p>
    <w:p>
      <w:pPr>
        <w:keepNext w:val="0"/>
        <w:keepLines w:val="0"/>
        <w:pageBreakBefore w:val="0"/>
        <w:widowControl w:val="0"/>
        <w:kinsoku/>
        <w:wordWrap/>
        <w:topLinePunct w:val="0"/>
        <w:autoSpaceDE/>
        <w:bidi w:val="0"/>
        <w:spacing w:before="0" w:beforeLines="0" w:line="540" w:lineRule="exact"/>
        <w:ind w:right="0" w:rightChars="0" w:firstLine="640" w:firstLineChars="200"/>
        <w:textAlignment w:val="auto"/>
        <w:outlineLvl w:val="9"/>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（三）</w:t>
      </w:r>
      <w:r>
        <w:rPr>
          <w:rFonts w:hint="eastAsia" w:ascii="仿宋" w:hAnsi="仿宋" w:eastAsia="仿宋" w:cs="仿宋"/>
          <w:color w:val="000000"/>
          <w:sz w:val="32"/>
          <w:szCs w:val="32"/>
          <w:shd w:val="clear" w:color="auto" w:fill="FFFFFF"/>
        </w:rPr>
        <w:t>不确定度评定报告。运用不确定度评定方法分析检定规程/校准规范中所规定的计量性能、技术条件是否科学合理，应列出测量不确定度来源、类别、合成的方法及包含因子等，给出不确定度评定示例内容，提供测量结果的不确定度验证等。</w:t>
      </w:r>
    </w:p>
    <w:p>
      <w:pPr>
        <w:keepNext w:val="0"/>
        <w:keepLines w:val="0"/>
        <w:pageBreakBefore w:val="0"/>
        <w:widowControl w:val="0"/>
        <w:kinsoku/>
        <w:wordWrap/>
        <w:topLinePunct w:val="0"/>
        <w:autoSpaceDE/>
        <w:bidi w:val="0"/>
        <w:spacing w:before="0" w:beforeLines="0" w:line="540" w:lineRule="exact"/>
        <w:ind w:right="0" w:rightChars="0" w:firstLine="640" w:firstLineChars="200"/>
        <w:textAlignment w:val="auto"/>
        <w:outlineLvl w:val="9"/>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（四）</w:t>
      </w:r>
      <w:r>
        <w:rPr>
          <w:rFonts w:hint="eastAsia" w:ascii="仿宋" w:hAnsi="仿宋" w:eastAsia="仿宋" w:cs="仿宋"/>
          <w:color w:val="000000"/>
          <w:sz w:val="32"/>
          <w:szCs w:val="32"/>
          <w:shd w:val="clear" w:color="auto" w:fill="FFFFFF"/>
        </w:rPr>
        <w:t>应用验证报告。提供至少两家应用检定规程/校准规范中规定的方法，对其适用范围内的对象进行试验的验证结果。</w:t>
      </w:r>
    </w:p>
    <w:p>
      <w:pPr>
        <w:keepNext w:val="0"/>
        <w:keepLines w:val="0"/>
        <w:pageBreakBefore w:val="0"/>
        <w:widowControl w:val="0"/>
        <w:kinsoku/>
        <w:wordWrap/>
        <w:topLinePunct w:val="0"/>
        <w:autoSpaceDE/>
        <w:bidi w:val="0"/>
        <w:spacing w:before="0" w:beforeLines="0" w:line="540" w:lineRule="exact"/>
        <w:ind w:right="0" w:rightChars="0" w:firstLine="640" w:firstLineChars="200"/>
        <w:textAlignment w:val="auto"/>
        <w:outlineLvl w:val="9"/>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（五）主要参考文献文本以及采用国际建议、国际文件或国际标准的原文及中译本。</w:t>
      </w:r>
    </w:p>
    <w:p>
      <w:pPr>
        <w:keepNext w:val="0"/>
        <w:keepLines w:val="0"/>
        <w:pageBreakBefore w:val="0"/>
        <w:widowControl w:val="0"/>
        <w:kinsoku/>
        <w:wordWrap/>
        <w:topLinePunct w:val="0"/>
        <w:autoSpaceDE/>
        <w:bidi w:val="0"/>
        <w:spacing w:before="0" w:beforeLines="0" w:line="540" w:lineRule="exact"/>
        <w:ind w:right="0" w:rightChars="0" w:firstLine="640"/>
        <w:textAlignment w:val="auto"/>
        <w:outlineLvl w:val="9"/>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rPr>
        <w:t>第十四条</w:t>
      </w: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 xml:space="preserve"> </w:t>
      </w:r>
      <w:r>
        <w:rPr>
          <w:rFonts w:hint="eastAsia" w:ascii="仿宋" w:hAnsi="仿宋" w:eastAsia="仿宋" w:cs="仿宋"/>
          <w:color w:val="000000"/>
          <w:sz w:val="32"/>
          <w:szCs w:val="32"/>
          <w:shd w:val="clear" w:color="auto" w:fill="FFFFFF"/>
        </w:rPr>
        <w:t>起草单位应当将检定规程/校准规范征求意见稿及相关附件，分送有关政府部门、计量技术机构、计量器具</w:t>
      </w:r>
      <w:r>
        <w:rPr>
          <w:rFonts w:hint="eastAsia" w:ascii="仿宋" w:hAnsi="仿宋" w:eastAsia="仿宋" w:cs="仿宋"/>
          <w:color w:val="000000"/>
          <w:sz w:val="32"/>
          <w:szCs w:val="32"/>
          <w:shd w:val="clear" w:color="auto" w:fill="FFFFFF"/>
          <w:lang w:eastAsia="zh-CN"/>
        </w:rPr>
        <w:t>制造</w:t>
      </w:r>
      <w:r>
        <w:rPr>
          <w:rFonts w:hint="eastAsia" w:ascii="仿宋" w:hAnsi="仿宋" w:eastAsia="仿宋" w:cs="仿宋"/>
          <w:color w:val="000000"/>
          <w:sz w:val="32"/>
          <w:szCs w:val="32"/>
          <w:shd w:val="clear" w:color="auto" w:fill="FFFFFF"/>
        </w:rPr>
        <w:t>企业和使用单位、行业学会或技术专家等广泛征求意见。征求意见的范围应当覆盖全省各相关地区。</w:t>
      </w:r>
    </w:p>
    <w:p>
      <w:pPr>
        <w:keepNext w:val="0"/>
        <w:keepLines w:val="0"/>
        <w:pageBreakBefore w:val="0"/>
        <w:widowControl w:val="0"/>
        <w:kinsoku/>
        <w:wordWrap/>
        <w:topLinePunct w:val="0"/>
        <w:autoSpaceDE/>
        <w:bidi w:val="0"/>
        <w:spacing w:before="0" w:beforeLines="0" w:line="540" w:lineRule="exact"/>
        <w:ind w:right="0" w:rightChars="0" w:firstLine="640"/>
        <w:textAlignment w:val="auto"/>
        <w:outlineLvl w:val="9"/>
        <w:rPr>
          <w:rFonts w:hint="eastAsia" w:ascii="仿宋" w:hAnsi="仿宋" w:eastAsia="仿宋" w:cs="仿宋"/>
          <w:color w:val="000000"/>
          <w:sz w:val="32"/>
          <w:szCs w:val="32"/>
        </w:rPr>
      </w:pPr>
      <w:r>
        <w:rPr>
          <w:rFonts w:hint="eastAsia" w:ascii="仿宋" w:hAnsi="仿宋" w:eastAsia="仿宋" w:cs="仿宋"/>
          <w:b/>
          <w:bCs/>
          <w:color w:val="000000"/>
          <w:sz w:val="32"/>
          <w:szCs w:val="32"/>
        </w:rPr>
        <w:t>第十五条</w:t>
      </w:r>
      <w:r>
        <w:rPr>
          <w:rFonts w:hint="eastAsia" w:ascii="仿宋" w:hAnsi="仿宋" w:eastAsia="仿宋" w:cs="仿宋"/>
          <w:color w:val="000000"/>
          <w:sz w:val="32"/>
          <w:szCs w:val="32"/>
        </w:rPr>
        <w:t xml:space="preserve">  被征求意见的单位或个人应在要求期限内以书面形式提出反馈意见，逾期未反馈者视为无意见。如有重大意见，应当说明理由并提出试验数据。起草单位应对反馈意见进行汇总分析,</w:t>
      </w:r>
      <w:r>
        <w:rPr>
          <w:rFonts w:hint="eastAsia" w:ascii="仿宋" w:hAnsi="仿宋" w:eastAsia="仿宋" w:cs="仿宋"/>
          <w:color w:val="000000"/>
          <w:sz w:val="32"/>
          <w:szCs w:val="32"/>
          <w:lang w:eastAsia="zh-CN"/>
        </w:rPr>
        <w:t>并</w:t>
      </w:r>
      <w:r>
        <w:rPr>
          <w:rFonts w:hint="eastAsia" w:ascii="仿宋" w:hAnsi="仿宋" w:eastAsia="仿宋" w:cs="仿宋"/>
          <w:color w:val="000000"/>
          <w:sz w:val="32"/>
          <w:szCs w:val="32"/>
        </w:rPr>
        <w:t>填报《陕西省地方计量检定规程和计量校准规范制修订项目征求意见汇总表》（格式见附件3）。</w:t>
      </w:r>
    </w:p>
    <w:p>
      <w:pPr>
        <w:keepNext w:val="0"/>
        <w:keepLines w:val="0"/>
        <w:pageBreakBefore w:val="0"/>
        <w:widowControl w:val="0"/>
        <w:kinsoku/>
        <w:wordWrap/>
        <w:topLinePunct w:val="0"/>
        <w:autoSpaceDE/>
        <w:bidi w:val="0"/>
        <w:spacing w:before="0" w:beforeLines="0" w:line="540" w:lineRule="exact"/>
        <w:ind w:right="0" w:rightChars="0" w:firstLine="640"/>
        <w:textAlignment w:val="auto"/>
        <w:outlineLvl w:val="9"/>
        <w:rPr>
          <w:rFonts w:hint="eastAsia" w:ascii="仿宋" w:hAnsi="仿宋" w:eastAsia="仿宋" w:cs="仿宋"/>
          <w:color w:val="000000"/>
          <w:sz w:val="32"/>
          <w:szCs w:val="32"/>
        </w:rPr>
      </w:pPr>
      <w:r>
        <w:rPr>
          <w:rFonts w:hint="eastAsia" w:ascii="仿宋" w:hAnsi="仿宋" w:eastAsia="仿宋" w:cs="仿宋"/>
          <w:b/>
          <w:bCs/>
          <w:color w:val="000000"/>
          <w:sz w:val="32"/>
          <w:szCs w:val="32"/>
        </w:rPr>
        <w:t>第十六条</w:t>
      </w:r>
      <w:r>
        <w:rPr>
          <w:rFonts w:hint="eastAsia" w:ascii="仿宋" w:hAnsi="仿宋" w:eastAsia="仿宋" w:cs="仿宋"/>
          <w:color w:val="000000"/>
          <w:sz w:val="32"/>
          <w:szCs w:val="32"/>
        </w:rPr>
        <w:t xml:space="preserve">  起草单位</w:t>
      </w:r>
      <w:r>
        <w:rPr>
          <w:rFonts w:hint="eastAsia" w:ascii="仿宋" w:hAnsi="仿宋" w:eastAsia="仿宋" w:cs="仿宋"/>
          <w:color w:val="000000"/>
          <w:sz w:val="32"/>
          <w:szCs w:val="32"/>
          <w:shd w:val="clear" w:color="auto" w:fill="FFFFFF"/>
        </w:rPr>
        <w:t>应根据征求的意见，</w:t>
      </w:r>
      <w:r>
        <w:rPr>
          <w:rFonts w:hint="eastAsia" w:ascii="仿宋" w:hAnsi="仿宋" w:eastAsia="仿宋" w:cs="仿宋"/>
          <w:color w:val="000000"/>
          <w:sz w:val="32"/>
          <w:szCs w:val="32"/>
        </w:rPr>
        <w:t>对征求意见稿进行修改，形成检定规程/校准规范送审稿</w:t>
      </w:r>
      <w:r>
        <w:rPr>
          <w:rFonts w:hint="eastAsia" w:ascii="仿宋" w:hAnsi="仿宋" w:eastAsia="仿宋" w:cs="仿宋"/>
          <w:color w:val="000000"/>
          <w:sz w:val="32"/>
          <w:szCs w:val="32"/>
          <w:shd w:val="clear" w:color="auto" w:fill="FFFFFF"/>
        </w:rPr>
        <w:t>及编写说明、试验报告、不确定度评定报告、征求意见汇总表等有关附件</w:t>
      </w:r>
      <w:r>
        <w:rPr>
          <w:rFonts w:hint="eastAsia" w:ascii="仿宋" w:hAnsi="仿宋" w:eastAsia="仿宋" w:cs="仿宋"/>
          <w:color w:val="000000"/>
          <w:sz w:val="32"/>
          <w:szCs w:val="32"/>
        </w:rPr>
        <w:t>报送省局审定。对未采纳的意见，应说明不采纳的理由。</w:t>
      </w:r>
    </w:p>
    <w:p>
      <w:pPr>
        <w:keepNext w:val="0"/>
        <w:keepLines w:val="0"/>
        <w:pageBreakBefore w:val="0"/>
        <w:widowControl w:val="0"/>
        <w:kinsoku/>
        <w:wordWrap/>
        <w:topLinePunct w:val="0"/>
        <w:autoSpaceDE/>
        <w:bidi w:val="0"/>
        <w:spacing w:before="0" w:beforeLines="0" w:line="540" w:lineRule="exact"/>
        <w:ind w:right="0" w:rightChars="0" w:firstLine="640"/>
        <w:textAlignment w:val="auto"/>
        <w:outlineLvl w:val="9"/>
        <w:rPr>
          <w:rFonts w:hint="eastAsia" w:ascii="仿宋" w:hAnsi="仿宋" w:eastAsia="仿宋" w:cs="仿宋"/>
          <w:color w:val="000000"/>
          <w:sz w:val="32"/>
          <w:szCs w:val="32"/>
        </w:rPr>
      </w:pPr>
    </w:p>
    <w:p>
      <w:pPr>
        <w:keepNext w:val="0"/>
        <w:keepLines w:val="0"/>
        <w:pageBreakBefore w:val="0"/>
        <w:widowControl w:val="0"/>
        <w:shd w:val="solid" w:color="FFFFFF" w:fill="auto"/>
        <w:kinsoku/>
        <w:wordWrap/>
        <w:topLinePunct w:val="0"/>
        <w:autoSpaceDE/>
        <w:autoSpaceDN w:val="0"/>
        <w:bidi w:val="0"/>
        <w:spacing w:before="0" w:beforeLines="0" w:line="540" w:lineRule="exact"/>
        <w:ind w:right="0" w:right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第四章  技术审定</w:t>
      </w:r>
    </w:p>
    <w:p>
      <w:pPr>
        <w:keepNext w:val="0"/>
        <w:keepLines w:val="0"/>
        <w:pageBreakBefore w:val="0"/>
        <w:widowControl w:val="0"/>
        <w:kinsoku/>
        <w:wordWrap/>
        <w:topLinePunct w:val="0"/>
        <w:autoSpaceDE/>
        <w:bidi w:val="0"/>
        <w:spacing w:before="0" w:beforeLines="0" w:line="540" w:lineRule="exact"/>
        <w:ind w:right="0" w:rightChars="0" w:firstLine="643" w:firstLineChars="200"/>
        <w:textAlignment w:val="auto"/>
        <w:outlineLvl w:val="9"/>
        <w:rPr>
          <w:rFonts w:hint="eastAsia" w:ascii="仿宋" w:hAnsi="仿宋" w:eastAsia="仿宋" w:cs="仿宋"/>
          <w:color w:val="000000"/>
          <w:sz w:val="32"/>
          <w:szCs w:val="32"/>
        </w:rPr>
      </w:pPr>
      <w:r>
        <w:rPr>
          <w:rFonts w:hint="eastAsia" w:ascii="仿宋" w:hAnsi="仿宋" w:eastAsia="仿宋" w:cs="仿宋"/>
          <w:b/>
          <w:bCs/>
          <w:color w:val="000000"/>
          <w:sz w:val="32"/>
          <w:szCs w:val="32"/>
        </w:rPr>
        <w:t>第十七条</w:t>
      </w:r>
      <w:r>
        <w:rPr>
          <w:rFonts w:hint="eastAsia" w:ascii="仿宋" w:hAnsi="仿宋" w:eastAsia="仿宋" w:cs="仿宋"/>
          <w:color w:val="000000"/>
          <w:sz w:val="32"/>
          <w:szCs w:val="32"/>
        </w:rPr>
        <w:t xml:space="preserve"> 由省局组织专家对检定规程/校准规范送审稿及相关附件材料进行审定。审定一般以会议方</w:t>
      </w:r>
      <w:r>
        <w:rPr>
          <w:rFonts w:hint="eastAsia" w:ascii="仿宋" w:hAnsi="仿宋" w:eastAsia="仿宋" w:cs="仿宋"/>
          <w:color w:val="000000"/>
          <w:sz w:val="32"/>
          <w:szCs w:val="32"/>
          <w:shd w:val="clear" w:color="auto" w:fill="FFFFFF"/>
        </w:rPr>
        <w:t>式进行，对于工作原理和检定/校准方法较为简单的检定规程/校准规范也可进行函审。</w:t>
      </w:r>
    </w:p>
    <w:p>
      <w:pPr>
        <w:keepNext w:val="0"/>
        <w:keepLines w:val="0"/>
        <w:pageBreakBefore w:val="0"/>
        <w:widowControl w:val="0"/>
        <w:kinsoku/>
        <w:wordWrap/>
        <w:topLinePunct w:val="0"/>
        <w:autoSpaceDE/>
        <w:bidi w:val="0"/>
        <w:spacing w:before="0" w:beforeLines="0" w:line="540" w:lineRule="exact"/>
        <w:ind w:right="0" w:rightChars="0" w:firstLine="645"/>
        <w:textAlignment w:val="auto"/>
        <w:outlineLvl w:val="9"/>
        <w:rPr>
          <w:rFonts w:hint="eastAsia" w:ascii="仿宋" w:hAnsi="仿宋" w:eastAsia="仿宋" w:cs="仿宋"/>
          <w:color w:val="000000"/>
          <w:sz w:val="32"/>
          <w:szCs w:val="32"/>
        </w:rPr>
      </w:pPr>
      <w:r>
        <w:rPr>
          <w:rFonts w:hint="eastAsia" w:ascii="仿宋" w:hAnsi="仿宋" w:eastAsia="仿宋" w:cs="仿宋"/>
          <w:b/>
          <w:bCs/>
          <w:color w:val="000000"/>
          <w:sz w:val="32"/>
          <w:szCs w:val="32"/>
        </w:rPr>
        <w:t>第十八条</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shd w:val="clear" w:color="auto" w:fill="FFFFFF"/>
        </w:rPr>
        <w:t>检定规程/校准规范审定专家人选和专家组组长由省局确定。专家组人数一般不少于5人，由计量技术机构、计量器具</w:t>
      </w:r>
      <w:r>
        <w:rPr>
          <w:rFonts w:hint="eastAsia" w:ascii="仿宋" w:hAnsi="仿宋" w:eastAsia="仿宋" w:cs="仿宋"/>
          <w:color w:val="000000"/>
          <w:sz w:val="32"/>
          <w:szCs w:val="32"/>
          <w:shd w:val="clear" w:color="auto" w:fill="FFFFFF"/>
          <w:lang w:eastAsia="zh-CN"/>
        </w:rPr>
        <w:t>制造</w:t>
      </w:r>
      <w:r>
        <w:rPr>
          <w:rFonts w:hint="eastAsia" w:ascii="仿宋" w:hAnsi="仿宋" w:eastAsia="仿宋" w:cs="仿宋"/>
          <w:color w:val="000000"/>
          <w:sz w:val="32"/>
          <w:szCs w:val="32"/>
          <w:shd w:val="clear" w:color="auto" w:fill="FFFFFF"/>
        </w:rPr>
        <w:t>企业和使用单位、行业学会、科研院所等有关专家组成，其中至少包含1名相关专业国家计量技术委员会委员。对涉及重大公共利益的检定规程，应邀请利益相关方的代表参加审定。检定规程/校准规范审定会议由省局或省局委托的单位组织，由专家组组长主持，</w:t>
      </w:r>
      <w:r>
        <w:rPr>
          <w:rFonts w:hint="eastAsia" w:ascii="仿宋" w:hAnsi="仿宋" w:eastAsia="仿宋" w:cs="仿宋"/>
          <w:color w:val="000000"/>
          <w:sz w:val="32"/>
          <w:szCs w:val="32"/>
          <w:shd w:val="clear" w:color="auto" w:fill="FFFFFF"/>
          <w:lang w:eastAsia="zh-CN"/>
        </w:rPr>
        <w:t>主要</w:t>
      </w:r>
      <w:r>
        <w:rPr>
          <w:rFonts w:hint="eastAsia" w:ascii="仿宋" w:hAnsi="仿宋" w:eastAsia="仿宋" w:cs="仿宋"/>
          <w:color w:val="000000"/>
          <w:sz w:val="32"/>
          <w:szCs w:val="32"/>
          <w:shd w:val="clear" w:color="auto" w:fill="FFFFFF"/>
        </w:rPr>
        <w:t>起草单位协助做好相关工作。</w:t>
      </w:r>
    </w:p>
    <w:p>
      <w:pPr>
        <w:keepNext w:val="0"/>
        <w:keepLines w:val="0"/>
        <w:pageBreakBefore w:val="0"/>
        <w:widowControl w:val="0"/>
        <w:kinsoku/>
        <w:wordWrap/>
        <w:topLinePunct w:val="0"/>
        <w:autoSpaceDE/>
        <w:bidi w:val="0"/>
        <w:spacing w:before="0" w:beforeLines="0" w:line="540" w:lineRule="exact"/>
        <w:ind w:right="0" w:rightChars="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 xml:space="preserve">第十九条  </w:t>
      </w:r>
      <w:r>
        <w:rPr>
          <w:rFonts w:hint="eastAsia" w:ascii="仿宋" w:hAnsi="仿宋" w:eastAsia="仿宋" w:cs="仿宋"/>
          <w:color w:val="000000"/>
          <w:sz w:val="32"/>
          <w:szCs w:val="32"/>
        </w:rPr>
        <w:t>检定规程/校准规范审定专家组应当审定下列内容：</w:t>
      </w:r>
    </w:p>
    <w:p>
      <w:pPr>
        <w:keepNext w:val="0"/>
        <w:keepLines w:val="0"/>
        <w:pageBreakBefore w:val="0"/>
        <w:widowControl w:val="0"/>
        <w:kinsoku/>
        <w:wordWrap/>
        <w:topLinePunct w:val="0"/>
        <w:autoSpaceDE/>
        <w:bidi w:val="0"/>
        <w:spacing w:before="0" w:beforeLines="0" w:line="540" w:lineRule="exact"/>
        <w:ind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lang w:eastAsia="zh-CN"/>
        </w:rPr>
        <w:t>（一）</w:t>
      </w:r>
      <w:r>
        <w:rPr>
          <w:rFonts w:hint="eastAsia" w:ascii="仿宋" w:hAnsi="仿宋" w:eastAsia="仿宋" w:cs="仿宋"/>
          <w:color w:val="000000"/>
          <w:sz w:val="32"/>
          <w:szCs w:val="32"/>
        </w:rPr>
        <w:t>检定规程/校准规范内容与国家有关法律、法规、规章的符合性，以及与相关国家、行业技术性文件的协调性；</w:t>
      </w:r>
    </w:p>
    <w:p>
      <w:pPr>
        <w:keepNext w:val="0"/>
        <w:keepLines w:val="0"/>
        <w:pageBreakBefore w:val="0"/>
        <w:widowControl w:val="0"/>
        <w:kinsoku/>
        <w:wordWrap/>
        <w:topLinePunct w:val="0"/>
        <w:autoSpaceDE/>
        <w:bidi w:val="0"/>
        <w:spacing w:before="0" w:beforeLines="0" w:line="540" w:lineRule="exact"/>
        <w:ind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（二）</w:t>
      </w:r>
      <w:r>
        <w:rPr>
          <w:rFonts w:hint="eastAsia" w:ascii="仿宋" w:hAnsi="仿宋" w:eastAsia="仿宋" w:cs="仿宋"/>
          <w:color w:val="000000"/>
          <w:sz w:val="32"/>
          <w:szCs w:val="32"/>
        </w:rPr>
        <w:t>检定规程/校准规范主要技术内容的科学性、先进性、合理性和可操作性；</w:t>
      </w:r>
    </w:p>
    <w:p>
      <w:pPr>
        <w:keepNext w:val="0"/>
        <w:keepLines w:val="0"/>
        <w:pageBreakBefore w:val="0"/>
        <w:widowControl w:val="0"/>
        <w:kinsoku/>
        <w:wordWrap/>
        <w:topLinePunct w:val="0"/>
        <w:autoSpaceDE/>
        <w:bidi w:val="0"/>
        <w:spacing w:before="0" w:beforeLines="0" w:line="540" w:lineRule="exact"/>
        <w:ind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（三）检定规程/校准规范文本的规范性、严谨性以及试验报告、不确定度评定报告的科学性；</w:t>
      </w:r>
    </w:p>
    <w:p>
      <w:pPr>
        <w:keepNext w:val="0"/>
        <w:keepLines w:val="0"/>
        <w:pageBreakBefore w:val="0"/>
        <w:widowControl w:val="0"/>
        <w:kinsoku/>
        <w:wordWrap/>
        <w:topLinePunct w:val="0"/>
        <w:autoSpaceDE/>
        <w:bidi w:val="0"/>
        <w:spacing w:before="0" w:beforeLines="0" w:line="540" w:lineRule="exact"/>
        <w:ind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（四）是否设置或隐含有限制企业合法经营或妨害公平竞争的条款；</w:t>
      </w:r>
    </w:p>
    <w:p>
      <w:pPr>
        <w:keepNext w:val="0"/>
        <w:keepLines w:val="0"/>
        <w:pageBreakBefore w:val="0"/>
        <w:widowControl w:val="0"/>
        <w:kinsoku/>
        <w:wordWrap/>
        <w:topLinePunct w:val="0"/>
        <w:autoSpaceDE/>
        <w:bidi w:val="0"/>
        <w:spacing w:before="0" w:beforeLines="0" w:line="540" w:lineRule="exact"/>
        <w:ind w:right="0" w:rightChars="0" w:firstLine="640" w:firstLineChars="200"/>
        <w:textAlignment w:val="auto"/>
        <w:outlineLvl w:val="9"/>
        <w:rPr>
          <w:rFonts w:hint="eastAsia" w:ascii="仿宋" w:hAnsi="仿宋" w:eastAsia="仿宋" w:cs="仿宋"/>
          <w:b/>
          <w:bCs/>
          <w:color w:val="000000"/>
          <w:sz w:val="32"/>
          <w:szCs w:val="32"/>
        </w:rPr>
      </w:pPr>
      <w:r>
        <w:rPr>
          <w:rFonts w:hint="eastAsia" w:ascii="仿宋" w:hAnsi="仿宋" w:eastAsia="仿宋" w:cs="仿宋"/>
          <w:color w:val="000000"/>
          <w:sz w:val="32"/>
          <w:szCs w:val="32"/>
        </w:rPr>
        <w:t>（五）社会征求意见采纳情况和重大分歧意见的处理结果</w:t>
      </w:r>
      <w:r>
        <w:rPr>
          <w:rFonts w:hint="eastAsia" w:ascii="仿宋" w:hAnsi="仿宋" w:eastAsia="仿宋" w:cs="仿宋"/>
          <w:color w:val="000000"/>
          <w:sz w:val="32"/>
          <w:szCs w:val="32"/>
          <w:shd w:val="clear" w:color="auto" w:fill="FFFFFF"/>
        </w:rPr>
        <w:t>。</w:t>
      </w:r>
    </w:p>
    <w:p>
      <w:pPr>
        <w:keepNext w:val="0"/>
        <w:keepLines w:val="0"/>
        <w:pageBreakBefore w:val="0"/>
        <w:widowControl w:val="0"/>
        <w:kinsoku/>
        <w:wordWrap/>
        <w:topLinePunct w:val="0"/>
        <w:autoSpaceDE/>
        <w:bidi w:val="0"/>
        <w:spacing w:before="0" w:beforeLines="0" w:line="540" w:lineRule="exact"/>
        <w:ind w:right="0" w:rightChars="0" w:firstLine="643" w:firstLineChars="200"/>
        <w:textAlignment w:val="auto"/>
        <w:outlineLvl w:val="9"/>
        <w:rPr>
          <w:rFonts w:hint="eastAsia" w:ascii="仿宋" w:hAnsi="仿宋" w:eastAsia="仿宋" w:cs="仿宋"/>
          <w:color w:val="000000"/>
          <w:sz w:val="32"/>
          <w:szCs w:val="32"/>
        </w:rPr>
      </w:pPr>
      <w:r>
        <w:rPr>
          <w:rFonts w:hint="eastAsia" w:ascii="仿宋" w:hAnsi="仿宋" w:eastAsia="仿宋" w:cs="仿宋"/>
          <w:b/>
          <w:bCs/>
          <w:color w:val="000000"/>
          <w:sz w:val="32"/>
          <w:szCs w:val="32"/>
        </w:rPr>
        <w:t>第二十条</w:t>
      </w:r>
      <w:r>
        <w:rPr>
          <w:rFonts w:hint="eastAsia" w:ascii="仿宋" w:hAnsi="仿宋" w:eastAsia="仿宋" w:cs="仿宋"/>
          <w:color w:val="000000"/>
          <w:sz w:val="32"/>
          <w:szCs w:val="32"/>
        </w:rPr>
        <w:t xml:space="preserve">  会议审定原则上应取得一致同意，如需投票（赞成、反对、弃权）表决，至少应获得专家组总人数四分之三以上人员赞成方可通过，</w:t>
      </w:r>
      <w:r>
        <w:rPr>
          <w:rFonts w:hint="eastAsia" w:ascii="仿宋" w:hAnsi="仿宋" w:eastAsia="仿宋" w:cs="仿宋"/>
          <w:color w:val="000000"/>
          <w:sz w:val="32"/>
          <w:szCs w:val="32"/>
          <w:lang w:eastAsia="zh-CN"/>
        </w:rPr>
        <w:t>并</w:t>
      </w:r>
      <w:r>
        <w:rPr>
          <w:rFonts w:hint="eastAsia" w:ascii="仿宋" w:hAnsi="仿宋" w:eastAsia="仿宋" w:cs="仿宋"/>
          <w:color w:val="000000"/>
          <w:sz w:val="32"/>
          <w:szCs w:val="32"/>
        </w:rPr>
        <w:t>如实记入会议纪要。项目</w:t>
      </w:r>
      <w:r>
        <w:rPr>
          <w:rFonts w:hint="eastAsia" w:ascii="仿宋" w:hAnsi="仿宋" w:eastAsia="仿宋" w:cs="仿宋"/>
          <w:color w:val="000000"/>
          <w:sz w:val="32"/>
          <w:szCs w:val="32"/>
          <w:lang w:eastAsia="zh-CN"/>
        </w:rPr>
        <w:t>主要起草单位和</w:t>
      </w:r>
      <w:r>
        <w:rPr>
          <w:rFonts w:hint="eastAsia" w:ascii="仿宋" w:hAnsi="仿宋" w:eastAsia="仿宋" w:cs="仿宋"/>
          <w:color w:val="000000"/>
          <w:sz w:val="32"/>
          <w:szCs w:val="32"/>
        </w:rPr>
        <w:t>起草人</w:t>
      </w:r>
      <w:r>
        <w:rPr>
          <w:rFonts w:hint="eastAsia" w:ascii="仿宋" w:hAnsi="仿宋" w:eastAsia="仿宋" w:cs="仿宋"/>
          <w:color w:val="000000"/>
          <w:sz w:val="32"/>
          <w:szCs w:val="32"/>
          <w:lang w:eastAsia="zh-CN"/>
        </w:rPr>
        <w:t>应予以回避</w:t>
      </w:r>
      <w:r>
        <w:rPr>
          <w:rFonts w:hint="eastAsia" w:ascii="仿宋" w:hAnsi="仿宋" w:eastAsia="仿宋" w:cs="仿宋"/>
          <w:color w:val="000000"/>
          <w:sz w:val="32"/>
          <w:szCs w:val="32"/>
        </w:rPr>
        <w:t>。</w:t>
      </w:r>
    </w:p>
    <w:p>
      <w:pPr>
        <w:keepNext w:val="0"/>
        <w:keepLines w:val="0"/>
        <w:pageBreakBefore w:val="0"/>
        <w:widowControl w:val="0"/>
        <w:kinsoku/>
        <w:wordWrap/>
        <w:topLinePunct w:val="0"/>
        <w:autoSpaceDE/>
        <w:bidi w:val="0"/>
        <w:spacing w:before="0" w:beforeLines="0" w:line="540" w:lineRule="exact"/>
        <w:ind w:right="0" w:rightChars="0" w:firstLine="640" w:firstLineChars="200"/>
        <w:textAlignment w:val="auto"/>
        <w:outlineLvl w:val="9"/>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函审必须有四分之三以上赞成方可通过，必须附每位专家的函审意见。起草人不能作为函审专家。</w:t>
      </w:r>
    </w:p>
    <w:p>
      <w:pPr>
        <w:keepNext w:val="0"/>
        <w:keepLines w:val="0"/>
        <w:pageBreakBefore w:val="0"/>
        <w:widowControl w:val="0"/>
        <w:kinsoku/>
        <w:wordWrap/>
        <w:topLinePunct w:val="0"/>
        <w:autoSpaceDE/>
        <w:bidi w:val="0"/>
        <w:spacing w:before="0" w:beforeLines="0" w:line="540" w:lineRule="exact"/>
        <w:ind w:right="0" w:rightChars="0" w:firstLine="643" w:firstLineChars="200"/>
        <w:textAlignment w:val="auto"/>
        <w:outlineLvl w:val="9"/>
        <w:rPr>
          <w:rFonts w:hint="eastAsia" w:ascii="仿宋" w:hAnsi="仿宋" w:eastAsia="仿宋" w:cs="仿宋"/>
          <w:color w:val="000000"/>
          <w:sz w:val="32"/>
          <w:szCs w:val="32"/>
        </w:rPr>
      </w:pPr>
      <w:r>
        <w:rPr>
          <w:rFonts w:hint="eastAsia" w:ascii="仿宋" w:hAnsi="仿宋" w:eastAsia="仿宋" w:cs="仿宋"/>
          <w:b/>
          <w:bCs/>
          <w:color w:val="000000"/>
          <w:sz w:val="32"/>
          <w:szCs w:val="32"/>
        </w:rPr>
        <w:t>第二十一条</w:t>
      </w:r>
      <w:r>
        <w:rPr>
          <w:rFonts w:hint="eastAsia" w:ascii="仿宋" w:hAnsi="仿宋" w:eastAsia="仿宋" w:cs="仿宋"/>
          <w:color w:val="000000"/>
          <w:sz w:val="32"/>
          <w:szCs w:val="32"/>
        </w:rPr>
        <w:t xml:space="preserve">  实行专家组组长负责制。专家组每位专家在审定意见表</w:t>
      </w:r>
      <w:r>
        <w:rPr>
          <w:rFonts w:hint="eastAsia" w:ascii="仿宋" w:hAnsi="仿宋" w:eastAsia="仿宋" w:cs="仿宋"/>
          <w:color w:val="000000"/>
          <w:sz w:val="32"/>
          <w:szCs w:val="32"/>
          <w:shd w:val="clear" w:color="auto" w:fill="FFFFFF"/>
        </w:rPr>
        <w:t>签定意见后，由</w:t>
      </w:r>
      <w:r>
        <w:rPr>
          <w:rFonts w:hint="eastAsia" w:ascii="仿宋" w:hAnsi="仿宋" w:eastAsia="仿宋" w:cs="仿宋"/>
          <w:color w:val="000000"/>
          <w:sz w:val="32"/>
          <w:szCs w:val="32"/>
        </w:rPr>
        <w:t>专家组组长在《陕西省地方计量检定规程和计量校准规范制修订项目审定意见表》（格式见附件4）上</w:t>
      </w:r>
      <w:r>
        <w:rPr>
          <w:rFonts w:hint="eastAsia" w:ascii="仿宋" w:hAnsi="仿宋" w:eastAsia="仿宋" w:cs="仿宋"/>
          <w:color w:val="000000"/>
          <w:sz w:val="32"/>
          <w:szCs w:val="32"/>
          <w:lang w:eastAsia="zh-CN"/>
        </w:rPr>
        <w:t>填写会议审定情况并</w:t>
      </w:r>
      <w:r>
        <w:rPr>
          <w:rFonts w:hint="eastAsia" w:ascii="仿宋" w:hAnsi="仿宋" w:eastAsia="仿宋" w:cs="仿宋"/>
          <w:color w:val="000000"/>
          <w:sz w:val="32"/>
          <w:szCs w:val="32"/>
        </w:rPr>
        <w:t>签字确认审定结果。</w:t>
      </w:r>
    </w:p>
    <w:p>
      <w:pPr>
        <w:keepNext w:val="0"/>
        <w:keepLines w:val="0"/>
        <w:pageBreakBefore w:val="0"/>
        <w:widowControl w:val="0"/>
        <w:kinsoku/>
        <w:wordWrap/>
        <w:topLinePunct w:val="0"/>
        <w:autoSpaceDE/>
        <w:bidi w:val="0"/>
        <w:spacing w:before="0" w:beforeLines="0" w:line="540" w:lineRule="exact"/>
        <w:ind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审定意见为不通过的，起草单位根据专家审定意见对检定规程/校准规范进行修改后，由省局重新组织审定。</w:t>
      </w:r>
      <w:r>
        <w:rPr>
          <w:rFonts w:hint="eastAsia" w:ascii="仿宋" w:hAnsi="仿宋" w:eastAsia="仿宋" w:cs="仿宋"/>
          <w:color w:val="000000"/>
          <w:sz w:val="32"/>
          <w:szCs w:val="32"/>
          <w:shd w:val="clear" w:color="auto" w:fill="FFFFFF"/>
          <w:lang w:eastAsia="zh-CN"/>
        </w:rPr>
        <w:t>再次审定意见为不通过的，省局予以撤销。</w:t>
      </w:r>
    </w:p>
    <w:p>
      <w:pPr>
        <w:keepNext w:val="0"/>
        <w:keepLines w:val="0"/>
        <w:pageBreakBefore w:val="0"/>
        <w:widowControl w:val="0"/>
        <w:kinsoku/>
        <w:wordWrap/>
        <w:overflowPunct w:val="0"/>
        <w:topLinePunct w:val="0"/>
        <w:autoSpaceDE/>
        <w:bidi w:val="0"/>
        <w:adjustRightInd w:val="0"/>
        <w:snapToGrid w:val="0"/>
        <w:spacing w:before="0" w:beforeLines="0" w:line="540" w:lineRule="exact"/>
        <w:ind w:right="0" w:rightChars="0" w:firstLine="624"/>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审定意见为通过但需修改完善的，</w:t>
      </w:r>
      <w:r>
        <w:rPr>
          <w:rFonts w:hint="eastAsia" w:ascii="仿宋" w:hAnsi="仿宋" w:eastAsia="仿宋" w:cs="仿宋"/>
          <w:color w:val="000000"/>
          <w:sz w:val="32"/>
          <w:szCs w:val="32"/>
        </w:rPr>
        <w:t>起草单位根据审定意见对送审稿修改后形成报批稿，提交专家组组长对修改内容签字确认，并在《陕西省地方计量检定规程和计量校准规范制修订项目报批表》（格式见附件</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）上签署报批意见，30天内形成报批材料报送省局审批。</w:t>
      </w:r>
    </w:p>
    <w:p>
      <w:pPr>
        <w:keepNext w:val="0"/>
        <w:keepLines w:val="0"/>
        <w:pageBreakBefore w:val="0"/>
        <w:widowControl w:val="0"/>
        <w:kinsoku/>
        <w:wordWrap/>
        <w:topLinePunct w:val="0"/>
        <w:autoSpaceDE/>
        <w:bidi w:val="0"/>
        <w:spacing w:before="0" w:beforeLines="0" w:line="540" w:lineRule="exact"/>
        <w:ind w:right="0" w:rightChars="0" w:firstLine="643" w:firstLineChars="200"/>
        <w:textAlignment w:val="auto"/>
        <w:outlineLvl w:val="9"/>
        <w:rPr>
          <w:rFonts w:hint="eastAsia" w:ascii="仿宋" w:hAnsi="仿宋" w:eastAsia="仿宋" w:cs="仿宋"/>
          <w:color w:val="000000"/>
          <w:sz w:val="32"/>
          <w:szCs w:val="32"/>
        </w:rPr>
      </w:pPr>
      <w:r>
        <w:rPr>
          <w:rFonts w:hint="eastAsia" w:ascii="仿宋" w:hAnsi="仿宋" w:eastAsia="仿宋" w:cs="仿宋"/>
          <w:b/>
          <w:bCs/>
          <w:color w:val="000000"/>
          <w:sz w:val="32"/>
          <w:szCs w:val="32"/>
        </w:rPr>
        <w:t xml:space="preserve">第二十二条  </w:t>
      </w:r>
      <w:r>
        <w:rPr>
          <w:rFonts w:hint="eastAsia" w:ascii="仿宋" w:hAnsi="仿宋" w:eastAsia="仿宋" w:cs="仿宋"/>
          <w:color w:val="000000"/>
          <w:sz w:val="32"/>
          <w:szCs w:val="32"/>
        </w:rPr>
        <w:t>省局对报批材料</w:t>
      </w:r>
      <w:r>
        <w:rPr>
          <w:rFonts w:hint="eastAsia" w:ascii="仿宋" w:hAnsi="仿宋" w:eastAsia="仿宋" w:cs="仿宋"/>
          <w:color w:val="000000"/>
          <w:sz w:val="32"/>
          <w:szCs w:val="32"/>
          <w:lang w:eastAsia="zh-CN"/>
        </w:rPr>
        <w:t>的完整性</w:t>
      </w:r>
      <w:r>
        <w:rPr>
          <w:rFonts w:hint="eastAsia" w:ascii="仿宋" w:hAnsi="仿宋" w:eastAsia="仿宋" w:cs="仿宋"/>
          <w:color w:val="000000"/>
          <w:sz w:val="32"/>
          <w:szCs w:val="32"/>
        </w:rPr>
        <w:t>进行审核。报批材料必须</w:t>
      </w:r>
      <w:r>
        <w:rPr>
          <w:rFonts w:hint="eastAsia" w:ascii="仿宋" w:hAnsi="仿宋" w:eastAsia="仿宋" w:cs="仿宋"/>
          <w:color w:val="000000"/>
          <w:sz w:val="32"/>
          <w:szCs w:val="32"/>
          <w:shd w:val="clear" w:color="auto" w:fill="FFFFFF"/>
        </w:rPr>
        <w:t>包含以下内</w:t>
      </w:r>
      <w:r>
        <w:rPr>
          <w:rFonts w:hint="eastAsia" w:ascii="仿宋" w:hAnsi="仿宋" w:eastAsia="仿宋" w:cs="仿宋"/>
          <w:color w:val="000000"/>
          <w:sz w:val="32"/>
          <w:szCs w:val="32"/>
        </w:rPr>
        <w:t>容</w:t>
      </w:r>
      <w:r>
        <w:rPr>
          <w:rFonts w:hint="eastAsia" w:ascii="仿宋" w:hAnsi="仿宋" w:eastAsia="仿宋" w:cs="仿宋"/>
          <w:color w:val="000000"/>
          <w:sz w:val="32"/>
          <w:szCs w:val="32"/>
          <w:lang w:eastAsia="zh-CN"/>
        </w:rPr>
        <w:t>（含书面材料及</w:t>
      </w:r>
      <w:r>
        <w:rPr>
          <w:rFonts w:hint="eastAsia" w:ascii="仿宋" w:hAnsi="仿宋" w:eastAsia="仿宋" w:cs="仿宋"/>
          <w:color w:val="000000"/>
          <w:sz w:val="32"/>
          <w:szCs w:val="32"/>
        </w:rPr>
        <w:t>电子版本</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w:t>
      </w:r>
    </w:p>
    <w:p>
      <w:pPr>
        <w:keepNext w:val="0"/>
        <w:keepLines w:val="0"/>
        <w:pageBreakBefore w:val="0"/>
        <w:widowControl w:val="0"/>
        <w:kinsoku/>
        <w:wordWrap/>
        <w:topLinePunct w:val="0"/>
        <w:autoSpaceDE/>
        <w:bidi w:val="0"/>
        <w:spacing w:before="0" w:beforeLines="0" w:line="540" w:lineRule="exact"/>
        <w:ind w:right="0" w:rightChars="0" w:firstLine="160" w:firstLineChars="5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eastAsia="zh-CN"/>
        </w:rPr>
        <w:t>（一）</w:t>
      </w:r>
      <w:r>
        <w:rPr>
          <w:rFonts w:hint="eastAsia" w:ascii="仿宋" w:hAnsi="仿宋" w:eastAsia="仿宋" w:cs="仿宋"/>
          <w:color w:val="000000"/>
          <w:sz w:val="32"/>
          <w:szCs w:val="32"/>
        </w:rPr>
        <w:t>检定规程/校准规范报批稿;</w:t>
      </w:r>
    </w:p>
    <w:p>
      <w:pPr>
        <w:keepNext w:val="0"/>
        <w:keepLines w:val="0"/>
        <w:pageBreakBefore w:val="0"/>
        <w:widowControl w:val="0"/>
        <w:kinsoku/>
        <w:wordWrap/>
        <w:topLinePunct w:val="0"/>
        <w:autoSpaceDE/>
        <w:bidi w:val="0"/>
        <w:spacing w:before="0" w:beforeLines="0" w:line="540" w:lineRule="exact"/>
        <w:ind w:right="0" w:rightChars="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（二）编写说明;</w:t>
      </w:r>
    </w:p>
    <w:p>
      <w:pPr>
        <w:keepNext w:val="0"/>
        <w:keepLines w:val="0"/>
        <w:pageBreakBefore w:val="0"/>
        <w:widowControl w:val="0"/>
        <w:kinsoku/>
        <w:wordWrap/>
        <w:topLinePunct w:val="0"/>
        <w:autoSpaceDE/>
        <w:bidi w:val="0"/>
        <w:spacing w:before="0" w:beforeLines="0" w:line="540" w:lineRule="exact"/>
        <w:ind w:right="0" w:rightChars="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）试验报告;</w:t>
      </w:r>
    </w:p>
    <w:p>
      <w:pPr>
        <w:keepNext w:val="0"/>
        <w:keepLines w:val="0"/>
        <w:pageBreakBefore w:val="0"/>
        <w:widowControl w:val="0"/>
        <w:kinsoku/>
        <w:wordWrap/>
        <w:topLinePunct w:val="0"/>
        <w:autoSpaceDE/>
        <w:bidi w:val="0"/>
        <w:spacing w:before="0" w:beforeLines="0" w:line="540" w:lineRule="exact"/>
        <w:ind w:right="0" w:rightChars="0" w:firstLine="639"/>
        <w:textAlignment w:val="auto"/>
        <w:outlineLvl w:val="9"/>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eastAsia="zh-CN"/>
        </w:rPr>
        <w:t>四</w:t>
      </w:r>
      <w:r>
        <w:rPr>
          <w:rFonts w:hint="eastAsia" w:ascii="仿宋" w:hAnsi="仿宋" w:eastAsia="仿宋" w:cs="仿宋"/>
          <w:color w:val="000000"/>
          <w:sz w:val="32"/>
          <w:szCs w:val="32"/>
          <w:shd w:val="clear" w:color="auto" w:fill="FFFFFF"/>
        </w:rPr>
        <w:t>）不确定度评定报告；</w:t>
      </w:r>
    </w:p>
    <w:p>
      <w:pPr>
        <w:keepNext w:val="0"/>
        <w:keepLines w:val="0"/>
        <w:pageBreakBefore w:val="0"/>
        <w:widowControl w:val="0"/>
        <w:kinsoku/>
        <w:wordWrap/>
        <w:topLinePunct w:val="0"/>
        <w:autoSpaceDE/>
        <w:bidi w:val="0"/>
        <w:spacing w:before="0" w:beforeLines="0" w:line="540" w:lineRule="exact"/>
        <w:ind w:right="0" w:rightChars="0" w:firstLine="639"/>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eastAsia="zh-CN"/>
        </w:rPr>
        <w:t>五</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rPr>
        <w:t>检定规范/校准规范制修订项目计划任务书</w:t>
      </w:r>
      <w:r>
        <w:rPr>
          <w:rFonts w:hint="eastAsia" w:ascii="仿宋" w:hAnsi="仿宋" w:eastAsia="仿宋" w:cs="仿宋"/>
          <w:color w:val="000000"/>
          <w:sz w:val="32"/>
          <w:szCs w:val="32"/>
          <w:lang w:eastAsia="zh-CN"/>
        </w:rPr>
        <w:t>；</w:t>
      </w:r>
    </w:p>
    <w:p>
      <w:pPr>
        <w:keepNext w:val="0"/>
        <w:keepLines w:val="0"/>
        <w:pageBreakBefore w:val="0"/>
        <w:widowControl w:val="0"/>
        <w:kinsoku/>
        <w:wordWrap/>
        <w:topLinePunct w:val="0"/>
        <w:autoSpaceDE/>
        <w:bidi w:val="0"/>
        <w:spacing w:before="0" w:beforeLines="0" w:line="540" w:lineRule="exact"/>
        <w:ind w:right="0" w:rightChars="0" w:firstLine="645"/>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）检定规程/校准规范征求意见汇总表；</w:t>
      </w:r>
    </w:p>
    <w:p>
      <w:pPr>
        <w:keepNext w:val="0"/>
        <w:keepLines w:val="0"/>
        <w:pageBreakBefore w:val="0"/>
        <w:widowControl w:val="0"/>
        <w:kinsoku/>
        <w:wordWrap/>
        <w:topLinePunct w:val="0"/>
        <w:autoSpaceDE/>
        <w:bidi w:val="0"/>
        <w:spacing w:before="0" w:beforeLines="0" w:line="540" w:lineRule="exact"/>
        <w:ind w:right="0" w:rightChars="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 xml:space="preserve">）检定规程/校准规范审定意见表； </w:t>
      </w:r>
    </w:p>
    <w:p>
      <w:pPr>
        <w:keepNext w:val="0"/>
        <w:keepLines w:val="0"/>
        <w:pageBreakBefore w:val="0"/>
        <w:widowControl w:val="0"/>
        <w:kinsoku/>
        <w:wordWrap/>
        <w:topLinePunct w:val="0"/>
        <w:autoSpaceDE/>
        <w:bidi w:val="0"/>
        <w:spacing w:before="0" w:beforeLines="0" w:line="540" w:lineRule="exact"/>
        <w:ind w:right="0" w:rightChars="0" w:firstLine="645"/>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八</w:t>
      </w:r>
      <w:r>
        <w:rPr>
          <w:rFonts w:hint="eastAsia" w:ascii="仿宋" w:hAnsi="仿宋" w:eastAsia="仿宋" w:cs="仿宋"/>
          <w:color w:val="000000"/>
          <w:sz w:val="32"/>
          <w:szCs w:val="32"/>
        </w:rPr>
        <w:t>）检定规程/校准规范报批表；</w:t>
      </w:r>
    </w:p>
    <w:p>
      <w:pPr>
        <w:keepNext w:val="0"/>
        <w:keepLines w:val="0"/>
        <w:pageBreakBefore w:val="0"/>
        <w:widowControl w:val="0"/>
        <w:kinsoku/>
        <w:wordWrap/>
        <w:topLinePunct w:val="0"/>
        <w:autoSpaceDE/>
        <w:bidi w:val="0"/>
        <w:spacing w:before="0" w:beforeLines="0" w:line="540" w:lineRule="exact"/>
        <w:ind w:right="0" w:rightChars="0" w:firstLine="645"/>
        <w:textAlignment w:val="auto"/>
        <w:outlineLvl w:val="9"/>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九</w:t>
      </w:r>
      <w:r>
        <w:rPr>
          <w:rFonts w:hint="eastAsia" w:ascii="仿宋" w:hAnsi="仿宋" w:eastAsia="仿宋" w:cs="仿宋"/>
          <w:color w:val="000000"/>
          <w:sz w:val="32"/>
          <w:szCs w:val="32"/>
        </w:rPr>
        <w:t>）</w:t>
      </w:r>
      <w:r>
        <w:rPr>
          <w:rFonts w:hint="eastAsia" w:ascii="仿宋" w:hAnsi="仿宋" w:eastAsia="仿宋" w:cs="仿宋"/>
          <w:color w:val="000000"/>
          <w:sz w:val="32"/>
          <w:szCs w:val="32"/>
          <w:shd w:val="clear" w:color="auto" w:fill="FFFFFF"/>
        </w:rPr>
        <w:t>主要参考文献文本以及采用国际建议、国际文件或国际标准的原文及中译本</w:t>
      </w:r>
      <w:r>
        <w:rPr>
          <w:rFonts w:hint="eastAsia" w:ascii="仿宋" w:hAnsi="仿宋" w:eastAsia="仿宋" w:cs="仿宋"/>
          <w:color w:val="000000"/>
          <w:sz w:val="32"/>
          <w:szCs w:val="32"/>
          <w:shd w:val="clear" w:color="auto" w:fill="FFFFFF"/>
          <w:lang w:eastAsia="zh-CN"/>
        </w:rPr>
        <w:t>。</w:t>
      </w:r>
    </w:p>
    <w:p>
      <w:pPr>
        <w:keepNext w:val="0"/>
        <w:keepLines w:val="0"/>
        <w:pageBreakBefore w:val="0"/>
        <w:widowControl w:val="0"/>
        <w:kinsoku/>
        <w:wordWrap/>
        <w:topLinePunct w:val="0"/>
        <w:autoSpaceDE/>
        <w:bidi w:val="0"/>
        <w:spacing w:before="0" w:beforeLines="0" w:line="540" w:lineRule="exact"/>
        <w:ind w:right="0" w:rightChars="0" w:firstLine="645"/>
        <w:textAlignment w:val="auto"/>
        <w:outlineLvl w:val="9"/>
        <w:rPr>
          <w:rFonts w:hint="eastAsia" w:ascii="仿宋" w:hAnsi="仿宋" w:eastAsia="仿宋" w:cs="仿宋"/>
          <w:color w:val="000000"/>
          <w:sz w:val="32"/>
          <w:szCs w:val="32"/>
          <w:shd w:val="clear" w:color="auto" w:fill="FFFFFF"/>
          <w:lang w:eastAsia="zh-CN"/>
        </w:rPr>
      </w:pPr>
    </w:p>
    <w:p>
      <w:pPr>
        <w:keepNext w:val="0"/>
        <w:keepLines w:val="0"/>
        <w:pageBreakBefore w:val="0"/>
        <w:widowControl w:val="0"/>
        <w:shd w:val="solid" w:color="FFFFFF" w:fill="auto"/>
        <w:kinsoku/>
        <w:wordWrap/>
        <w:topLinePunct w:val="0"/>
        <w:autoSpaceDE/>
        <w:autoSpaceDN w:val="0"/>
        <w:bidi w:val="0"/>
        <w:spacing w:before="0" w:beforeLines="0" w:line="540" w:lineRule="exact"/>
        <w:ind w:right="0" w:right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 xml:space="preserve"> 第五章  批准与发布</w:t>
      </w:r>
    </w:p>
    <w:p>
      <w:pPr>
        <w:keepNext w:val="0"/>
        <w:keepLines w:val="0"/>
        <w:pageBreakBefore w:val="0"/>
        <w:widowControl w:val="0"/>
        <w:shd w:val="solid" w:color="FFFFFF" w:fill="auto"/>
        <w:kinsoku/>
        <w:wordWrap/>
        <w:topLinePunct w:val="0"/>
        <w:autoSpaceDE/>
        <w:autoSpaceDN w:val="0"/>
        <w:bidi w:val="0"/>
        <w:spacing w:before="0" w:beforeLines="0" w:line="540" w:lineRule="exact"/>
        <w:ind w:right="0" w:rightChars="0" w:firstLine="627"/>
        <w:textAlignment w:val="auto"/>
        <w:outlineLvl w:val="9"/>
        <w:rPr>
          <w:rFonts w:hint="eastAsia" w:ascii="仿宋" w:hAnsi="仿宋" w:eastAsia="仿宋" w:cs="仿宋"/>
          <w:color w:val="000000"/>
          <w:sz w:val="32"/>
          <w:szCs w:val="32"/>
        </w:rPr>
      </w:pPr>
      <w:r>
        <w:rPr>
          <w:rFonts w:hint="eastAsia" w:ascii="仿宋" w:hAnsi="仿宋" w:eastAsia="仿宋" w:cs="仿宋"/>
          <w:b/>
          <w:bCs/>
          <w:color w:val="000000"/>
          <w:sz w:val="32"/>
          <w:szCs w:val="32"/>
        </w:rPr>
        <w:t>第二十三条</w:t>
      </w:r>
      <w:r>
        <w:rPr>
          <w:rFonts w:hint="eastAsia" w:ascii="仿宋" w:hAnsi="仿宋" w:eastAsia="仿宋" w:cs="仿宋"/>
          <w:color w:val="000000"/>
          <w:sz w:val="32"/>
          <w:szCs w:val="32"/>
        </w:rPr>
        <w:t xml:space="preserve">  审核通过的检定规程/校准规范，以公告形式在省局门户网站向社会公示，公开征求意见公示时间不少于30天。</w:t>
      </w:r>
    </w:p>
    <w:p>
      <w:pPr>
        <w:keepNext w:val="0"/>
        <w:keepLines w:val="0"/>
        <w:pageBreakBefore w:val="0"/>
        <w:widowControl w:val="0"/>
        <w:shd w:val="solid" w:color="FFFFFF" w:fill="auto"/>
        <w:kinsoku/>
        <w:wordWrap/>
        <w:topLinePunct w:val="0"/>
        <w:autoSpaceDE/>
        <w:autoSpaceDN w:val="0"/>
        <w:bidi w:val="0"/>
        <w:spacing w:before="0" w:beforeLines="0" w:line="540" w:lineRule="exact"/>
        <w:ind w:right="0" w:rightChars="0" w:firstLine="627"/>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公示期间如有异议，可组织专家对异议内容进行评估。如确需进行修改的，修改后的检定规程/校准规范项目报批稿应重新公示。</w:t>
      </w:r>
    </w:p>
    <w:p>
      <w:pPr>
        <w:keepNext w:val="0"/>
        <w:keepLines w:val="0"/>
        <w:pageBreakBefore w:val="0"/>
        <w:widowControl w:val="0"/>
        <w:shd w:val="solid" w:color="FFFFFF" w:fill="auto"/>
        <w:kinsoku/>
        <w:wordWrap/>
        <w:topLinePunct w:val="0"/>
        <w:autoSpaceDE/>
        <w:autoSpaceDN w:val="0"/>
        <w:bidi w:val="0"/>
        <w:spacing w:before="0" w:beforeLines="0" w:line="540" w:lineRule="exact"/>
        <w:ind w:right="0" w:rightChars="0" w:firstLine="627"/>
        <w:textAlignment w:val="auto"/>
        <w:outlineLvl w:val="9"/>
        <w:rPr>
          <w:rFonts w:hint="eastAsia" w:ascii="仿宋" w:hAnsi="仿宋" w:eastAsia="仿宋" w:cs="仿宋"/>
          <w:color w:val="000000"/>
          <w:sz w:val="32"/>
          <w:szCs w:val="32"/>
        </w:rPr>
      </w:pPr>
      <w:r>
        <w:rPr>
          <w:rFonts w:hint="eastAsia" w:ascii="仿宋" w:hAnsi="仿宋" w:eastAsia="仿宋" w:cs="仿宋"/>
          <w:b/>
          <w:bCs/>
          <w:color w:val="000000"/>
          <w:sz w:val="32"/>
          <w:szCs w:val="32"/>
        </w:rPr>
        <w:t>第二十四条</w:t>
      </w:r>
      <w:r>
        <w:rPr>
          <w:rFonts w:hint="eastAsia" w:ascii="仿宋" w:hAnsi="仿宋" w:eastAsia="仿宋" w:cs="仿宋"/>
          <w:color w:val="000000"/>
          <w:sz w:val="32"/>
          <w:szCs w:val="32"/>
        </w:rPr>
        <w:t xml:space="preserve">  经公示无异议的检定规程/校准规范报批稿报省局主管领导审核</w:t>
      </w:r>
      <w:r>
        <w:rPr>
          <w:rFonts w:hint="eastAsia" w:ascii="仿宋" w:hAnsi="仿宋" w:eastAsia="仿宋" w:cs="仿宋"/>
          <w:color w:val="000000"/>
          <w:sz w:val="32"/>
          <w:szCs w:val="32"/>
          <w:lang w:eastAsia="zh-CN"/>
        </w:rPr>
        <w:t>同意</w:t>
      </w:r>
      <w:r>
        <w:rPr>
          <w:rFonts w:hint="eastAsia" w:ascii="仿宋" w:hAnsi="仿宋" w:eastAsia="仿宋" w:cs="仿宋"/>
          <w:color w:val="000000"/>
          <w:sz w:val="32"/>
          <w:szCs w:val="32"/>
        </w:rPr>
        <w:t>后，提</w:t>
      </w:r>
      <w:r>
        <w:rPr>
          <w:rFonts w:hint="eastAsia" w:ascii="仿宋" w:hAnsi="仿宋" w:eastAsia="仿宋" w:cs="仿宋"/>
          <w:color w:val="000000"/>
          <w:sz w:val="32"/>
          <w:szCs w:val="32"/>
          <w:lang w:eastAsia="zh-CN"/>
        </w:rPr>
        <w:t>交</w:t>
      </w:r>
      <w:r>
        <w:rPr>
          <w:rFonts w:hint="eastAsia" w:ascii="仿宋" w:hAnsi="仿宋" w:eastAsia="仿宋" w:cs="仿宋"/>
          <w:color w:val="000000"/>
          <w:sz w:val="32"/>
          <w:szCs w:val="32"/>
        </w:rPr>
        <w:t>省局局长办公会议审议。</w:t>
      </w:r>
    </w:p>
    <w:p>
      <w:pPr>
        <w:keepNext w:val="0"/>
        <w:keepLines w:val="0"/>
        <w:pageBreakBefore w:val="0"/>
        <w:widowControl w:val="0"/>
        <w:kinsoku/>
        <w:wordWrap/>
        <w:topLinePunct w:val="0"/>
        <w:autoSpaceDE/>
        <w:bidi w:val="0"/>
        <w:spacing w:before="0" w:beforeLines="0" w:line="540" w:lineRule="exact"/>
        <w:ind w:right="0" w:rightChars="0" w:firstLine="643" w:firstLineChars="200"/>
        <w:textAlignment w:val="auto"/>
        <w:outlineLvl w:val="9"/>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rPr>
        <w:t>第二十五条</w:t>
      </w:r>
      <w:r>
        <w:rPr>
          <w:rFonts w:hint="eastAsia" w:ascii="仿宋" w:hAnsi="仿宋" w:eastAsia="仿宋" w:cs="仿宋"/>
          <w:color w:val="000000"/>
          <w:sz w:val="32"/>
          <w:szCs w:val="32"/>
        </w:rPr>
        <w:t xml:space="preserve">  审议通过的检定规程/校准规范由省局统一编号、集中发布。发布前,起草人和起草单位应签署有关知识产权《承诺书》（格式见附件6）。</w:t>
      </w:r>
      <w:r>
        <w:rPr>
          <w:rFonts w:hint="eastAsia" w:ascii="仿宋" w:hAnsi="仿宋" w:eastAsia="仿宋" w:cs="仿宋"/>
          <w:color w:val="000000"/>
          <w:sz w:val="32"/>
          <w:szCs w:val="32"/>
          <w:shd w:val="clear" w:color="auto" w:fill="FFFFFF"/>
        </w:rPr>
        <w:t>省局对批准发布的检定规程/校准规范目录予以公告，文本通过公开渠道予以公布。</w:t>
      </w:r>
    </w:p>
    <w:p>
      <w:pPr>
        <w:keepNext w:val="0"/>
        <w:keepLines w:val="0"/>
        <w:pageBreakBefore w:val="0"/>
        <w:widowControl w:val="0"/>
        <w:kinsoku/>
        <w:wordWrap/>
        <w:topLinePunct w:val="0"/>
        <w:autoSpaceDE/>
        <w:bidi w:val="0"/>
        <w:spacing w:before="0" w:beforeLines="0" w:line="540" w:lineRule="exact"/>
        <w:ind w:right="0" w:rightChars="0" w:firstLine="640" w:firstLineChars="200"/>
        <w:textAlignment w:val="auto"/>
        <w:outlineLvl w:val="9"/>
        <w:rPr>
          <w:rFonts w:hint="eastAsia" w:ascii="仿宋" w:hAnsi="仿宋" w:eastAsia="仿宋" w:cs="仿宋"/>
          <w:color w:val="000000"/>
          <w:sz w:val="32"/>
          <w:szCs w:val="32"/>
          <w:shd w:val="clear" w:color="auto" w:fill="FFFFFF"/>
        </w:rPr>
      </w:pPr>
    </w:p>
    <w:p>
      <w:pPr>
        <w:keepNext w:val="0"/>
        <w:keepLines w:val="0"/>
        <w:pageBreakBefore w:val="0"/>
        <w:widowControl w:val="0"/>
        <w:shd w:val="solid" w:color="FFFFFF" w:fill="auto"/>
        <w:kinsoku/>
        <w:wordWrap/>
        <w:topLinePunct w:val="0"/>
        <w:autoSpaceDE/>
        <w:autoSpaceDN w:val="0"/>
        <w:bidi w:val="0"/>
        <w:spacing w:before="0" w:beforeLines="0" w:line="540" w:lineRule="exact"/>
        <w:ind w:right="0" w:right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第六章  修订与废止</w:t>
      </w:r>
    </w:p>
    <w:p>
      <w:pPr>
        <w:keepNext w:val="0"/>
        <w:keepLines w:val="0"/>
        <w:pageBreakBefore w:val="0"/>
        <w:widowControl w:val="0"/>
        <w:shd w:val="solid" w:color="FFFFFF" w:fill="auto"/>
        <w:kinsoku/>
        <w:wordWrap/>
        <w:topLinePunct w:val="0"/>
        <w:autoSpaceDE/>
        <w:autoSpaceDN w:val="0"/>
        <w:bidi w:val="0"/>
        <w:spacing w:before="0" w:beforeLines="0" w:line="540" w:lineRule="exact"/>
        <w:ind w:right="0" w:rightChars="0" w:firstLine="627"/>
        <w:textAlignment w:val="auto"/>
        <w:outlineLvl w:val="9"/>
        <w:rPr>
          <w:rFonts w:hint="eastAsia" w:ascii="仿宋" w:hAnsi="仿宋" w:eastAsia="仿宋" w:cs="仿宋"/>
          <w:color w:val="000000"/>
          <w:sz w:val="32"/>
          <w:szCs w:val="32"/>
        </w:rPr>
      </w:pPr>
      <w:r>
        <w:rPr>
          <w:rFonts w:hint="eastAsia" w:ascii="仿宋" w:hAnsi="仿宋" w:eastAsia="仿宋" w:cs="仿宋"/>
          <w:b/>
          <w:bCs/>
          <w:color w:val="000000"/>
          <w:sz w:val="32"/>
          <w:szCs w:val="32"/>
        </w:rPr>
        <w:t>第二十六条</w:t>
      </w:r>
      <w:r>
        <w:rPr>
          <w:rFonts w:hint="eastAsia" w:ascii="仿宋" w:hAnsi="仿宋" w:eastAsia="仿宋" w:cs="仿宋"/>
          <w:color w:val="000000"/>
          <w:sz w:val="32"/>
          <w:szCs w:val="32"/>
        </w:rPr>
        <w:t xml:space="preserve">  如发生现有检定规程/校准规范与当前法律、法规和规章不一致，相应的国家计量检定规程/计量校准规范发布实施、引用文件发生重大变更，经济社会和科技发展导致现有检定规程/校准规范整体或部分条款不适用等情况的，相应的地方检定规程/校准规范应予修订或废止。</w:t>
      </w:r>
    </w:p>
    <w:p>
      <w:pPr>
        <w:keepNext w:val="0"/>
        <w:keepLines w:val="0"/>
        <w:pageBreakBefore w:val="0"/>
        <w:widowControl w:val="0"/>
        <w:shd w:val="solid" w:color="FFFFFF" w:fill="auto"/>
        <w:kinsoku/>
        <w:wordWrap/>
        <w:topLinePunct w:val="0"/>
        <w:autoSpaceDE/>
        <w:autoSpaceDN w:val="0"/>
        <w:bidi w:val="0"/>
        <w:spacing w:before="0" w:beforeLines="0" w:line="540" w:lineRule="exact"/>
        <w:ind w:right="0" w:rightChars="0" w:firstLine="627"/>
        <w:textAlignment w:val="auto"/>
        <w:outlineLvl w:val="9"/>
        <w:rPr>
          <w:rFonts w:hint="eastAsia" w:ascii="仿宋" w:hAnsi="仿宋" w:eastAsia="仿宋" w:cs="仿宋"/>
          <w:color w:val="000000"/>
          <w:sz w:val="32"/>
          <w:szCs w:val="32"/>
        </w:rPr>
      </w:pPr>
      <w:r>
        <w:rPr>
          <w:rFonts w:hint="eastAsia" w:ascii="仿宋" w:hAnsi="仿宋" w:eastAsia="仿宋" w:cs="仿宋"/>
          <w:b/>
          <w:bCs/>
          <w:color w:val="000000"/>
          <w:sz w:val="32"/>
          <w:szCs w:val="32"/>
        </w:rPr>
        <w:t>第二十七条</w:t>
      </w:r>
      <w:r>
        <w:rPr>
          <w:rFonts w:hint="eastAsia" w:ascii="仿宋" w:hAnsi="仿宋" w:eastAsia="仿宋" w:cs="仿宋"/>
          <w:color w:val="000000"/>
          <w:sz w:val="32"/>
          <w:szCs w:val="32"/>
        </w:rPr>
        <w:t xml:space="preserve">  省局每年组织对发布实施或距上次复审时间已经达到5年的检定规程/校准规范进行复审。复审结果按照相关条款规定进行公示和批准。复审采用会议审查或函审，原起草人应参加。</w:t>
      </w:r>
    </w:p>
    <w:p>
      <w:pPr>
        <w:keepNext w:val="0"/>
        <w:keepLines w:val="0"/>
        <w:pageBreakBefore w:val="0"/>
        <w:widowControl w:val="0"/>
        <w:shd w:val="solid" w:color="FFFFFF" w:fill="auto"/>
        <w:kinsoku/>
        <w:wordWrap/>
        <w:topLinePunct w:val="0"/>
        <w:autoSpaceDE/>
        <w:autoSpaceDN w:val="0"/>
        <w:bidi w:val="0"/>
        <w:spacing w:before="0" w:beforeLines="0" w:line="540" w:lineRule="exact"/>
        <w:ind w:right="0" w:rightChars="0" w:firstLine="627"/>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复审后的检定规程/校准规范按以下方式处理：</w:t>
      </w:r>
    </w:p>
    <w:p>
      <w:pPr>
        <w:keepNext w:val="0"/>
        <w:keepLines w:val="0"/>
        <w:pageBreakBefore w:val="0"/>
        <w:widowControl w:val="0"/>
        <w:shd w:val="solid" w:color="FFFFFF" w:fill="auto"/>
        <w:kinsoku/>
        <w:wordWrap/>
        <w:topLinePunct w:val="0"/>
        <w:autoSpaceDE/>
        <w:autoSpaceDN w:val="0"/>
        <w:bidi w:val="0"/>
        <w:spacing w:before="0" w:beforeLines="0" w:line="540" w:lineRule="exact"/>
        <w:ind w:right="0" w:rightChars="0" w:firstLine="627"/>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（一）对不需修改、确认继续有效的，年份号不变，在文本上注明确认有效的年份；</w:t>
      </w:r>
    </w:p>
    <w:p>
      <w:pPr>
        <w:keepNext w:val="0"/>
        <w:keepLines w:val="0"/>
        <w:pageBreakBefore w:val="0"/>
        <w:widowControl w:val="0"/>
        <w:shd w:val="solid" w:color="FFFFFF" w:fill="auto"/>
        <w:kinsoku/>
        <w:wordWrap/>
        <w:topLinePunct w:val="0"/>
        <w:autoSpaceDE/>
        <w:autoSpaceDN w:val="0"/>
        <w:bidi w:val="0"/>
        <w:spacing w:before="0" w:beforeLines="0" w:line="540" w:lineRule="exact"/>
        <w:ind w:right="0" w:rightChars="0" w:firstLine="627"/>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（二）对需修订的项目列入年度修订计划，原则上由原起草单位负责修订。修订后的检定规程/校准规范顺序号不变，年份号改为修订时的年号；</w:t>
      </w:r>
    </w:p>
    <w:p>
      <w:pPr>
        <w:keepNext w:val="0"/>
        <w:keepLines w:val="0"/>
        <w:pageBreakBefore w:val="0"/>
        <w:widowControl w:val="0"/>
        <w:shd w:val="solid" w:color="FFFFFF" w:fill="auto"/>
        <w:kinsoku/>
        <w:wordWrap/>
        <w:topLinePunct w:val="0"/>
        <w:autoSpaceDE/>
        <w:autoSpaceDN w:val="0"/>
        <w:bidi w:val="0"/>
        <w:spacing w:before="0" w:beforeLines="0" w:line="540" w:lineRule="exact"/>
        <w:ind w:right="0" w:rightChars="0" w:firstLine="627"/>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（三）对需废止的，省局公告废止。</w:t>
      </w:r>
    </w:p>
    <w:p>
      <w:pPr>
        <w:keepNext w:val="0"/>
        <w:keepLines w:val="0"/>
        <w:pageBreakBefore w:val="0"/>
        <w:widowControl w:val="0"/>
        <w:shd w:val="solid" w:color="FFFFFF" w:fill="auto"/>
        <w:kinsoku/>
        <w:wordWrap/>
        <w:topLinePunct w:val="0"/>
        <w:autoSpaceDE/>
        <w:autoSpaceDN w:val="0"/>
        <w:bidi w:val="0"/>
        <w:spacing w:before="0" w:beforeLines="0" w:line="540" w:lineRule="exact"/>
        <w:ind w:right="0" w:rightChars="0" w:firstLine="627"/>
        <w:textAlignment w:val="auto"/>
        <w:outlineLvl w:val="9"/>
        <w:rPr>
          <w:rFonts w:hint="eastAsia" w:ascii="仿宋" w:hAnsi="仿宋" w:eastAsia="仿宋" w:cs="仿宋"/>
          <w:color w:val="000000"/>
          <w:sz w:val="32"/>
          <w:szCs w:val="32"/>
        </w:rPr>
      </w:pPr>
    </w:p>
    <w:p>
      <w:pPr>
        <w:keepNext w:val="0"/>
        <w:keepLines w:val="0"/>
        <w:pageBreakBefore w:val="0"/>
        <w:widowControl w:val="0"/>
        <w:shd w:val="solid" w:color="FFFFFF" w:fill="auto"/>
        <w:kinsoku/>
        <w:wordWrap/>
        <w:topLinePunct w:val="0"/>
        <w:autoSpaceDE/>
        <w:autoSpaceDN w:val="0"/>
        <w:bidi w:val="0"/>
        <w:spacing w:before="0" w:beforeLines="0" w:line="540" w:lineRule="exact"/>
        <w:ind w:right="0" w:right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第七章  附则</w:t>
      </w:r>
    </w:p>
    <w:p>
      <w:pPr>
        <w:keepNext w:val="0"/>
        <w:keepLines w:val="0"/>
        <w:pageBreakBefore w:val="0"/>
        <w:widowControl w:val="0"/>
        <w:shd w:val="solid" w:color="FFFFFF" w:fill="auto"/>
        <w:kinsoku/>
        <w:wordWrap/>
        <w:topLinePunct w:val="0"/>
        <w:autoSpaceDE/>
        <w:autoSpaceDN w:val="0"/>
        <w:bidi w:val="0"/>
        <w:spacing w:before="0" w:beforeLines="0" w:line="540" w:lineRule="exact"/>
        <w:ind w:right="0" w:rightChars="0" w:firstLine="627"/>
        <w:textAlignment w:val="auto"/>
        <w:outlineLvl w:val="9"/>
        <w:rPr>
          <w:rFonts w:hint="eastAsia" w:ascii="仿宋" w:hAnsi="仿宋" w:eastAsia="仿宋" w:cs="仿宋"/>
          <w:color w:val="000000"/>
          <w:sz w:val="32"/>
          <w:szCs w:val="32"/>
        </w:rPr>
      </w:pPr>
      <w:r>
        <w:rPr>
          <w:rFonts w:hint="eastAsia" w:ascii="仿宋" w:hAnsi="仿宋" w:eastAsia="仿宋" w:cs="仿宋"/>
          <w:b/>
          <w:bCs/>
          <w:color w:val="000000"/>
          <w:sz w:val="32"/>
          <w:szCs w:val="32"/>
        </w:rPr>
        <w:t>第二十八条</w:t>
      </w:r>
      <w:r>
        <w:rPr>
          <w:rFonts w:hint="eastAsia" w:ascii="仿宋" w:hAnsi="仿宋" w:eastAsia="仿宋" w:cs="仿宋"/>
          <w:color w:val="000000"/>
          <w:sz w:val="32"/>
          <w:szCs w:val="32"/>
        </w:rPr>
        <w:t xml:space="preserve"> 检定规程/校准规范属于科技成果。省局对检定规程/校准规范制修订工作中表现突出、成绩显著的单位或个人给予表彰和奖励</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奖励按省局有关规定实施。</w:t>
      </w:r>
    </w:p>
    <w:p>
      <w:pPr>
        <w:keepNext w:val="0"/>
        <w:keepLines w:val="0"/>
        <w:pageBreakBefore w:val="0"/>
        <w:widowControl w:val="0"/>
        <w:shd w:val="solid" w:color="FFFFFF" w:fill="auto"/>
        <w:kinsoku/>
        <w:wordWrap/>
        <w:topLinePunct w:val="0"/>
        <w:autoSpaceDE/>
        <w:autoSpaceDN w:val="0"/>
        <w:bidi w:val="0"/>
        <w:spacing w:before="0" w:beforeLines="0" w:line="540" w:lineRule="exact"/>
        <w:ind w:right="0" w:rightChars="0" w:firstLine="627"/>
        <w:textAlignment w:val="auto"/>
        <w:outlineLvl w:val="9"/>
        <w:rPr>
          <w:rFonts w:hint="eastAsia" w:ascii="仿宋" w:hAnsi="仿宋" w:eastAsia="仿宋" w:cs="仿宋"/>
          <w:color w:val="000000"/>
          <w:sz w:val="32"/>
          <w:szCs w:val="32"/>
        </w:rPr>
      </w:pPr>
      <w:r>
        <w:rPr>
          <w:rFonts w:hint="eastAsia" w:ascii="仿宋" w:hAnsi="仿宋" w:eastAsia="仿宋" w:cs="仿宋"/>
          <w:b/>
          <w:bCs/>
          <w:color w:val="000000"/>
          <w:sz w:val="32"/>
          <w:szCs w:val="32"/>
        </w:rPr>
        <w:t>第二十九条</w:t>
      </w:r>
      <w:r>
        <w:rPr>
          <w:rFonts w:hint="eastAsia" w:ascii="仿宋" w:hAnsi="仿宋" w:eastAsia="仿宋" w:cs="仿宋"/>
          <w:color w:val="000000"/>
          <w:sz w:val="32"/>
          <w:szCs w:val="32"/>
        </w:rPr>
        <w:t xml:space="preserve"> 本办法由陕西省市场监督管理局负责解释。</w:t>
      </w:r>
    </w:p>
    <w:p>
      <w:pPr>
        <w:keepNext w:val="0"/>
        <w:keepLines w:val="0"/>
        <w:pageBreakBefore w:val="0"/>
        <w:widowControl w:val="0"/>
        <w:shd w:val="solid" w:color="FFFFFF" w:fill="auto"/>
        <w:kinsoku/>
        <w:wordWrap/>
        <w:topLinePunct w:val="0"/>
        <w:autoSpaceDE/>
        <w:autoSpaceDN w:val="0"/>
        <w:bidi w:val="0"/>
        <w:spacing w:line="540" w:lineRule="exact"/>
        <w:ind w:firstLine="643"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b/>
          <w:bCs/>
          <w:color w:val="000000"/>
          <w:sz w:val="32"/>
          <w:szCs w:val="32"/>
        </w:rPr>
        <w:t>第三十条</w:t>
      </w:r>
      <w:r>
        <w:rPr>
          <w:rFonts w:hint="eastAsia" w:ascii="仿宋" w:hAnsi="仿宋" w:eastAsia="仿宋" w:cs="仿宋"/>
          <w:color w:val="000000"/>
          <w:sz w:val="32"/>
          <w:szCs w:val="32"/>
        </w:rPr>
        <w:t xml:space="preserve"> 本办法自公布之日起实施</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有效期5年，原</w:t>
      </w:r>
      <w:r>
        <w:rPr>
          <w:rFonts w:hint="eastAsia" w:ascii="仿宋" w:hAnsi="仿宋" w:eastAsia="仿宋" w:cs="仿宋"/>
          <w:color w:val="000000"/>
          <w:sz w:val="32"/>
          <w:szCs w:val="32"/>
          <w:lang w:eastAsia="zh-CN"/>
        </w:rPr>
        <w:t>《陕西省地方计量检定规程和计量校准规范管理办法（</w:t>
      </w:r>
      <w:r>
        <w:rPr>
          <w:rFonts w:hint="eastAsia" w:ascii="仿宋" w:hAnsi="仿宋" w:eastAsia="仿宋" w:cs="仿宋"/>
          <w:color w:val="000000"/>
          <w:sz w:val="32"/>
          <w:szCs w:val="32"/>
          <w:lang w:val="en-US" w:eastAsia="zh-CN"/>
        </w:rPr>
        <w:t>试行</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文件自行废止</w:t>
      </w:r>
      <w:r>
        <w:rPr>
          <w:rFonts w:hint="eastAsia" w:ascii="仿宋" w:hAnsi="仿宋" w:eastAsia="仿宋" w:cs="仿宋"/>
          <w:color w:val="000000"/>
          <w:sz w:val="32"/>
          <w:szCs w:val="32"/>
          <w:lang w:eastAsia="zh-CN"/>
        </w:rPr>
        <w:t>。</w:t>
      </w:r>
    </w:p>
    <w:p>
      <w:pPr>
        <w:keepNext w:val="0"/>
        <w:keepLines w:val="0"/>
        <w:pageBreakBefore w:val="0"/>
        <w:widowControl w:val="0"/>
        <w:shd w:val="solid" w:color="FFFFFF" w:fill="auto"/>
        <w:kinsoku/>
        <w:wordWrap/>
        <w:topLinePunct w:val="0"/>
        <w:autoSpaceDE/>
        <w:autoSpaceDN w:val="0"/>
        <w:bidi w:val="0"/>
        <w:spacing w:before="0" w:beforeLines="0" w:line="540" w:lineRule="exact"/>
        <w:jc w:val="left"/>
        <w:textAlignment w:val="auto"/>
        <w:outlineLvl w:val="9"/>
        <w:rPr>
          <w:rFonts w:hint="eastAsia" w:ascii="仿宋" w:hAnsi="仿宋" w:eastAsia="仿宋" w:cs="仿宋"/>
          <w:color w:val="000000"/>
          <w:sz w:val="32"/>
          <w:shd w:val="clear" w:color="auto" w:fill="FFFFFF"/>
        </w:rPr>
      </w:pPr>
    </w:p>
    <w:p>
      <w:pPr>
        <w:keepNext w:val="0"/>
        <w:keepLines w:val="0"/>
        <w:pageBreakBefore w:val="0"/>
        <w:widowControl w:val="0"/>
        <w:shd w:val="solid" w:color="FFFFFF" w:fill="auto"/>
        <w:kinsoku/>
        <w:wordWrap/>
        <w:topLinePunct w:val="0"/>
        <w:autoSpaceDE/>
        <w:autoSpaceDN w:val="0"/>
        <w:bidi w:val="0"/>
        <w:spacing w:before="0" w:beforeLines="0" w:line="540" w:lineRule="exact"/>
        <w:ind w:firstLine="640" w:firstLineChars="200"/>
        <w:jc w:val="left"/>
        <w:textAlignment w:val="auto"/>
        <w:outlineLvl w:val="9"/>
        <w:rPr>
          <w:rFonts w:hint="eastAsia" w:ascii="仿宋" w:hAnsi="仿宋" w:eastAsia="仿宋" w:cs="仿宋"/>
          <w:color w:val="000000"/>
          <w:sz w:val="32"/>
          <w:szCs w:val="32"/>
        </w:rPr>
      </w:pPr>
      <w:r>
        <w:rPr>
          <w:rFonts w:hint="eastAsia" w:ascii="仿宋" w:hAnsi="仿宋" w:eastAsia="仿宋" w:cs="仿宋"/>
          <w:b w:val="0"/>
          <w:bCs w:val="0"/>
          <w:color w:val="000000"/>
          <w:sz w:val="32"/>
          <w:szCs w:val="32"/>
          <w:shd w:val="clear" w:color="auto" w:fill="FFFFFF"/>
        </w:rPr>
        <w:t>附件：</w:t>
      </w:r>
      <w:r>
        <w:rPr>
          <w:rFonts w:hint="eastAsia" w:ascii="仿宋" w:hAnsi="仿宋" w:eastAsia="仿宋" w:cs="仿宋"/>
          <w:color w:val="000000"/>
          <w:sz w:val="32"/>
          <w:szCs w:val="32"/>
        </w:rPr>
        <w:t>1.陕西省地方计量检定规程和计量校准规范制修订</w:t>
      </w:r>
    </w:p>
    <w:p>
      <w:pPr>
        <w:keepNext w:val="0"/>
        <w:keepLines w:val="0"/>
        <w:pageBreakBefore w:val="0"/>
        <w:widowControl w:val="0"/>
        <w:shd w:val="solid" w:color="FFFFFF" w:fill="auto"/>
        <w:kinsoku/>
        <w:wordWrap/>
        <w:topLinePunct w:val="0"/>
        <w:autoSpaceDE/>
        <w:autoSpaceDN w:val="0"/>
        <w:bidi w:val="0"/>
        <w:spacing w:before="0" w:beforeLines="0" w:line="540" w:lineRule="exact"/>
        <w:ind w:right="-281" w:rightChars="-134" w:firstLine="640" w:firstLineChars="200"/>
        <w:textAlignment w:val="auto"/>
        <w:outlineLvl w:val="9"/>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项目申请书</w:t>
      </w:r>
      <w:r>
        <w:rPr>
          <w:rFonts w:hint="eastAsia" w:ascii="仿宋" w:hAnsi="仿宋" w:eastAsia="仿宋" w:cs="仿宋"/>
          <w:color w:val="000000"/>
          <w:sz w:val="32"/>
          <w:szCs w:val="32"/>
          <w:shd w:val="clear" w:color="auto" w:fill="FFFFFF"/>
        </w:rPr>
        <w:t xml:space="preserve"> </w:t>
      </w:r>
    </w:p>
    <w:p>
      <w:pPr>
        <w:keepNext w:val="0"/>
        <w:keepLines w:val="0"/>
        <w:pageBreakBefore w:val="0"/>
        <w:widowControl w:val="0"/>
        <w:shd w:val="solid" w:color="FFFFFF" w:fill="auto"/>
        <w:kinsoku/>
        <w:wordWrap/>
        <w:topLinePunct w:val="0"/>
        <w:autoSpaceDE/>
        <w:autoSpaceDN w:val="0"/>
        <w:bidi w:val="0"/>
        <w:spacing w:before="0" w:beforeLines="0" w:line="540" w:lineRule="exact"/>
        <w:ind w:right="-281" w:rightChars="-134"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2.陕西省地方计量检定规范和计量校准规范制修订</w:t>
      </w:r>
    </w:p>
    <w:p>
      <w:pPr>
        <w:keepNext w:val="0"/>
        <w:keepLines w:val="0"/>
        <w:pageBreakBefore w:val="0"/>
        <w:widowControl w:val="0"/>
        <w:shd w:val="solid" w:color="FFFFFF" w:fill="auto"/>
        <w:kinsoku/>
        <w:wordWrap/>
        <w:topLinePunct w:val="0"/>
        <w:autoSpaceDE/>
        <w:autoSpaceDN w:val="0"/>
        <w:bidi w:val="0"/>
        <w:spacing w:before="0" w:beforeLines="0" w:line="540" w:lineRule="exact"/>
        <w:ind w:right="-281" w:rightChars="-134"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项目计划任务书</w:t>
      </w:r>
    </w:p>
    <w:p>
      <w:pPr>
        <w:keepNext w:val="0"/>
        <w:keepLines w:val="0"/>
        <w:pageBreakBefore w:val="0"/>
        <w:widowControl w:val="0"/>
        <w:shd w:val="solid" w:color="FFFFFF" w:fill="auto"/>
        <w:kinsoku/>
        <w:wordWrap/>
        <w:topLinePunct w:val="0"/>
        <w:autoSpaceDE/>
        <w:autoSpaceDN w:val="0"/>
        <w:bidi w:val="0"/>
        <w:spacing w:before="0" w:beforeLines="0" w:line="540" w:lineRule="exact"/>
        <w:ind w:firstLine="627"/>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3.陕西省地方计量检定规程和计量校准规范制修订</w:t>
      </w:r>
    </w:p>
    <w:p>
      <w:pPr>
        <w:keepNext w:val="0"/>
        <w:keepLines w:val="0"/>
        <w:pageBreakBefore w:val="0"/>
        <w:widowControl w:val="0"/>
        <w:shd w:val="solid" w:color="FFFFFF" w:fill="auto"/>
        <w:kinsoku/>
        <w:wordWrap/>
        <w:topLinePunct w:val="0"/>
        <w:autoSpaceDE/>
        <w:autoSpaceDN w:val="0"/>
        <w:bidi w:val="0"/>
        <w:spacing w:before="0" w:beforeLines="0" w:line="540" w:lineRule="exact"/>
        <w:ind w:firstLine="627"/>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项目征求意见汇总表</w:t>
      </w:r>
    </w:p>
    <w:p>
      <w:pPr>
        <w:keepNext w:val="0"/>
        <w:keepLines w:val="0"/>
        <w:pageBreakBefore w:val="0"/>
        <w:widowControl w:val="0"/>
        <w:shd w:val="solid" w:color="FFFFFF" w:fill="auto"/>
        <w:kinsoku/>
        <w:wordWrap/>
        <w:topLinePunct w:val="0"/>
        <w:autoSpaceDE/>
        <w:autoSpaceDN w:val="0"/>
        <w:bidi w:val="0"/>
        <w:spacing w:before="0" w:beforeLines="0" w:line="540" w:lineRule="exact"/>
        <w:ind w:firstLine="1440" w:firstLineChars="45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4.陕西省地方计量检定规程和计量校准规范制修订</w:t>
      </w:r>
    </w:p>
    <w:p>
      <w:pPr>
        <w:keepNext w:val="0"/>
        <w:keepLines w:val="0"/>
        <w:pageBreakBefore w:val="0"/>
        <w:widowControl w:val="0"/>
        <w:shd w:val="solid" w:color="FFFFFF" w:fill="auto"/>
        <w:kinsoku/>
        <w:wordWrap/>
        <w:topLinePunct w:val="0"/>
        <w:autoSpaceDE/>
        <w:autoSpaceDN w:val="0"/>
        <w:bidi w:val="0"/>
        <w:spacing w:before="0" w:beforeLines="0" w:line="540" w:lineRule="exact"/>
        <w:ind w:firstLine="1440" w:firstLineChars="45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项目审定意见表</w:t>
      </w:r>
    </w:p>
    <w:p>
      <w:pPr>
        <w:keepNext w:val="0"/>
        <w:keepLines w:val="0"/>
        <w:pageBreakBefore w:val="0"/>
        <w:widowControl w:val="0"/>
        <w:shd w:val="solid" w:color="FFFFFF" w:fill="auto"/>
        <w:kinsoku/>
        <w:wordWrap/>
        <w:topLinePunct w:val="0"/>
        <w:autoSpaceDE/>
        <w:autoSpaceDN w:val="0"/>
        <w:bidi w:val="0"/>
        <w:spacing w:before="0" w:beforeLines="0" w:line="540" w:lineRule="exact"/>
        <w:ind w:firstLine="627"/>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5.陕西省地方计量检定规程和计量校准规范制修订</w:t>
      </w:r>
    </w:p>
    <w:p>
      <w:pPr>
        <w:keepNext w:val="0"/>
        <w:keepLines w:val="0"/>
        <w:pageBreakBefore w:val="0"/>
        <w:widowControl w:val="0"/>
        <w:shd w:val="solid" w:color="FFFFFF" w:fill="auto"/>
        <w:kinsoku/>
        <w:wordWrap/>
        <w:topLinePunct w:val="0"/>
        <w:autoSpaceDE/>
        <w:autoSpaceDN w:val="0"/>
        <w:bidi w:val="0"/>
        <w:spacing w:before="0" w:beforeLines="0" w:line="540" w:lineRule="exact"/>
        <w:ind w:firstLine="627"/>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项目报批表</w:t>
      </w:r>
    </w:p>
    <w:p>
      <w:pPr>
        <w:keepNext w:val="0"/>
        <w:keepLines w:val="0"/>
        <w:pageBreakBefore w:val="0"/>
        <w:widowControl w:val="0"/>
        <w:shd w:val="solid" w:color="FFFFFF" w:fill="auto"/>
        <w:kinsoku/>
        <w:wordWrap/>
        <w:topLinePunct w:val="0"/>
        <w:autoSpaceDE/>
        <w:autoSpaceDN w:val="0"/>
        <w:bidi w:val="0"/>
        <w:spacing w:before="0" w:beforeLines="0" w:line="540" w:lineRule="exact"/>
        <w:ind w:firstLine="627"/>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6.承诺书</w:t>
      </w:r>
    </w:p>
    <w:p>
      <w:pPr>
        <w:spacing w:line="570" w:lineRule="exact"/>
        <w:ind w:firstLine="643" w:firstLineChars="200"/>
        <w:rPr>
          <w:rFonts w:hint="eastAsia" w:ascii="楷体_GB2312" w:hAnsi="黑体" w:eastAsia="楷体_GB2312"/>
          <w:b/>
          <w:bCs/>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445135" cy="230505"/>
              <wp:effectExtent l="0" t="0" r="0" b="0"/>
              <wp:wrapNone/>
              <wp:docPr id="3" name="文本框 8"/>
              <wp:cNvGraphicFramePr/>
              <a:graphic xmlns:a="http://schemas.openxmlformats.org/drawingml/2006/main">
                <a:graphicData uri="http://schemas.microsoft.com/office/word/2010/wordprocessingShape">
                  <wps:wsp>
                    <wps:cNvSpPr>
                      <a:spLocks noChangeArrowheads="1"/>
                    </wps:cNvSpPr>
                    <wps:spPr bwMode="auto">
                      <a:xfrm>
                        <a:off x="0" y="0"/>
                        <a:ext cx="445135" cy="230505"/>
                      </a:xfrm>
                      <a:prstGeom prst="rect">
                        <a:avLst/>
                      </a:prstGeom>
                      <a:noFill/>
                      <a:ln>
                        <a:noFill/>
                      </a:ln>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rect id="文本框 8" o:spid="_x0000_s1026" o:spt="1" style="position:absolute;left:0pt;margin-top:0pt;height:18.15pt;width:35.05pt;mso-position-horizontal:outside;mso-position-horizontal-relative:margin;mso-wrap-style:none;z-index:251661312;mso-width-relative:page;mso-height-relative:page;" filled="f" stroked="f" coordsize="21600,21600" o:gfxdata="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slI2s0gAA&#10;AAMBAAAPAAAAAAAAAAEAIAAAACIAAABkcnMvZG93bnJldi54bWxQSwECFAAUAAAACACHTuJApUml&#10;9OsBAACqAwAADgAAAAAAAAABACAAAAAhAQAAZHJzL2Uyb0RvYy54bWxQSwUGAAAAAAYABgBZAQAA&#10;fgUAAAAA&#10;">
              <v:fill on="f" focussize="0,0"/>
              <v:stroke on="f"/>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rect>
          </w:pict>
        </mc:Fallback>
      </mc:AlternateContent>
    </w:r>
    <w:r>
      <w:rPr>
        <w:rFonts w:hint="eastAsia" w:eastAsia="仿宋"/>
        <w:sz w:val="32"/>
        <w:szCs w:val="48"/>
      </w:rPr>
      <w:t xml:space="preserve">  </w:t>
    </w:r>
  </w:p>
  <w:p>
    <w:pPr>
      <w:pStyle w:val="7"/>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19050" t="17145" r="12700" b="19050"/>
              <wp:wrapNone/>
              <wp:docPr id="2"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6575" cy="1905"/>
                      </a:xfrm>
                      <a:prstGeom prst="line">
                        <a:avLst/>
                      </a:prstGeom>
                      <a:noFill/>
                      <a:ln w="22225">
                        <a:solidFill>
                          <a:srgbClr val="005192"/>
                        </a:solidFill>
                        <a:round/>
                      </a:ln>
                    </wps:spPr>
                    <wps:bodyPr/>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yR1fSAAAABgEAAA8AAAAAAAAAAQAgAAAAIgAAAGRycy9k&#10;b3ducmV2LnhtbFBLAQIUABQAAAAIAIdO4kBPRlvfzwEAAGADAAAOAAAAAAAAAAEAIAAAACEBAABk&#10;cnMvZTJvRG9jLnhtbFBLBQYAAAAABgAGAFkBAABiBQAAAAA=&#10;">
              <v:fill on="f" focussize="0,0"/>
              <v:stroke weight="1.75pt" color="#005192" joinstyle="round"/>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rPr>
      <w:t>陕西省</w:t>
    </w:r>
    <w:r>
      <w:rPr>
        <w:rFonts w:hint="eastAsia" w:ascii="宋体" w:hAnsi="宋体" w:cs="宋体"/>
        <w:b/>
        <w:bCs/>
        <w:color w:val="005192"/>
        <w:sz w:val="28"/>
        <w:szCs w:val="44"/>
        <w:lang w:val="en-US" w:eastAsia="zh-CN"/>
      </w:rPr>
      <w:t>市场监督管理局</w:t>
    </w:r>
    <w:r>
      <w:rPr>
        <w:rFonts w:hint="eastAsia" w:ascii="宋体" w:hAnsi="宋体" w:cs="宋体"/>
        <w:b/>
        <w:bCs/>
        <w:color w:val="005192"/>
        <w:sz w:val="28"/>
        <w:szCs w:val="44"/>
      </w:rPr>
      <w:t xml:space="preserve">发布     </w:t>
    </w:r>
  </w:p>
  <w:p>
    <w:pPr>
      <w:pStyle w:val="7"/>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635"/>
              <wp:effectExtent l="15240" t="13970" r="12700" b="1397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20385" cy="635"/>
                      </a:xfrm>
                      <a:prstGeom prst="line">
                        <a:avLst/>
                      </a:prstGeom>
                      <a:noFill/>
                      <a:ln w="22225">
                        <a:solidFill>
                          <a:srgbClr val="005192"/>
                        </a:solidFill>
                        <a:round/>
                      </a:ln>
                    </wps:spPr>
                    <wps:bodyPr/>
                  </wps:wsp>
                </a:graphicData>
              </a:graphic>
            </wp:anchor>
          </w:drawing>
        </mc:Choice>
        <mc:Fallback>
          <w:pict>
            <v:line id="_x0000_s1026" o:spid="_x0000_s1026" o:spt="20" style="position:absolute;left:0pt;margin-left:-0.3pt;margin-top:54.35pt;height:0.05pt;width:442.55pt;z-index:251659264;mso-width-relative:page;mso-height-relative:page;" filled="f" stroked="t" coordsize="21600,21600" o:gfxdata="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2hKwnSAAAACQEAAA8AAAAAAAAAAQAgAAAAIgAAAGRycy9k&#10;b3ducmV2LnhtbFBLAQIUABQAAAAIAIdO4kBdlDmJzwEAAF8DAAAOAAAAAAAAAAEAIAAAACEBAABk&#10;cnMvZTJvRG9jLnhtbFBLBQYAAAAABgAGAFkBAABiBQAAAAA=&#10;">
              <v:fill on="f" focussize="0,0"/>
              <v:stroke weight="1.75pt" color="#005192" joinstyle="round"/>
              <v:imagedata o:title=""/>
              <o:lock v:ext="edit" aspectratio="f"/>
            </v:line>
          </w:pict>
        </mc:Fallback>
      </mc:AlternateContent>
    </w:r>
  </w:p>
  <w:p>
    <w:pPr>
      <w:pStyle w:val="7"/>
      <w:textAlignment w:val="center"/>
      <w:rPr>
        <w:rFonts w:ascii="宋体" w:hAnsi="宋体" w:cs="宋体"/>
        <w:b/>
        <w:bCs/>
        <w:color w:val="005192"/>
        <w:sz w:val="32"/>
        <w:szCs w:val="32"/>
      </w:rPr>
    </w:pPr>
    <w:r>
      <w:rPr>
        <w:rFonts w:ascii="宋体" w:hAnsi="宋体" w:cs="宋体"/>
        <w:b/>
        <w:bCs/>
        <w:color w:val="005192"/>
        <w:sz w:val="32"/>
      </w:rPr>
      <w:drawing>
        <wp:inline distT="0" distB="0" distL="0" distR="0">
          <wp:extent cx="311150" cy="311150"/>
          <wp:effectExtent l="0" t="0" r="0" b="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11150" cy="311150"/>
                  </a:xfrm>
                  <a:prstGeom prst="rect">
                    <a:avLst/>
                  </a:prstGeom>
                  <a:noFill/>
                  <a:ln>
                    <a:noFill/>
                  </a:ln>
                </pic:spPr>
              </pic:pic>
            </a:graphicData>
          </a:graphic>
        </wp:inline>
      </w:drawing>
    </w:r>
    <w:bookmarkStart w:id="1" w:name="_Hlk91518048"/>
    <w:r>
      <w:rPr>
        <w:rFonts w:hint="eastAsia" w:ascii="宋体" w:hAnsi="宋体" w:cs="宋体"/>
        <w:b/>
        <w:bCs/>
        <w:color w:val="005192"/>
        <w:sz w:val="32"/>
        <w:szCs w:val="32"/>
      </w:rPr>
      <w:t>陕西省</w:t>
    </w:r>
    <w:bookmarkEnd w:id="1"/>
    <w:r>
      <w:rPr>
        <w:rFonts w:hint="eastAsia" w:ascii="宋体" w:hAnsi="宋体" w:cs="宋体"/>
        <w:b/>
        <w:bCs/>
        <w:color w:val="005192"/>
        <w:sz w:val="32"/>
        <w:szCs w:val="32"/>
        <w:lang w:val="en-US" w:eastAsia="zh-CN"/>
      </w:rPr>
      <w:t>市场监督管理局</w:t>
    </w:r>
    <w:r>
      <w:rPr>
        <w:rFonts w:hint="eastAsia" w:ascii="宋体" w:hAnsi="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2C8"/>
    <w:rsid w:val="000167BC"/>
    <w:rsid w:val="00045270"/>
    <w:rsid w:val="00046993"/>
    <w:rsid w:val="000674F0"/>
    <w:rsid w:val="00071571"/>
    <w:rsid w:val="00082A6A"/>
    <w:rsid w:val="000B304C"/>
    <w:rsid w:val="000C0D40"/>
    <w:rsid w:val="000C446F"/>
    <w:rsid w:val="000E01DF"/>
    <w:rsid w:val="000F0374"/>
    <w:rsid w:val="000F3B66"/>
    <w:rsid w:val="000F7E2E"/>
    <w:rsid w:val="00141111"/>
    <w:rsid w:val="00172A27"/>
    <w:rsid w:val="00196A77"/>
    <w:rsid w:val="001A3828"/>
    <w:rsid w:val="001B3ADB"/>
    <w:rsid w:val="001C529D"/>
    <w:rsid w:val="001D130E"/>
    <w:rsid w:val="002027B8"/>
    <w:rsid w:val="002108C8"/>
    <w:rsid w:val="002165D5"/>
    <w:rsid w:val="0023005C"/>
    <w:rsid w:val="00240DFD"/>
    <w:rsid w:val="00245867"/>
    <w:rsid w:val="0024710B"/>
    <w:rsid w:val="00251E7D"/>
    <w:rsid w:val="00264F77"/>
    <w:rsid w:val="0027445A"/>
    <w:rsid w:val="002B5203"/>
    <w:rsid w:val="002D4311"/>
    <w:rsid w:val="002F08DA"/>
    <w:rsid w:val="00300A70"/>
    <w:rsid w:val="0030273D"/>
    <w:rsid w:val="003151B0"/>
    <w:rsid w:val="00325FC8"/>
    <w:rsid w:val="0036697B"/>
    <w:rsid w:val="0036709C"/>
    <w:rsid w:val="0036781B"/>
    <w:rsid w:val="00370FEA"/>
    <w:rsid w:val="003A107A"/>
    <w:rsid w:val="003A2E85"/>
    <w:rsid w:val="003F2D22"/>
    <w:rsid w:val="004B05F0"/>
    <w:rsid w:val="004D5222"/>
    <w:rsid w:val="00551D1C"/>
    <w:rsid w:val="005704E2"/>
    <w:rsid w:val="0057521D"/>
    <w:rsid w:val="005767A1"/>
    <w:rsid w:val="005A7BF0"/>
    <w:rsid w:val="005C02EC"/>
    <w:rsid w:val="005E2D42"/>
    <w:rsid w:val="005F08CC"/>
    <w:rsid w:val="00602F3B"/>
    <w:rsid w:val="0060702A"/>
    <w:rsid w:val="0062602D"/>
    <w:rsid w:val="00641B22"/>
    <w:rsid w:val="00641F4E"/>
    <w:rsid w:val="00647BF9"/>
    <w:rsid w:val="006C4486"/>
    <w:rsid w:val="006E48E1"/>
    <w:rsid w:val="00724A00"/>
    <w:rsid w:val="00744087"/>
    <w:rsid w:val="00751763"/>
    <w:rsid w:val="00752648"/>
    <w:rsid w:val="00752757"/>
    <w:rsid w:val="00754135"/>
    <w:rsid w:val="0079152F"/>
    <w:rsid w:val="00794921"/>
    <w:rsid w:val="00796A26"/>
    <w:rsid w:val="007A7922"/>
    <w:rsid w:val="007B34F0"/>
    <w:rsid w:val="007C4CD9"/>
    <w:rsid w:val="007D72DC"/>
    <w:rsid w:val="008024B3"/>
    <w:rsid w:val="00825573"/>
    <w:rsid w:val="008311A0"/>
    <w:rsid w:val="00853A8A"/>
    <w:rsid w:val="00854687"/>
    <w:rsid w:val="00870B2B"/>
    <w:rsid w:val="00870E76"/>
    <w:rsid w:val="0087150A"/>
    <w:rsid w:val="008829E1"/>
    <w:rsid w:val="008876BC"/>
    <w:rsid w:val="00891B2B"/>
    <w:rsid w:val="008F3F5E"/>
    <w:rsid w:val="009013D3"/>
    <w:rsid w:val="0091694C"/>
    <w:rsid w:val="00924BEE"/>
    <w:rsid w:val="00936EFD"/>
    <w:rsid w:val="009549BB"/>
    <w:rsid w:val="00965949"/>
    <w:rsid w:val="009926B1"/>
    <w:rsid w:val="009A243B"/>
    <w:rsid w:val="009C4B74"/>
    <w:rsid w:val="00A01E13"/>
    <w:rsid w:val="00A056C3"/>
    <w:rsid w:val="00A05D64"/>
    <w:rsid w:val="00A13856"/>
    <w:rsid w:val="00A22BEE"/>
    <w:rsid w:val="00A35990"/>
    <w:rsid w:val="00A364A1"/>
    <w:rsid w:val="00A57232"/>
    <w:rsid w:val="00A91971"/>
    <w:rsid w:val="00B05459"/>
    <w:rsid w:val="00B103B5"/>
    <w:rsid w:val="00B13B27"/>
    <w:rsid w:val="00B14E06"/>
    <w:rsid w:val="00B209BB"/>
    <w:rsid w:val="00B22AC2"/>
    <w:rsid w:val="00B231C1"/>
    <w:rsid w:val="00B30642"/>
    <w:rsid w:val="00B55B17"/>
    <w:rsid w:val="00B67A5B"/>
    <w:rsid w:val="00B71AAE"/>
    <w:rsid w:val="00B90F66"/>
    <w:rsid w:val="00BA2E94"/>
    <w:rsid w:val="00BD3B9A"/>
    <w:rsid w:val="00BF00B2"/>
    <w:rsid w:val="00C006C6"/>
    <w:rsid w:val="00C1088E"/>
    <w:rsid w:val="00C30BED"/>
    <w:rsid w:val="00C6020D"/>
    <w:rsid w:val="00C6303B"/>
    <w:rsid w:val="00C726B1"/>
    <w:rsid w:val="00C732A3"/>
    <w:rsid w:val="00C761D5"/>
    <w:rsid w:val="00CB0E04"/>
    <w:rsid w:val="00CC446A"/>
    <w:rsid w:val="00D16E56"/>
    <w:rsid w:val="00D22822"/>
    <w:rsid w:val="00D232C0"/>
    <w:rsid w:val="00D34292"/>
    <w:rsid w:val="00D628F6"/>
    <w:rsid w:val="00D639B0"/>
    <w:rsid w:val="00D64696"/>
    <w:rsid w:val="00D76B4C"/>
    <w:rsid w:val="00D9223D"/>
    <w:rsid w:val="00D9684C"/>
    <w:rsid w:val="00DC0158"/>
    <w:rsid w:val="00DD0DA2"/>
    <w:rsid w:val="00DE2CB3"/>
    <w:rsid w:val="00E3043B"/>
    <w:rsid w:val="00EA14FF"/>
    <w:rsid w:val="00EC1320"/>
    <w:rsid w:val="00EC515C"/>
    <w:rsid w:val="00F114E6"/>
    <w:rsid w:val="00F20289"/>
    <w:rsid w:val="00F21451"/>
    <w:rsid w:val="00F36366"/>
    <w:rsid w:val="00F47E97"/>
    <w:rsid w:val="00F503E7"/>
    <w:rsid w:val="00F644B8"/>
    <w:rsid w:val="00F67BBB"/>
    <w:rsid w:val="00F806C1"/>
    <w:rsid w:val="00F90DAF"/>
    <w:rsid w:val="00FD5B8A"/>
    <w:rsid w:val="00FD65DD"/>
    <w:rsid w:val="00FE3510"/>
    <w:rsid w:val="019E71BD"/>
    <w:rsid w:val="03425CBD"/>
    <w:rsid w:val="04B679C3"/>
    <w:rsid w:val="080F63D8"/>
    <w:rsid w:val="09341458"/>
    <w:rsid w:val="0B0912D7"/>
    <w:rsid w:val="152D2DCA"/>
    <w:rsid w:val="1AA119E3"/>
    <w:rsid w:val="1DEC284C"/>
    <w:rsid w:val="1E6523AC"/>
    <w:rsid w:val="22440422"/>
    <w:rsid w:val="240B73A2"/>
    <w:rsid w:val="31A15F24"/>
    <w:rsid w:val="395347B5"/>
    <w:rsid w:val="39A232A0"/>
    <w:rsid w:val="39E745AA"/>
    <w:rsid w:val="3B5A6BBB"/>
    <w:rsid w:val="3BE21BC6"/>
    <w:rsid w:val="3EDA13A6"/>
    <w:rsid w:val="42F058B7"/>
    <w:rsid w:val="436109F6"/>
    <w:rsid w:val="441A38D4"/>
    <w:rsid w:val="472072B5"/>
    <w:rsid w:val="4A215E3F"/>
    <w:rsid w:val="4BC77339"/>
    <w:rsid w:val="4C9236C5"/>
    <w:rsid w:val="505C172E"/>
    <w:rsid w:val="52F46F0B"/>
    <w:rsid w:val="53D8014D"/>
    <w:rsid w:val="55E064E0"/>
    <w:rsid w:val="572C6D10"/>
    <w:rsid w:val="5DC34279"/>
    <w:rsid w:val="608816D1"/>
    <w:rsid w:val="60EF4E7F"/>
    <w:rsid w:val="665233C1"/>
    <w:rsid w:val="6AD9688B"/>
    <w:rsid w:val="6D0E3F22"/>
    <w:rsid w:val="6EEE7BA2"/>
    <w:rsid w:val="70341932"/>
    <w:rsid w:val="76B1268D"/>
    <w:rsid w:val="771445FA"/>
    <w:rsid w:val="7C9011D9"/>
    <w:rsid w:val="7DC651C5"/>
    <w:rsid w:val="7FA03706"/>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link w:val="15"/>
    <w:qFormat/>
    <w:uiPriority w:val="0"/>
    <w:pPr>
      <w:spacing w:beforeAutospacing="1" w:afterAutospacing="1"/>
      <w:jc w:val="left"/>
      <w:outlineLvl w:val="0"/>
    </w:pPr>
    <w:rPr>
      <w:rFonts w:hint="eastAsia" w:ascii="宋体" w:hAnsi="宋体" w:cs="Times New Roman"/>
      <w:b/>
      <w:bCs/>
      <w:kern w:val="44"/>
      <w:sz w:val="48"/>
      <w:szCs w:val="48"/>
    </w:rPr>
  </w:style>
  <w:style w:type="character" w:default="1" w:styleId="10">
    <w:name w:val="Default Paragraph Font"/>
    <w:link w:val="11"/>
    <w:semiHidden/>
    <w:unhideWhenUsed/>
    <w:qFormat/>
    <w:uiPriority w:val="1"/>
    <w:rPr>
      <w:rFonts w:ascii="Times New Roman" w:hAnsi="Times New Roman" w:eastAsia="宋体" w:cs="Times New Roman"/>
    </w:rPr>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sz w:val="21"/>
      <w:szCs w:val="24"/>
    </w:rPr>
  </w:style>
  <w:style w:type="paragraph" w:styleId="4">
    <w:name w:val="annotation text"/>
    <w:basedOn w:val="1"/>
    <w:qFormat/>
    <w:uiPriority w:val="0"/>
    <w:pPr>
      <w:jc w:val="left"/>
    </w:pPr>
  </w:style>
  <w:style w:type="paragraph" w:styleId="5">
    <w:name w:val="Date"/>
    <w:basedOn w:val="1"/>
    <w:next w:val="1"/>
    <w:link w:val="16"/>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1">
    <w:name w:val="Char Char Char Char Char Char Char"/>
    <w:basedOn w:val="1"/>
    <w:link w:val="10"/>
    <w:qFormat/>
    <w:uiPriority w:val="0"/>
    <w:rPr>
      <w:rFonts w:ascii="Times New Roman" w:hAnsi="Times New Roman" w:eastAsia="宋体" w:cs="Times New Roman"/>
    </w:rPr>
  </w:style>
  <w:style w:type="character" w:styleId="12">
    <w:name w:val="Strong"/>
    <w:basedOn w:val="10"/>
    <w:qFormat/>
    <w:uiPriority w:val="22"/>
    <w:rPr>
      <w:b/>
    </w:rPr>
  </w:style>
  <w:style w:type="character" w:styleId="13">
    <w:name w:val="annotation reference"/>
    <w:basedOn w:val="10"/>
    <w:qFormat/>
    <w:uiPriority w:val="0"/>
    <w:rPr>
      <w:sz w:val="21"/>
      <w:szCs w:val="21"/>
    </w:rPr>
  </w:style>
  <w:style w:type="paragraph" w:customStyle="1" w:styleId="14">
    <w:name w:val="列表段落1"/>
    <w:basedOn w:val="1"/>
    <w:qFormat/>
    <w:uiPriority w:val="99"/>
    <w:pPr>
      <w:ind w:firstLine="420" w:firstLineChars="200"/>
    </w:pPr>
  </w:style>
  <w:style w:type="character" w:customStyle="1" w:styleId="15">
    <w:name w:val="标题 1 字符"/>
    <w:basedOn w:val="10"/>
    <w:link w:val="3"/>
    <w:qFormat/>
    <w:uiPriority w:val="0"/>
    <w:rPr>
      <w:rFonts w:ascii="宋体" w:hAnsi="宋体"/>
      <w:b/>
      <w:bCs/>
      <w:kern w:val="44"/>
      <w:sz w:val="48"/>
      <w:szCs w:val="48"/>
    </w:rPr>
  </w:style>
  <w:style w:type="character" w:customStyle="1" w:styleId="16">
    <w:name w:val="日期 字符"/>
    <w:basedOn w:val="10"/>
    <w:link w:val="5"/>
    <w:qFormat/>
    <w:uiPriority w:val="0"/>
    <w:rPr>
      <w:rFonts w:ascii="Calibri" w:hAnsi="Calibri" w:cs="黑体"/>
      <w:kern w:val="2"/>
      <w:sz w:val="21"/>
      <w:szCs w:val="24"/>
    </w:rPr>
  </w:style>
  <w:style w:type="character" w:customStyle="1" w:styleId="17">
    <w:name w:val="xdrichtextbox2"/>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976</Words>
  <Characters>5569</Characters>
  <Lines>46</Lines>
  <Paragraphs>13</Paragraphs>
  <TotalTime>1</TotalTime>
  <ScaleCrop>false</ScaleCrop>
  <LinksUpToDate>false</LinksUpToDate>
  <CharactersWithSpaces>6532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2022-08-09T03:19:00Z</dcterms:created>
  <dc:creator>t</dc:creator>
  <cp:lastModifiedBy>张志华</cp:lastModifiedBy>
  <cp:lastPrinted>2021-12-28T07:02:00Z</cp:lastPrinted>
  <dcterms:modified xsi:type="dcterms:W3CDTF">2022-09-01T08:26:18Z</dcterms:modified>
  <dc:title>陕西省人民政府办公厅关于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48C61CB29D3F4D9384F5922CF0F7FFB4</vt:lpwstr>
  </property>
</Properties>
</file>