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关于印发《陕西省民办高等学校、独立学院年度检查实施办法》的通知</w:t>
      </w:r>
    </w:p>
    <w:p>
      <w:pPr>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陕教规范〔2018〕</w:t>
      </w:r>
      <w:r>
        <w:rPr>
          <w:rFonts w:hint="eastAsia" w:ascii="楷体_GB2312" w:hAnsi="楷体_GB2312" w:eastAsia="楷体_GB2312" w:cs="楷体_GB2312"/>
          <w:color w:val="333333"/>
          <w:sz w:val="32"/>
          <w:szCs w:val="32"/>
          <w:shd w:val="clear" w:color="auto" w:fill="FFFFFF"/>
          <w:lang w:val="en-US" w:eastAsia="zh-CN"/>
        </w:rPr>
        <w:t>17</w:t>
      </w:r>
      <w:r>
        <w:rPr>
          <w:rFonts w:hint="eastAsia" w:ascii="楷体_GB2312" w:hAnsi="楷体_GB2312" w:eastAsia="楷体_GB2312" w:cs="楷体_GB2312"/>
          <w:color w:val="333333"/>
          <w:sz w:val="32"/>
          <w:szCs w:val="32"/>
          <w:shd w:val="clear" w:color="auto" w:fill="FFFFFF"/>
        </w:rPr>
        <w:t>号</w:t>
      </w:r>
    </w:p>
    <w:p>
      <w:pPr>
        <w:jc w:val="center"/>
        <w:rPr>
          <w:rFonts w:ascii="楷体_GB2312" w:hAnsi="楷体_GB2312" w:eastAsia="楷体_GB2312" w:cs="楷体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各民办高等学校、独立学院：</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认真贯彻落实新修订的《中华人民共和国民办教育促进法》及相关法律法规、政策要求，进一步做好民办高等学校、独立学院的年度检查工作，在广泛征求意见的基础上，省教育厅结合我省实际，对《陕西省民办普通高校、独立学院年度检查实施办法》进行了修订，现将《陕西省民办高等学校、独立学院年度</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检查实施办法》印发你们，请遵照执行。</w:t>
      </w:r>
    </w:p>
    <w:p>
      <w:pPr>
        <w:ind w:firstLine="640" w:firstLineChars="200"/>
        <w:rPr>
          <w:rFonts w:hint="eastAsia" w:ascii="仿宋_GB2312" w:hAnsi="仿宋_GB2312" w:eastAsia="仿宋_GB2312" w:cs="仿宋_GB2312"/>
          <w:color w:val="333333"/>
          <w:sz w:val="32"/>
          <w:szCs w:val="32"/>
          <w:shd w:val="clear" w:color="auto" w:fill="FFFFFF"/>
        </w:rPr>
      </w:pPr>
    </w:p>
    <w:p>
      <w:pPr>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陕西省教育厅</w:t>
      </w:r>
    </w:p>
    <w:p>
      <w:pPr>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2018年</w:t>
      </w:r>
      <w:r>
        <w:rPr>
          <w:rFonts w:hint="eastAsia" w:ascii="仿宋_GB2312" w:hAnsi="仿宋_GB2312" w:eastAsia="仿宋_GB2312" w:cs="仿宋_GB2312"/>
          <w:color w:val="333333"/>
          <w:sz w:val="32"/>
          <w:szCs w:val="32"/>
          <w:shd w:val="clear" w:color="auto" w:fill="FFFFFF"/>
          <w:lang w:val="en-US" w:eastAsia="zh-CN"/>
        </w:rPr>
        <w:t>12</w:t>
      </w:r>
      <w:r>
        <w:rPr>
          <w:rFonts w:hint="eastAsia"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color w:val="333333"/>
          <w:sz w:val="32"/>
          <w:szCs w:val="32"/>
          <w:shd w:val="clear" w:color="auto" w:fill="FFFFFF"/>
          <w:lang w:val="en-US" w:eastAsia="zh-CN"/>
        </w:rPr>
        <w:t>19</w:t>
      </w:r>
      <w:r>
        <w:rPr>
          <w:rFonts w:hint="eastAsia" w:ascii="仿宋_GB2312" w:hAnsi="仿宋_GB2312" w:eastAsia="仿宋_GB2312" w:cs="仿宋_GB2312"/>
          <w:color w:val="333333"/>
          <w:sz w:val="32"/>
          <w:szCs w:val="32"/>
          <w:shd w:val="clear" w:color="auto" w:fill="FFFFFF"/>
        </w:rPr>
        <w:t>日</w:t>
      </w:r>
    </w:p>
    <w:p>
      <w:pPr>
        <w:jc w:val="right"/>
        <w:rPr>
          <w:rFonts w:hint="eastAsia" w:ascii="仿宋_GB2312" w:hAnsi="仿宋_GB2312" w:eastAsia="仿宋_GB2312" w:cs="仿宋_GB2312"/>
          <w:color w:val="333333"/>
          <w:sz w:val="32"/>
          <w:szCs w:val="32"/>
          <w:shd w:val="clear" w:color="auto" w:fill="FFFFFF"/>
        </w:rPr>
      </w:pP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（全文公开）</w:t>
      </w:r>
    </w:p>
    <w:p>
      <w:pPr>
        <w:ind w:firstLine="640"/>
        <w:jc w:val="left"/>
        <w:rPr>
          <w:rFonts w:hint="eastAsia" w:ascii="仿宋_GB2312" w:hAnsi="仿宋_GB2312" w:eastAsia="仿宋_GB2312" w:cs="仿宋_GB2312"/>
          <w:color w:val="333333"/>
          <w:sz w:val="32"/>
          <w:szCs w:val="32"/>
          <w:shd w:val="clear" w:color="auto" w:fill="FFFFFF"/>
        </w:rPr>
      </w:pPr>
    </w:p>
    <w:p>
      <w:pPr>
        <w:widowControl/>
        <w:spacing w:line="338" w:lineRule="auto"/>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陕西省民办高等学校、独立学院年度检查实施办法</w:t>
      </w:r>
    </w:p>
    <w:p>
      <w:pPr>
        <w:widowControl/>
        <w:spacing w:line="338" w:lineRule="auto"/>
        <w:jc w:val="center"/>
        <w:rPr>
          <w:rFonts w:hint="eastAsia" w:ascii="黑体" w:hAnsi="黑体" w:eastAsia="黑体" w:cs="黑体"/>
          <w:color w:val="333333"/>
          <w:sz w:val="32"/>
          <w:szCs w:val="32"/>
          <w:shd w:val="clear" w:color="auto" w:fill="FFFFFF"/>
        </w:rPr>
      </w:pPr>
    </w:p>
    <w:p>
      <w:pPr>
        <w:spacing w:before="120" w:beforeLines="50" w:after="120" w:afterLines="50" w:line="324" w:lineRule="auto"/>
        <w:jc w:val="center"/>
        <w:rPr>
          <w:rFonts w:hint="eastAsia" w:eastAsia="黑体"/>
          <w:bCs/>
          <w:sz w:val="32"/>
          <w:szCs w:val="32"/>
        </w:rPr>
      </w:pPr>
      <w:r>
        <w:rPr>
          <w:rFonts w:hint="eastAsia" w:eastAsia="黑体"/>
          <w:bCs/>
          <w:sz w:val="32"/>
          <w:szCs w:val="32"/>
        </w:rPr>
        <w:t>第一章  总  则</w:t>
      </w:r>
    </w:p>
    <w:p>
      <w:pPr>
        <w:spacing w:line="324" w:lineRule="auto"/>
        <w:ind w:firstLine="619" w:firstLineChars="200"/>
        <w:rPr>
          <w:rFonts w:hint="eastAsia" w:eastAsia="仿宋_GB2312"/>
          <w:spacing w:val="-6"/>
          <w:sz w:val="32"/>
          <w:szCs w:val="32"/>
        </w:rPr>
      </w:pPr>
      <w:r>
        <w:rPr>
          <w:rFonts w:hint="eastAsia" w:eastAsia="仿宋_GB2312"/>
          <w:b/>
          <w:bCs/>
          <w:spacing w:val="-6"/>
          <w:sz w:val="32"/>
          <w:szCs w:val="32"/>
        </w:rPr>
        <w:t xml:space="preserve">第一条  </w:t>
      </w:r>
      <w:r>
        <w:rPr>
          <w:rFonts w:hint="eastAsia" w:eastAsia="仿宋_GB2312"/>
          <w:spacing w:val="-6"/>
          <w:sz w:val="32"/>
          <w:szCs w:val="32"/>
        </w:rPr>
        <w:t>为加强对民办高等学校和独立学院的规范管理，引导和促进我省民办高等学校和独立学院的健康发展，根据《中华人民共和国民办教育促进法》《国务院关于鼓励社会力量兴办教育促进民办教育健康发展的若干意见》《民办高等学校办学管理若干规定》《独立学院设置与管理办法》《陕西省人民政府关于鼓励社会力量兴办教育促进民办教育健康发展的实施意见》等法律、法规和政策要求，结合我省民办高等教育发展实际，制定本办法。</w:t>
      </w:r>
    </w:p>
    <w:p>
      <w:pPr>
        <w:spacing w:line="324" w:lineRule="auto"/>
        <w:ind w:firstLine="643" w:firstLineChars="200"/>
        <w:rPr>
          <w:rFonts w:hint="eastAsia" w:eastAsia="仿宋_GB2312"/>
          <w:sz w:val="32"/>
          <w:szCs w:val="32"/>
        </w:rPr>
      </w:pPr>
      <w:r>
        <w:rPr>
          <w:rFonts w:hint="eastAsia" w:eastAsia="仿宋_GB2312"/>
          <w:b/>
          <w:bCs/>
          <w:sz w:val="32"/>
          <w:szCs w:val="32"/>
        </w:rPr>
        <w:t xml:space="preserve">第二条  </w:t>
      </w:r>
      <w:r>
        <w:rPr>
          <w:rFonts w:hint="eastAsia" w:eastAsia="仿宋_GB2312"/>
          <w:sz w:val="32"/>
          <w:szCs w:val="32"/>
        </w:rPr>
        <w:t>民办高等学校和独立学院年度检查，是审批机关依法按年度对民办学校进行检查，审验民办高等学校和独立学院从事行政许可事项活动情况的行政管理制度。</w:t>
      </w:r>
    </w:p>
    <w:p>
      <w:pPr>
        <w:spacing w:line="324" w:lineRule="auto"/>
        <w:ind w:firstLine="643" w:firstLineChars="200"/>
        <w:rPr>
          <w:rFonts w:hint="eastAsia" w:eastAsia="仿宋_GB2312"/>
          <w:sz w:val="32"/>
          <w:szCs w:val="32"/>
        </w:rPr>
      </w:pPr>
      <w:r>
        <w:rPr>
          <w:rFonts w:hint="eastAsia" w:eastAsia="仿宋_GB2312"/>
          <w:b/>
          <w:bCs/>
          <w:sz w:val="32"/>
          <w:szCs w:val="32"/>
        </w:rPr>
        <w:t xml:space="preserve">第三条  </w:t>
      </w:r>
      <w:r>
        <w:rPr>
          <w:rFonts w:hint="eastAsia" w:eastAsia="仿宋_GB2312"/>
          <w:sz w:val="32"/>
          <w:szCs w:val="32"/>
        </w:rPr>
        <w:t>凡本省行政区域内取得《中华人民共和国民办学校办学许可证》的民办高等学校和独立学院，应当按照本办法的规定，接受审批机关的年度检查。批准设立未超过6个月的民办高等学校和独立学院，可不参加当年的年度检查。</w:t>
      </w:r>
    </w:p>
    <w:p>
      <w:pPr>
        <w:spacing w:before="120" w:beforeLines="50" w:after="120" w:afterLines="50" w:line="324" w:lineRule="auto"/>
        <w:jc w:val="center"/>
        <w:rPr>
          <w:rFonts w:hint="eastAsia" w:eastAsia="黑体"/>
          <w:bCs/>
          <w:sz w:val="32"/>
          <w:szCs w:val="32"/>
        </w:rPr>
      </w:pPr>
      <w:r>
        <w:rPr>
          <w:rFonts w:hint="eastAsia" w:eastAsia="黑体"/>
          <w:bCs/>
          <w:sz w:val="32"/>
          <w:szCs w:val="32"/>
        </w:rPr>
        <w:t>第二章  年检内容</w:t>
      </w:r>
    </w:p>
    <w:p>
      <w:pPr>
        <w:spacing w:line="324" w:lineRule="auto"/>
        <w:ind w:firstLine="643" w:firstLineChars="200"/>
        <w:rPr>
          <w:rFonts w:hint="eastAsia" w:eastAsia="仿宋_GB2312"/>
          <w:sz w:val="32"/>
          <w:szCs w:val="32"/>
        </w:rPr>
      </w:pPr>
      <w:r>
        <w:rPr>
          <w:rFonts w:hint="eastAsia" w:eastAsia="仿宋_GB2312"/>
          <w:b/>
          <w:bCs/>
          <w:sz w:val="32"/>
          <w:szCs w:val="32"/>
        </w:rPr>
        <w:t xml:space="preserve">第四条  </w:t>
      </w:r>
      <w:r>
        <w:rPr>
          <w:rFonts w:hint="eastAsia" w:eastAsia="仿宋_GB2312"/>
          <w:sz w:val="32"/>
          <w:szCs w:val="32"/>
        </w:rPr>
        <w:t>年检内容</w:t>
      </w:r>
    </w:p>
    <w:p>
      <w:pPr>
        <w:spacing w:line="324" w:lineRule="auto"/>
        <w:ind w:firstLine="640" w:firstLineChars="200"/>
        <w:rPr>
          <w:rFonts w:eastAsia="仿宋_GB2312"/>
          <w:sz w:val="32"/>
          <w:szCs w:val="32"/>
        </w:rPr>
      </w:pPr>
      <w:r>
        <w:rPr>
          <w:rFonts w:hint="eastAsia" w:eastAsia="仿宋_GB2312"/>
          <w:sz w:val="32"/>
          <w:szCs w:val="32"/>
        </w:rPr>
        <w:t>（一）坚持社会主义办学方向、立德树人、教书育人情况；</w:t>
      </w:r>
    </w:p>
    <w:p>
      <w:pPr>
        <w:spacing w:line="324" w:lineRule="auto"/>
        <w:ind w:firstLine="640" w:firstLineChars="200"/>
        <w:rPr>
          <w:rFonts w:hint="eastAsia" w:eastAsia="仿宋_GB2312"/>
          <w:sz w:val="32"/>
          <w:szCs w:val="32"/>
        </w:rPr>
      </w:pPr>
      <w:r>
        <w:rPr>
          <w:rFonts w:hint="eastAsia" w:eastAsia="仿宋_GB2312"/>
          <w:sz w:val="32"/>
          <w:szCs w:val="32"/>
        </w:rPr>
        <w:t>（二）遵守法律、法规和执行政策、规范办学的情况；</w:t>
      </w:r>
    </w:p>
    <w:p>
      <w:pPr>
        <w:spacing w:line="324" w:lineRule="auto"/>
        <w:ind w:firstLine="640" w:firstLineChars="200"/>
        <w:rPr>
          <w:rFonts w:hint="eastAsia" w:eastAsia="仿宋_GB2312"/>
          <w:sz w:val="32"/>
          <w:szCs w:val="32"/>
        </w:rPr>
      </w:pPr>
      <w:r>
        <w:rPr>
          <w:rFonts w:hint="eastAsia" w:eastAsia="仿宋_GB2312"/>
          <w:sz w:val="32"/>
          <w:szCs w:val="32"/>
        </w:rPr>
        <w:t>（三）学校办学条件基本情况（包括教学基础条件、教学经费投入、师资队伍建设等）；</w:t>
      </w:r>
    </w:p>
    <w:p>
      <w:pPr>
        <w:spacing w:line="324" w:lineRule="auto"/>
        <w:ind w:firstLine="640" w:firstLineChars="200"/>
        <w:rPr>
          <w:rFonts w:hint="eastAsia" w:eastAsia="仿宋_GB2312"/>
          <w:sz w:val="32"/>
          <w:szCs w:val="32"/>
        </w:rPr>
      </w:pPr>
      <w:r>
        <w:rPr>
          <w:rFonts w:hint="eastAsia" w:eastAsia="仿宋_GB2312"/>
          <w:sz w:val="32"/>
          <w:szCs w:val="32"/>
        </w:rPr>
        <w:t>（四）党团组织建设、文明校园建设、平安校园建设、安全稳定工作的情况；</w:t>
      </w:r>
    </w:p>
    <w:p>
      <w:pPr>
        <w:spacing w:line="324" w:lineRule="auto"/>
        <w:ind w:firstLine="640" w:firstLineChars="200"/>
        <w:rPr>
          <w:rFonts w:hint="eastAsia" w:eastAsia="仿宋_GB2312"/>
          <w:sz w:val="32"/>
          <w:szCs w:val="32"/>
        </w:rPr>
      </w:pPr>
      <w:r>
        <w:rPr>
          <w:rFonts w:hint="eastAsia" w:eastAsia="仿宋_GB2312"/>
          <w:sz w:val="32"/>
          <w:szCs w:val="32"/>
        </w:rPr>
        <w:t>（五）内设管理机构和人员配备情况；</w:t>
      </w:r>
    </w:p>
    <w:p>
      <w:pPr>
        <w:spacing w:line="324" w:lineRule="auto"/>
        <w:ind w:firstLine="640" w:firstLineChars="200"/>
        <w:rPr>
          <w:rFonts w:hint="eastAsia" w:eastAsia="仿宋_GB2312"/>
          <w:sz w:val="32"/>
          <w:szCs w:val="32"/>
        </w:rPr>
      </w:pPr>
      <w:r>
        <w:rPr>
          <w:rFonts w:hint="eastAsia" w:eastAsia="仿宋_GB2312"/>
          <w:sz w:val="32"/>
          <w:szCs w:val="32"/>
        </w:rPr>
        <w:t>（六）按照学校章程开展活动的情况；</w:t>
      </w:r>
    </w:p>
    <w:p>
      <w:pPr>
        <w:spacing w:line="324" w:lineRule="auto"/>
        <w:ind w:firstLine="640" w:firstLineChars="200"/>
        <w:rPr>
          <w:rFonts w:hint="eastAsia" w:eastAsia="仿宋_GB2312"/>
          <w:sz w:val="32"/>
          <w:szCs w:val="32"/>
        </w:rPr>
      </w:pPr>
      <w:r>
        <w:rPr>
          <w:rFonts w:hint="eastAsia" w:eastAsia="仿宋_GB2312"/>
          <w:sz w:val="32"/>
          <w:szCs w:val="32"/>
        </w:rPr>
        <w:t>（七）办学许可证核定项目的变动情况；</w:t>
      </w:r>
    </w:p>
    <w:p>
      <w:pPr>
        <w:spacing w:line="324" w:lineRule="auto"/>
        <w:ind w:firstLine="640" w:firstLineChars="200"/>
        <w:rPr>
          <w:rFonts w:hint="eastAsia" w:eastAsia="仿宋_GB2312"/>
          <w:sz w:val="32"/>
          <w:szCs w:val="32"/>
        </w:rPr>
      </w:pPr>
      <w:r>
        <w:rPr>
          <w:rFonts w:hint="eastAsia" w:eastAsia="仿宋_GB2312"/>
          <w:sz w:val="32"/>
          <w:szCs w:val="32"/>
        </w:rPr>
        <w:t>（八）财务、资产、负债（银行贷款数额）、收入支出、现金流动、教职工工资发放、专项资金使用等情况；</w:t>
      </w:r>
    </w:p>
    <w:p>
      <w:pPr>
        <w:spacing w:line="324" w:lineRule="auto"/>
        <w:ind w:firstLine="640" w:firstLineChars="200"/>
        <w:rPr>
          <w:rFonts w:hint="eastAsia" w:eastAsia="仿宋_GB2312"/>
          <w:sz w:val="32"/>
          <w:szCs w:val="32"/>
        </w:rPr>
      </w:pPr>
      <w:r>
        <w:rPr>
          <w:rFonts w:hint="eastAsia" w:eastAsia="仿宋_GB2312"/>
          <w:sz w:val="32"/>
          <w:szCs w:val="32"/>
        </w:rPr>
        <w:t>（九）法人财产权的落实及变动情况（包括举办者变更、土地、房屋所有权等证明材料）；</w:t>
      </w:r>
    </w:p>
    <w:p>
      <w:pPr>
        <w:spacing w:line="324" w:lineRule="auto"/>
        <w:ind w:firstLine="640" w:firstLineChars="200"/>
        <w:rPr>
          <w:rFonts w:hint="eastAsia" w:eastAsia="仿宋_GB2312"/>
          <w:sz w:val="32"/>
          <w:szCs w:val="32"/>
        </w:rPr>
      </w:pPr>
      <w:r>
        <w:rPr>
          <w:rFonts w:hint="eastAsia" w:eastAsia="仿宋_GB2312"/>
          <w:sz w:val="32"/>
          <w:szCs w:val="32"/>
        </w:rPr>
        <w:t>（十）其他需要年度检查的内容。</w:t>
      </w:r>
    </w:p>
    <w:p>
      <w:pPr>
        <w:spacing w:line="324" w:lineRule="auto"/>
        <w:ind w:firstLine="643" w:firstLineChars="200"/>
        <w:rPr>
          <w:rFonts w:hint="eastAsia" w:eastAsia="仿宋_GB2312"/>
          <w:sz w:val="32"/>
          <w:szCs w:val="32"/>
        </w:rPr>
      </w:pPr>
      <w:r>
        <w:rPr>
          <w:rFonts w:hint="eastAsia" w:eastAsia="仿宋_GB2312"/>
          <w:b/>
          <w:bCs/>
          <w:sz w:val="32"/>
          <w:szCs w:val="32"/>
        </w:rPr>
        <w:t xml:space="preserve">第五条  </w:t>
      </w:r>
      <w:r>
        <w:rPr>
          <w:rFonts w:hint="eastAsia" w:eastAsia="仿宋_GB2312"/>
          <w:sz w:val="32"/>
          <w:szCs w:val="32"/>
        </w:rPr>
        <w:t>民办高等学校和独立学院接受年度检查应提交下列材料：</w:t>
      </w:r>
    </w:p>
    <w:p>
      <w:pPr>
        <w:spacing w:line="324" w:lineRule="auto"/>
        <w:ind w:firstLine="640" w:firstLineChars="200"/>
        <w:rPr>
          <w:rFonts w:hint="eastAsia" w:eastAsia="仿宋_GB2312"/>
          <w:sz w:val="32"/>
          <w:szCs w:val="32"/>
        </w:rPr>
      </w:pPr>
      <w:r>
        <w:rPr>
          <w:rFonts w:hint="eastAsia" w:eastAsia="仿宋_GB2312"/>
          <w:sz w:val="32"/>
          <w:szCs w:val="32"/>
        </w:rPr>
        <w:t>（一）按照年度检查内容和标准进行自检自查的报告，以及相关基本情况表；</w:t>
      </w:r>
    </w:p>
    <w:p>
      <w:pPr>
        <w:spacing w:line="324" w:lineRule="auto"/>
        <w:ind w:firstLine="640" w:firstLineChars="200"/>
        <w:rPr>
          <w:rFonts w:hint="eastAsia" w:eastAsia="仿宋_GB2312"/>
          <w:sz w:val="32"/>
          <w:szCs w:val="32"/>
        </w:rPr>
      </w:pPr>
      <w:r>
        <w:rPr>
          <w:rFonts w:hint="eastAsia" w:eastAsia="仿宋_GB2312"/>
          <w:sz w:val="32"/>
          <w:szCs w:val="32"/>
        </w:rPr>
        <w:t>（二）按照《关于下发陕西省教育系统社会审计中介机构备选库入库机构名单的通知》（陕教审办〔2</w:t>
      </w:r>
      <w:r>
        <w:rPr>
          <w:rFonts w:eastAsia="仿宋_GB2312"/>
          <w:sz w:val="32"/>
          <w:szCs w:val="32"/>
        </w:rPr>
        <w:t>01</w:t>
      </w:r>
      <w:r>
        <w:rPr>
          <w:rFonts w:hint="eastAsia" w:eastAsia="仿宋_GB2312"/>
          <w:sz w:val="32"/>
          <w:szCs w:val="32"/>
        </w:rPr>
        <w:t>6〕6号）由符合条件的会计事务所出具的财务审计报告，必须有注册会计师签字；</w:t>
      </w:r>
    </w:p>
    <w:p>
      <w:pPr>
        <w:spacing w:line="324" w:lineRule="auto"/>
        <w:ind w:firstLine="640" w:firstLineChars="200"/>
        <w:rPr>
          <w:rFonts w:hint="eastAsia" w:eastAsia="仿宋_GB2312"/>
          <w:sz w:val="32"/>
          <w:szCs w:val="32"/>
        </w:rPr>
      </w:pPr>
      <w:r>
        <w:rPr>
          <w:rFonts w:hint="eastAsia" w:eastAsia="仿宋_GB2312"/>
          <w:sz w:val="32"/>
          <w:szCs w:val="32"/>
        </w:rPr>
        <w:t>（三）其他需要提交的有关材料：财务年度预算、决算报表及报告等。</w:t>
      </w:r>
    </w:p>
    <w:p>
      <w:pPr>
        <w:spacing w:line="324" w:lineRule="auto"/>
        <w:ind w:firstLine="643" w:firstLineChars="200"/>
        <w:rPr>
          <w:rFonts w:hint="eastAsia" w:eastAsia="仿宋_GB2312"/>
          <w:sz w:val="32"/>
          <w:szCs w:val="32"/>
        </w:rPr>
      </w:pPr>
      <w:r>
        <w:rPr>
          <w:rFonts w:hint="eastAsia" w:eastAsia="仿宋_GB2312"/>
          <w:b/>
          <w:bCs/>
          <w:sz w:val="32"/>
          <w:szCs w:val="32"/>
        </w:rPr>
        <w:t xml:space="preserve">第六条  </w:t>
      </w:r>
      <w:r>
        <w:rPr>
          <w:rFonts w:hint="eastAsia" w:eastAsia="仿宋_GB2312"/>
          <w:sz w:val="32"/>
          <w:szCs w:val="32"/>
        </w:rPr>
        <w:t>省教育厅每年可结合民办高等学校和独立学院的层次和管理情况，分年度确定年检的范围。</w:t>
      </w:r>
    </w:p>
    <w:p>
      <w:pPr>
        <w:spacing w:before="120" w:beforeLines="50" w:after="120" w:afterLines="50" w:line="324" w:lineRule="auto"/>
        <w:jc w:val="center"/>
        <w:rPr>
          <w:rFonts w:hint="eastAsia" w:eastAsia="黑体"/>
          <w:bCs/>
          <w:sz w:val="32"/>
          <w:szCs w:val="32"/>
        </w:rPr>
      </w:pPr>
      <w:r>
        <w:rPr>
          <w:rFonts w:hint="eastAsia" w:eastAsia="黑体"/>
          <w:bCs/>
          <w:sz w:val="32"/>
          <w:szCs w:val="32"/>
        </w:rPr>
        <w:t>第三章  年检程序</w:t>
      </w:r>
    </w:p>
    <w:p>
      <w:pPr>
        <w:spacing w:line="324" w:lineRule="auto"/>
        <w:ind w:firstLine="643" w:firstLineChars="200"/>
        <w:rPr>
          <w:rFonts w:hint="eastAsia" w:eastAsia="仿宋_GB2312"/>
          <w:sz w:val="32"/>
          <w:szCs w:val="32"/>
        </w:rPr>
      </w:pPr>
      <w:r>
        <w:rPr>
          <w:rFonts w:hint="eastAsia" w:eastAsia="仿宋_GB2312"/>
          <w:b/>
          <w:bCs/>
          <w:sz w:val="32"/>
          <w:szCs w:val="32"/>
        </w:rPr>
        <w:t xml:space="preserve">第七条  </w:t>
      </w:r>
      <w:r>
        <w:rPr>
          <w:rFonts w:hint="eastAsia" w:eastAsia="仿宋_GB2312"/>
          <w:sz w:val="32"/>
          <w:szCs w:val="32"/>
        </w:rPr>
        <w:t>民办高等学校和独立学院年检分为学校自查、省教育厅核查、不定期抽查三个环节。</w:t>
      </w:r>
    </w:p>
    <w:p>
      <w:pPr>
        <w:spacing w:line="324" w:lineRule="auto"/>
        <w:ind w:firstLine="640" w:firstLineChars="200"/>
        <w:rPr>
          <w:rFonts w:hint="eastAsia" w:eastAsia="仿宋_GB2312"/>
          <w:sz w:val="32"/>
          <w:szCs w:val="32"/>
        </w:rPr>
      </w:pPr>
      <w:r>
        <w:rPr>
          <w:rFonts w:hint="eastAsia" w:eastAsia="仿宋_GB2312"/>
          <w:sz w:val="32"/>
          <w:szCs w:val="32"/>
        </w:rPr>
        <w:t>学校自查。学校结合检查内容认真进行自查、自评，形成自查报告。每年2月10日前将上年度检查应提交的材料报送省教育厅。</w:t>
      </w:r>
    </w:p>
    <w:p>
      <w:pPr>
        <w:spacing w:line="324" w:lineRule="auto"/>
        <w:ind w:firstLine="640" w:firstLineChars="200"/>
        <w:rPr>
          <w:rFonts w:eastAsia="仿宋_GB2312"/>
          <w:sz w:val="32"/>
          <w:szCs w:val="32"/>
        </w:rPr>
      </w:pPr>
      <w:r>
        <w:rPr>
          <w:rFonts w:hint="eastAsia" w:eastAsia="仿宋_GB2312"/>
          <w:sz w:val="32"/>
          <w:szCs w:val="32"/>
        </w:rPr>
        <w:t>省教育厅核查。每年2-</w:t>
      </w:r>
      <w:r>
        <w:rPr>
          <w:rFonts w:eastAsia="仿宋_GB2312"/>
          <w:sz w:val="32"/>
          <w:szCs w:val="32"/>
        </w:rPr>
        <w:t>3</w:t>
      </w:r>
      <w:r>
        <w:rPr>
          <w:rFonts w:hint="eastAsia" w:eastAsia="仿宋_GB2312"/>
          <w:sz w:val="32"/>
          <w:szCs w:val="32"/>
        </w:rPr>
        <w:t>月组织专家检查组按照“两随机一公开”原则对学校进行检查。专家组主要采取审阅学校自查报告、实地考察、核查学校档案材料、召开座谈会、随机访谈等形式进行检查，必要时申派专项审计小组进驻。</w:t>
      </w:r>
    </w:p>
    <w:p>
      <w:pPr>
        <w:spacing w:line="324" w:lineRule="auto"/>
        <w:ind w:firstLine="640" w:firstLineChars="200"/>
        <w:rPr>
          <w:rFonts w:hint="eastAsia" w:eastAsia="仿宋_GB2312"/>
          <w:sz w:val="32"/>
          <w:szCs w:val="32"/>
        </w:rPr>
      </w:pPr>
      <w:r>
        <w:rPr>
          <w:rFonts w:hint="eastAsia" w:eastAsia="仿宋_GB2312"/>
          <w:sz w:val="32"/>
          <w:szCs w:val="32"/>
        </w:rPr>
        <w:t>不定期抽查。省教育厅将在检查年度内不定期组织专家检查组对学校进行抽查，抽查报告作为年检结论重要参考内容。</w:t>
      </w:r>
    </w:p>
    <w:p>
      <w:pPr>
        <w:spacing w:line="324" w:lineRule="auto"/>
        <w:ind w:firstLine="643" w:firstLineChars="200"/>
        <w:rPr>
          <w:rFonts w:hint="eastAsia" w:eastAsia="仿宋_GB2312"/>
          <w:sz w:val="32"/>
          <w:szCs w:val="32"/>
        </w:rPr>
      </w:pPr>
      <w:r>
        <w:rPr>
          <w:rFonts w:hint="eastAsia" w:eastAsia="仿宋_GB2312"/>
          <w:b/>
          <w:bCs/>
          <w:sz w:val="32"/>
          <w:szCs w:val="32"/>
        </w:rPr>
        <w:t xml:space="preserve">第八条  </w:t>
      </w:r>
      <w:r>
        <w:rPr>
          <w:rFonts w:hint="eastAsia" w:eastAsia="仿宋_GB2312"/>
          <w:sz w:val="32"/>
          <w:szCs w:val="32"/>
        </w:rPr>
        <w:t>省教育厅根据自查报告和专家检查组提供的检查报告，结合日常管理中对学校掌握的情况，经研究评议，最终确定年检结论。</w:t>
      </w:r>
    </w:p>
    <w:p>
      <w:pPr>
        <w:spacing w:before="120" w:beforeLines="50" w:after="120" w:afterLines="50" w:line="324" w:lineRule="auto"/>
        <w:jc w:val="center"/>
        <w:rPr>
          <w:rFonts w:hint="eastAsia" w:eastAsia="黑体"/>
          <w:bCs/>
          <w:sz w:val="32"/>
          <w:szCs w:val="32"/>
        </w:rPr>
      </w:pPr>
      <w:r>
        <w:rPr>
          <w:rFonts w:hint="eastAsia" w:eastAsia="黑体"/>
          <w:bCs/>
          <w:sz w:val="32"/>
          <w:szCs w:val="32"/>
        </w:rPr>
        <w:t>第四章  年检结论及运用</w:t>
      </w:r>
    </w:p>
    <w:p>
      <w:pPr>
        <w:spacing w:line="324" w:lineRule="auto"/>
        <w:ind w:firstLine="643" w:firstLineChars="200"/>
        <w:rPr>
          <w:rFonts w:hint="eastAsia" w:eastAsia="仿宋_GB2312"/>
          <w:sz w:val="32"/>
          <w:szCs w:val="32"/>
        </w:rPr>
      </w:pPr>
      <w:r>
        <w:rPr>
          <w:rFonts w:hint="eastAsia" w:eastAsia="仿宋_GB2312"/>
          <w:b/>
          <w:bCs/>
          <w:sz w:val="32"/>
          <w:szCs w:val="32"/>
        </w:rPr>
        <w:t xml:space="preserve">第九条  </w:t>
      </w:r>
      <w:r>
        <w:rPr>
          <w:rFonts w:hint="eastAsia" w:eastAsia="仿宋_GB2312"/>
          <w:sz w:val="32"/>
          <w:szCs w:val="32"/>
        </w:rPr>
        <w:t>年检结论分为合格、基本合格和不合格三个档次。</w:t>
      </w:r>
    </w:p>
    <w:p>
      <w:pPr>
        <w:spacing w:line="324" w:lineRule="auto"/>
        <w:ind w:firstLine="643" w:firstLineChars="200"/>
        <w:rPr>
          <w:rFonts w:hint="eastAsia" w:eastAsia="仿宋_GB2312"/>
          <w:sz w:val="32"/>
          <w:szCs w:val="32"/>
        </w:rPr>
      </w:pPr>
      <w:r>
        <w:rPr>
          <w:rFonts w:hint="eastAsia" w:eastAsia="仿宋_GB2312"/>
          <w:b/>
          <w:bCs/>
          <w:sz w:val="32"/>
          <w:szCs w:val="32"/>
        </w:rPr>
        <w:t xml:space="preserve">第十条  </w:t>
      </w:r>
      <w:r>
        <w:rPr>
          <w:rFonts w:hint="eastAsia" w:eastAsia="仿宋_GB2312"/>
          <w:sz w:val="32"/>
          <w:szCs w:val="32"/>
        </w:rPr>
        <w:t>民办高等学校和独立学院有下列情形之一的，由审批机关责令改正，情节轻微的，确定为“基本合格”；情节严重的，确定为“不合格”：</w:t>
      </w:r>
    </w:p>
    <w:p>
      <w:pPr>
        <w:spacing w:line="324" w:lineRule="auto"/>
        <w:ind w:firstLine="640" w:firstLineChars="200"/>
        <w:rPr>
          <w:rFonts w:hint="eastAsia" w:eastAsia="仿宋_GB2312"/>
          <w:sz w:val="32"/>
          <w:szCs w:val="32"/>
        </w:rPr>
      </w:pPr>
      <w:r>
        <w:rPr>
          <w:rFonts w:hint="eastAsia" w:eastAsia="仿宋_GB2312"/>
          <w:sz w:val="32"/>
          <w:szCs w:val="32"/>
        </w:rPr>
        <w:t>（一）擅自设立分支办学机构、合并民办学校的；</w:t>
      </w:r>
    </w:p>
    <w:p>
      <w:pPr>
        <w:spacing w:line="324" w:lineRule="auto"/>
        <w:ind w:firstLine="640" w:firstLineChars="200"/>
        <w:rPr>
          <w:rFonts w:hint="eastAsia" w:eastAsia="仿宋_GB2312"/>
          <w:sz w:val="32"/>
          <w:szCs w:val="32"/>
        </w:rPr>
      </w:pPr>
      <w:r>
        <w:rPr>
          <w:rFonts w:hint="eastAsia" w:eastAsia="仿宋_GB2312"/>
          <w:sz w:val="32"/>
          <w:szCs w:val="32"/>
        </w:rPr>
        <w:t>（二）擅自改变民办学校名称、层次、类别、办学地址和举办者的；</w:t>
      </w:r>
    </w:p>
    <w:p>
      <w:pPr>
        <w:spacing w:line="324" w:lineRule="auto"/>
        <w:ind w:firstLine="640" w:firstLineChars="200"/>
        <w:rPr>
          <w:rFonts w:hint="eastAsia" w:eastAsia="仿宋_GB2312"/>
          <w:sz w:val="32"/>
          <w:szCs w:val="32"/>
        </w:rPr>
      </w:pPr>
      <w:r>
        <w:rPr>
          <w:rFonts w:hint="eastAsia" w:eastAsia="仿宋_GB2312"/>
          <w:sz w:val="32"/>
          <w:szCs w:val="32"/>
        </w:rPr>
        <w:t>（三）发布招生简章（广告）未在审批机关进行事后备案的、发布虚假招生简章（广告）的；</w:t>
      </w:r>
    </w:p>
    <w:p>
      <w:pPr>
        <w:spacing w:line="324" w:lineRule="auto"/>
        <w:ind w:firstLine="640" w:firstLineChars="200"/>
        <w:rPr>
          <w:rFonts w:hint="eastAsia" w:eastAsia="仿宋_GB2312"/>
          <w:sz w:val="32"/>
          <w:szCs w:val="32"/>
        </w:rPr>
      </w:pPr>
      <w:r>
        <w:rPr>
          <w:rFonts w:hint="eastAsia" w:eastAsia="仿宋_GB2312"/>
          <w:sz w:val="32"/>
          <w:szCs w:val="32"/>
        </w:rPr>
        <w:t>（四）违反招生规定超范围招生、非法颁发或者伪造学历证书、结业证书、培训证书、职业资格证书的；</w:t>
      </w:r>
    </w:p>
    <w:p>
      <w:pPr>
        <w:spacing w:line="324" w:lineRule="auto"/>
        <w:ind w:firstLine="640" w:firstLineChars="200"/>
        <w:rPr>
          <w:rFonts w:hint="eastAsia" w:eastAsia="仿宋_GB2312"/>
          <w:sz w:val="32"/>
          <w:szCs w:val="32"/>
        </w:rPr>
      </w:pPr>
      <w:r>
        <w:rPr>
          <w:rFonts w:hint="eastAsia" w:eastAsia="仿宋_GB2312"/>
          <w:sz w:val="32"/>
          <w:szCs w:val="32"/>
        </w:rPr>
        <w:t>（五）违反规定乱收费、集资或收取与入学相关联费用的，不按规定进行退费的；</w:t>
      </w:r>
    </w:p>
    <w:p>
      <w:pPr>
        <w:spacing w:line="324" w:lineRule="auto"/>
        <w:ind w:firstLine="640" w:firstLineChars="200"/>
        <w:rPr>
          <w:rFonts w:hint="eastAsia" w:eastAsia="仿宋_GB2312"/>
          <w:sz w:val="32"/>
          <w:szCs w:val="32"/>
        </w:rPr>
      </w:pPr>
      <w:r>
        <w:rPr>
          <w:rFonts w:hint="eastAsia" w:eastAsia="仿宋_GB2312"/>
          <w:sz w:val="32"/>
          <w:szCs w:val="32"/>
        </w:rPr>
        <w:t>（六）拖欠教职工工资的；</w:t>
      </w:r>
    </w:p>
    <w:p>
      <w:pPr>
        <w:spacing w:line="324" w:lineRule="auto"/>
        <w:ind w:firstLine="640" w:firstLineChars="200"/>
        <w:rPr>
          <w:rFonts w:hint="eastAsia" w:eastAsia="仿宋_GB2312"/>
          <w:sz w:val="32"/>
          <w:szCs w:val="32"/>
        </w:rPr>
      </w:pPr>
      <w:r>
        <w:rPr>
          <w:rFonts w:hint="eastAsia" w:eastAsia="仿宋_GB2312"/>
          <w:sz w:val="32"/>
          <w:szCs w:val="32"/>
        </w:rPr>
        <w:t>（七）不按规定给教职工缴纳养老保险、失业保险、基本医疗保险、工伤保险、生育保险和住房公积金的；</w:t>
      </w:r>
    </w:p>
    <w:p>
      <w:pPr>
        <w:spacing w:line="324" w:lineRule="auto"/>
        <w:ind w:firstLine="640" w:firstLineChars="200"/>
        <w:rPr>
          <w:rFonts w:hint="eastAsia" w:eastAsia="仿宋_GB2312"/>
          <w:sz w:val="32"/>
          <w:szCs w:val="32"/>
        </w:rPr>
      </w:pPr>
      <w:r>
        <w:rPr>
          <w:rFonts w:hint="eastAsia" w:eastAsia="仿宋_GB2312"/>
          <w:sz w:val="32"/>
          <w:szCs w:val="32"/>
        </w:rPr>
        <w:t>（八）存在严重安全隐患的；</w:t>
      </w:r>
    </w:p>
    <w:p>
      <w:pPr>
        <w:spacing w:line="324" w:lineRule="auto"/>
        <w:ind w:firstLine="640" w:firstLineChars="200"/>
        <w:rPr>
          <w:rFonts w:hint="eastAsia" w:eastAsia="仿宋_GB2312"/>
          <w:sz w:val="32"/>
          <w:szCs w:val="32"/>
        </w:rPr>
      </w:pPr>
      <w:r>
        <w:rPr>
          <w:rFonts w:hint="eastAsia" w:eastAsia="仿宋_GB2312"/>
          <w:sz w:val="32"/>
          <w:szCs w:val="32"/>
        </w:rPr>
        <w:t>（九）上报的自检自查报告、相关基本情况报表和财务审计报告严重失实的；</w:t>
      </w:r>
    </w:p>
    <w:p>
      <w:pPr>
        <w:spacing w:line="324" w:lineRule="auto"/>
        <w:ind w:firstLine="640" w:firstLineChars="200"/>
        <w:rPr>
          <w:rFonts w:hint="eastAsia" w:eastAsia="仿宋_GB2312"/>
          <w:sz w:val="32"/>
          <w:szCs w:val="32"/>
        </w:rPr>
      </w:pPr>
      <w:r>
        <w:rPr>
          <w:rFonts w:hint="eastAsia" w:eastAsia="仿宋_GB2312"/>
          <w:sz w:val="32"/>
          <w:szCs w:val="32"/>
        </w:rPr>
        <w:t>（十）管理混乱严重影响教育教学，产生恶劣社会影响的；</w:t>
      </w:r>
    </w:p>
    <w:p>
      <w:pPr>
        <w:spacing w:line="324" w:lineRule="auto"/>
        <w:ind w:firstLine="640" w:firstLineChars="200"/>
        <w:rPr>
          <w:rFonts w:hint="eastAsia" w:eastAsia="仿宋_GB2312"/>
          <w:sz w:val="32"/>
          <w:szCs w:val="32"/>
        </w:rPr>
      </w:pPr>
      <w:r>
        <w:rPr>
          <w:rFonts w:hint="eastAsia" w:eastAsia="仿宋_GB2312"/>
          <w:sz w:val="32"/>
          <w:szCs w:val="32"/>
        </w:rPr>
        <w:t>（十一）恶意终止办学、抽逃资金、挪用办学经费或侵占学校法人财产的；</w:t>
      </w:r>
    </w:p>
    <w:p>
      <w:pPr>
        <w:spacing w:line="324" w:lineRule="auto"/>
        <w:ind w:firstLine="640" w:firstLineChars="200"/>
        <w:rPr>
          <w:rFonts w:hint="eastAsia" w:eastAsia="仿宋_GB2312"/>
          <w:sz w:val="32"/>
          <w:szCs w:val="32"/>
        </w:rPr>
      </w:pPr>
      <w:r>
        <w:rPr>
          <w:rFonts w:hint="eastAsia" w:eastAsia="仿宋_GB2312"/>
          <w:sz w:val="32"/>
          <w:szCs w:val="32"/>
        </w:rPr>
        <w:t>（十二）违反其他法律法规规定的。</w:t>
      </w:r>
    </w:p>
    <w:p>
      <w:pPr>
        <w:spacing w:line="324" w:lineRule="auto"/>
        <w:ind w:firstLine="619" w:firstLineChars="200"/>
        <w:rPr>
          <w:rFonts w:hint="eastAsia" w:eastAsia="仿宋_GB2312"/>
          <w:spacing w:val="-6"/>
          <w:sz w:val="32"/>
          <w:szCs w:val="32"/>
        </w:rPr>
      </w:pPr>
      <w:r>
        <w:rPr>
          <w:rFonts w:hint="eastAsia" w:eastAsia="仿宋_GB2312"/>
          <w:b/>
          <w:bCs/>
          <w:spacing w:val="-6"/>
          <w:sz w:val="32"/>
          <w:szCs w:val="32"/>
        </w:rPr>
        <w:t xml:space="preserve">第十一条  </w:t>
      </w:r>
      <w:r>
        <w:rPr>
          <w:rFonts w:hint="eastAsia" w:eastAsia="仿宋_GB2312"/>
          <w:spacing w:val="-6"/>
          <w:sz w:val="32"/>
          <w:szCs w:val="32"/>
        </w:rPr>
        <w:t>通过召开会议、发布公告等方式，通报民办高等学校和独立学院年检结论，向社会发布有关信息；年检结论与各学校招生计划分配、专项资金安排挂钩，并可采取适当方式组织民办高等学校和独立学院交流研讨、信息共享、推广经验、表彰奖励。</w:t>
      </w:r>
    </w:p>
    <w:p>
      <w:pPr>
        <w:spacing w:line="324" w:lineRule="auto"/>
        <w:ind w:firstLine="643" w:firstLineChars="200"/>
        <w:rPr>
          <w:rFonts w:hint="eastAsia" w:eastAsia="仿宋_GB2312"/>
          <w:sz w:val="32"/>
          <w:szCs w:val="32"/>
        </w:rPr>
      </w:pPr>
      <w:r>
        <w:rPr>
          <w:rFonts w:hint="eastAsia" w:eastAsia="仿宋_GB2312"/>
          <w:b/>
          <w:bCs/>
          <w:sz w:val="32"/>
          <w:szCs w:val="32"/>
        </w:rPr>
        <w:t xml:space="preserve">第十二条  </w:t>
      </w:r>
      <w:r>
        <w:rPr>
          <w:rFonts w:hint="eastAsia" w:eastAsia="仿宋_GB2312"/>
          <w:sz w:val="32"/>
          <w:szCs w:val="32"/>
        </w:rPr>
        <w:t>对于“年检不合格”的民办高等学校和独立学院，整改期限为3个月。整改期满学校应及时书面报告整改情况，审批机关结合整改报告进行复查。经复查符合规定的，应将检查结论变更为“年检基本合格”。复查仍为“年检不合格”的，停止拨付专项资金、限制招生。连续三年年检不合格的，责令停止招生，取消办学资格。</w:t>
      </w:r>
    </w:p>
    <w:p>
      <w:pPr>
        <w:spacing w:before="120" w:beforeLines="50" w:after="120" w:afterLines="50" w:line="324" w:lineRule="auto"/>
        <w:jc w:val="center"/>
        <w:rPr>
          <w:rFonts w:eastAsia="黑体"/>
          <w:bCs/>
          <w:sz w:val="32"/>
          <w:szCs w:val="32"/>
        </w:rPr>
      </w:pPr>
      <w:r>
        <w:rPr>
          <w:rFonts w:hint="eastAsia" w:eastAsia="黑体"/>
          <w:bCs/>
          <w:sz w:val="32"/>
          <w:szCs w:val="32"/>
        </w:rPr>
        <w:t>第五章  年检监督与保障</w:t>
      </w:r>
    </w:p>
    <w:p>
      <w:pPr>
        <w:spacing w:line="324" w:lineRule="auto"/>
        <w:ind w:firstLine="643" w:firstLineChars="200"/>
        <w:rPr>
          <w:rFonts w:hint="eastAsia" w:eastAsia="仿宋_GB2312"/>
          <w:sz w:val="32"/>
          <w:szCs w:val="32"/>
        </w:rPr>
      </w:pPr>
      <w:r>
        <w:rPr>
          <w:rFonts w:hint="eastAsia" w:eastAsia="仿宋_GB2312"/>
          <w:b/>
          <w:bCs/>
          <w:sz w:val="32"/>
          <w:szCs w:val="32"/>
        </w:rPr>
        <w:t xml:space="preserve">第十三条  </w:t>
      </w:r>
      <w:r>
        <w:rPr>
          <w:rFonts w:hint="eastAsia" w:eastAsia="仿宋_GB2312"/>
          <w:sz w:val="32"/>
          <w:szCs w:val="32"/>
        </w:rPr>
        <w:t>民办高等学校和独立学院对年检结论有异议的，可在年检结论送达之日起10个工作日内以书面形式向省教育厅提出申诉。</w:t>
      </w:r>
    </w:p>
    <w:p>
      <w:pPr>
        <w:spacing w:line="324" w:lineRule="auto"/>
        <w:ind w:firstLine="643" w:firstLineChars="200"/>
        <w:rPr>
          <w:rFonts w:hint="eastAsia" w:eastAsia="仿宋_GB2312"/>
          <w:sz w:val="32"/>
          <w:szCs w:val="32"/>
        </w:rPr>
      </w:pPr>
      <w:r>
        <w:rPr>
          <w:rFonts w:hint="eastAsia" w:eastAsia="仿宋_GB2312"/>
          <w:b/>
          <w:bCs/>
          <w:sz w:val="32"/>
          <w:szCs w:val="32"/>
        </w:rPr>
        <w:t xml:space="preserve">第十四条  </w:t>
      </w:r>
      <w:r>
        <w:rPr>
          <w:rFonts w:hint="eastAsia" w:eastAsia="仿宋_GB2312"/>
          <w:sz w:val="32"/>
          <w:szCs w:val="32"/>
        </w:rPr>
        <w:t>民办高等学校和独立学院应真实、全面、及时报送有关材料，对年检中发现的问题，应认真整改。</w:t>
      </w:r>
    </w:p>
    <w:p>
      <w:pPr>
        <w:spacing w:line="324" w:lineRule="auto"/>
        <w:ind w:firstLine="643" w:firstLineChars="200"/>
        <w:rPr>
          <w:rFonts w:hint="eastAsia" w:eastAsia="仿宋_GB2312"/>
          <w:sz w:val="32"/>
          <w:szCs w:val="32"/>
        </w:rPr>
      </w:pPr>
      <w:r>
        <w:rPr>
          <w:rFonts w:hint="eastAsia" w:eastAsia="仿宋_GB2312"/>
          <w:b/>
          <w:bCs/>
          <w:sz w:val="32"/>
          <w:szCs w:val="32"/>
        </w:rPr>
        <w:t xml:space="preserve">第十五条  </w:t>
      </w:r>
      <w:r>
        <w:rPr>
          <w:rFonts w:hint="eastAsia" w:eastAsia="仿宋_GB2312"/>
          <w:sz w:val="32"/>
          <w:szCs w:val="32"/>
        </w:rPr>
        <w:t>民办高等学校和独立学院在年检中有下列行为之一的，省教育厅将对其年检的档次在原核查结果的基础上降低一档，或者直接定为“不合格”：</w:t>
      </w:r>
    </w:p>
    <w:p>
      <w:pPr>
        <w:spacing w:line="324" w:lineRule="auto"/>
        <w:ind w:firstLine="640" w:firstLineChars="200"/>
        <w:rPr>
          <w:rFonts w:hint="eastAsia" w:eastAsia="仿宋_GB2312"/>
          <w:sz w:val="32"/>
          <w:szCs w:val="32"/>
        </w:rPr>
      </w:pPr>
      <w:r>
        <w:rPr>
          <w:rFonts w:hint="eastAsia" w:eastAsia="仿宋_GB2312"/>
          <w:sz w:val="32"/>
          <w:szCs w:val="32"/>
        </w:rPr>
        <w:t>（一）年检材料弄虚作假、情节严重的；</w:t>
      </w:r>
    </w:p>
    <w:p>
      <w:pPr>
        <w:spacing w:line="324" w:lineRule="auto"/>
        <w:ind w:firstLine="640" w:firstLineChars="200"/>
        <w:rPr>
          <w:rFonts w:hint="eastAsia" w:eastAsia="仿宋_GB2312"/>
          <w:sz w:val="32"/>
          <w:szCs w:val="32"/>
        </w:rPr>
      </w:pPr>
      <w:r>
        <w:rPr>
          <w:rFonts w:hint="eastAsia" w:eastAsia="仿宋_GB2312"/>
          <w:sz w:val="32"/>
          <w:szCs w:val="32"/>
        </w:rPr>
        <w:t>（二）无正当理由在规定时限内未完整报送年检材料的；</w:t>
      </w:r>
    </w:p>
    <w:p>
      <w:pPr>
        <w:spacing w:line="324" w:lineRule="auto"/>
        <w:ind w:firstLine="640" w:firstLineChars="200"/>
        <w:rPr>
          <w:rFonts w:hint="eastAsia" w:eastAsia="仿宋_GB2312"/>
          <w:sz w:val="32"/>
          <w:szCs w:val="32"/>
        </w:rPr>
      </w:pPr>
      <w:r>
        <w:rPr>
          <w:rFonts w:hint="eastAsia" w:eastAsia="仿宋_GB2312"/>
          <w:sz w:val="32"/>
          <w:szCs w:val="32"/>
        </w:rPr>
        <w:t>（三）不予配合核查工作，导致无法核实有关情况的。</w:t>
      </w:r>
    </w:p>
    <w:p>
      <w:pPr>
        <w:spacing w:line="324" w:lineRule="auto"/>
        <w:ind w:firstLine="643" w:firstLineChars="200"/>
        <w:rPr>
          <w:rFonts w:hint="eastAsia" w:eastAsia="仿宋_GB2312"/>
          <w:sz w:val="32"/>
          <w:szCs w:val="32"/>
        </w:rPr>
      </w:pPr>
      <w:r>
        <w:rPr>
          <w:rFonts w:hint="eastAsia" w:eastAsia="仿宋_GB2312"/>
          <w:b/>
          <w:bCs/>
          <w:sz w:val="32"/>
          <w:szCs w:val="32"/>
        </w:rPr>
        <w:t xml:space="preserve">第十六条  </w:t>
      </w:r>
      <w:r>
        <w:rPr>
          <w:rFonts w:hint="eastAsia" w:eastAsia="仿宋_GB2312"/>
          <w:sz w:val="32"/>
          <w:szCs w:val="32"/>
        </w:rPr>
        <w:t>年度检查费用统一由审批机关在公用经费中支付，不得向民办高等学校和独立学院收取年检费用。</w:t>
      </w:r>
    </w:p>
    <w:p>
      <w:pPr>
        <w:spacing w:line="324" w:lineRule="auto"/>
        <w:ind w:firstLine="643" w:firstLineChars="200"/>
        <w:rPr>
          <w:rFonts w:hint="eastAsia" w:eastAsia="仿宋_GB2312"/>
          <w:sz w:val="32"/>
          <w:szCs w:val="32"/>
        </w:rPr>
      </w:pPr>
      <w:r>
        <w:rPr>
          <w:rFonts w:hint="eastAsia" w:eastAsia="仿宋_GB2312"/>
          <w:b/>
          <w:bCs/>
          <w:sz w:val="32"/>
          <w:szCs w:val="32"/>
        </w:rPr>
        <w:t xml:space="preserve">第十七条  </w:t>
      </w:r>
      <w:r>
        <w:rPr>
          <w:rFonts w:hint="eastAsia" w:eastAsia="仿宋_GB2312"/>
          <w:sz w:val="32"/>
          <w:szCs w:val="32"/>
        </w:rPr>
        <w:t>省教育厅建立民办教育年度检查专家库，根据每年检查的范围和其他情况，抽调有关专家组成检查组。</w:t>
      </w:r>
    </w:p>
    <w:p>
      <w:pPr>
        <w:spacing w:line="324" w:lineRule="auto"/>
        <w:ind w:firstLine="643" w:firstLineChars="200"/>
        <w:rPr>
          <w:rFonts w:hint="eastAsia" w:eastAsia="仿宋_GB2312"/>
          <w:sz w:val="32"/>
          <w:szCs w:val="32"/>
        </w:rPr>
      </w:pPr>
      <w:r>
        <w:rPr>
          <w:rFonts w:hint="eastAsia" w:eastAsia="仿宋_GB2312"/>
          <w:b/>
          <w:bCs/>
          <w:sz w:val="32"/>
          <w:szCs w:val="32"/>
        </w:rPr>
        <w:t xml:space="preserve">第十八条  </w:t>
      </w:r>
      <w:r>
        <w:rPr>
          <w:rFonts w:hint="eastAsia" w:eastAsia="仿宋_GB2312"/>
          <w:sz w:val="32"/>
          <w:szCs w:val="32"/>
        </w:rPr>
        <w:t>省教育厅建立年检自查报告、财务审计报告、验资报告、登记表、大事记、专家组年度检查评价表的数据库系统，逐步提高年度检查的专业化、科学化水平。</w:t>
      </w:r>
    </w:p>
    <w:p>
      <w:pPr>
        <w:spacing w:line="324" w:lineRule="auto"/>
        <w:ind w:firstLine="643" w:firstLineChars="200"/>
        <w:rPr>
          <w:rFonts w:hint="eastAsia" w:eastAsia="仿宋_GB2312"/>
          <w:sz w:val="32"/>
          <w:szCs w:val="32"/>
        </w:rPr>
      </w:pPr>
      <w:r>
        <w:rPr>
          <w:rFonts w:hint="eastAsia" w:eastAsia="仿宋_GB2312"/>
          <w:b/>
          <w:bCs/>
          <w:sz w:val="32"/>
          <w:szCs w:val="32"/>
        </w:rPr>
        <w:t xml:space="preserve">第十九条  </w:t>
      </w:r>
      <w:r>
        <w:rPr>
          <w:rFonts w:hint="eastAsia" w:eastAsia="仿宋_GB2312"/>
          <w:sz w:val="32"/>
          <w:szCs w:val="32"/>
        </w:rPr>
        <w:t>本实施办法自2018年12月19日起执行， 2023年12月18日自行废止。</w:t>
      </w:r>
    </w:p>
    <w:p>
      <w:pPr>
        <w:spacing w:line="324" w:lineRule="auto"/>
        <w:ind w:firstLine="480" w:firstLineChars="200"/>
        <w:rPr>
          <w:rFonts w:hint="eastAsia" w:eastAsia="仿宋_GB2312"/>
          <w:sz w:val="24"/>
        </w:rPr>
      </w:pPr>
    </w:p>
    <w:p>
      <w:pPr>
        <w:spacing w:line="324" w:lineRule="auto"/>
        <w:ind w:firstLine="640" w:firstLineChars="200"/>
        <w:rPr>
          <w:rFonts w:hint="eastAsia" w:eastAsia="仿宋_GB2312"/>
          <w:sz w:val="32"/>
          <w:szCs w:val="32"/>
        </w:rPr>
      </w:pPr>
      <w:r>
        <w:rPr>
          <w:rFonts w:hint="eastAsia" w:eastAsia="仿宋_GB2312"/>
          <w:sz w:val="32"/>
          <w:szCs w:val="32"/>
        </w:rPr>
        <w:t>附件：1．陕西</w:t>
      </w:r>
      <w:r>
        <w:rPr>
          <w:rFonts w:eastAsia="仿宋_GB2312"/>
          <w:sz w:val="32"/>
          <w:szCs w:val="32"/>
        </w:rPr>
        <w:t>省民办高</w:t>
      </w:r>
      <w:r>
        <w:rPr>
          <w:rFonts w:hint="eastAsia" w:eastAsia="仿宋_GB2312"/>
          <w:sz w:val="32"/>
          <w:szCs w:val="32"/>
        </w:rPr>
        <w:t>等学</w:t>
      </w:r>
      <w:r>
        <w:rPr>
          <w:rFonts w:eastAsia="仿宋_GB2312"/>
          <w:sz w:val="32"/>
          <w:szCs w:val="32"/>
        </w:rPr>
        <w:t>校</w:t>
      </w:r>
      <w:r>
        <w:rPr>
          <w:rFonts w:hint="eastAsia" w:eastAsia="仿宋_GB2312"/>
          <w:sz w:val="32"/>
          <w:szCs w:val="32"/>
        </w:rPr>
        <w:t>、独立学院</w:t>
      </w:r>
      <w:r>
        <w:rPr>
          <w:rFonts w:eastAsia="仿宋_GB2312"/>
          <w:sz w:val="32"/>
          <w:szCs w:val="32"/>
        </w:rPr>
        <w:t>年度检查要点</w:t>
      </w:r>
    </w:p>
    <w:p>
      <w:pPr>
        <w:spacing w:line="324" w:lineRule="auto"/>
        <w:ind w:firstLine="1600" w:firstLineChars="500"/>
        <w:rPr>
          <w:rFonts w:hint="eastAsia" w:eastAsia="仿宋_GB2312"/>
          <w:bCs/>
          <w:sz w:val="32"/>
          <w:szCs w:val="32"/>
        </w:rPr>
      </w:pPr>
      <w:r>
        <w:rPr>
          <w:rFonts w:hint="eastAsia" w:eastAsia="仿宋_GB2312"/>
          <w:sz w:val="32"/>
          <w:szCs w:val="32"/>
        </w:rPr>
        <w:t>2．陕西省民办高等学校、独立学院年度检查登记表</w:t>
      </w:r>
    </w:p>
    <w:p>
      <w:pPr>
        <w:spacing w:line="338" w:lineRule="auto"/>
        <w:ind w:firstLine="420" w:firstLineChars="200"/>
        <w:rPr>
          <w:rFonts w:hint="eastAsia" w:ascii="宋体" w:hAnsi="仿宋" w:cs="仿宋"/>
          <w:szCs w:val="21"/>
        </w:rPr>
      </w:pPr>
    </w:p>
    <w:p>
      <w:pPr>
        <w:spacing w:line="338" w:lineRule="auto"/>
        <w:ind w:firstLine="420" w:firstLineChars="200"/>
        <w:rPr>
          <w:rFonts w:hint="eastAsia" w:ascii="宋体" w:hAnsi="仿宋" w:cs="仿宋"/>
          <w:szCs w:val="21"/>
        </w:rPr>
      </w:pPr>
    </w:p>
    <w:p>
      <w:pPr>
        <w:spacing w:line="338" w:lineRule="auto"/>
        <w:ind w:firstLine="420" w:firstLineChars="200"/>
        <w:rPr>
          <w:rFonts w:hint="eastAsia" w:ascii="宋体" w:hAnsi="仿宋" w:cs="仿宋"/>
          <w:szCs w:val="21"/>
        </w:rPr>
      </w:pPr>
    </w:p>
    <w:p>
      <w:pPr>
        <w:spacing w:line="338" w:lineRule="auto"/>
        <w:ind w:firstLine="420" w:firstLineChars="200"/>
        <w:rPr>
          <w:rFonts w:hint="eastAsia" w:ascii="宋体" w:hAnsi="仿宋" w:cs="仿宋"/>
          <w:szCs w:val="21"/>
        </w:rPr>
      </w:pPr>
    </w:p>
    <w:p>
      <w:pPr>
        <w:spacing w:line="338" w:lineRule="auto"/>
        <w:ind w:firstLine="420" w:firstLineChars="200"/>
        <w:rPr>
          <w:rFonts w:hint="eastAsia" w:ascii="宋体" w:hAnsi="仿宋" w:cs="仿宋"/>
          <w:szCs w:val="21"/>
        </w:rPr>
      </w:pPr>
    </w:p>
    <w:p>
      <w:pPr>
        <w:spacing w:line="338" w:lineRule="auto"/>
        <w:ind w:firstLine="420" w:firstLineChars="200"/>
        <w:rPr>
          <w:rFonts w:hint="eastAsia" w:ascii="宋体" w:hAnsi="仿宋" w:cs="仿宋"/>
          <w:szCs w:val="21"/>
        </w:rPr>
      </w:pPr>
    </w:p>
    <w:p>
      <w:pPr>
        <w:spacing w:line="338" w:lineRule="auto"/>
        <w:ind w:firstLine="420" w:firstLineChars="200"/>
        <w:rPr>
          <w:rFonts w:hint="eastAsia" w:ascii="宋体" w:hAnsi="仿宋" w:cs="仿宋"/>
          <w:szCs w:val="21"/>
        </w:rPr>
      </w:pPr>
    </w:p>
    <w:p>
      <w:pPr>
        <w:spacing w:line="338" w:lineRule="auto"/>
        <w:ind w:firstLine="420" w:firstLineChars="200"/>
        <w:rPr>
          <w:rFonts w:hint="eastAsia" w:ascii="宋体" w:hAnsi="仿宋" w:cs="仿宋"/>
          <w:szCs w:val="21"/>
        </w:rPr>
      </w:pPr>
    </w:p>
    <w:p>
      <w:pPr>
        <w:spacing w:line="338" w:lineRule="auto"/>
        <w:ind w:firstLine="420" w:firstLineChars="200"/>
        <w:rPr>
          <w:rFonts w:hint="eastAsia" w:ascii="宋体" w:hAnsi="仿宋" w:cs="仿宋"/>
          <w:szCs w:val="21"/>
        </w:rPr>
      </w:pPr>
    </w:p>
    <w:p>
      <w:pPr>
        <w:spacing w:line="338" w:lineRule="auto"/>
        <w:ind w:firstLine="420" w:firstLineChars="200"/>
        <w:rPr>
          <w:rFonts w:hint="eastAsia" w:ascii="宋体" w:hAnsi="仿宋" w:cs="仿宋"/>
          <w:szCs w:val="21"/>
        </w:rPr>
      </w:pPr>
    </w:p>
    <w:p>
      <w:pPr>
        <w:spacing w:line="338" w:lineRule="auto"/>
        <w:ind w:firstLine="420" w:firstLineChars="200"/>
        <w:rPr>
          <w:rFonts w:hint="eastAsia" w:ascii="宋体" w:hAnsi="仿宋" w:cs="仿宋"/>
          <w:szCs w:val="21"/>
        </w:rPr>
      </w:pPr>
    </w:p>
    <w:p>
      <w:pPr>
        <w:spacing w:line="338" w:lineRule="auto"/>
        <w:ind w:firstLine="420" w:firstLineChars="200"/>
        <w:rPr>
          <w:rFonts w:hint="eastAsia" w:ascii="宋体" w:hAnsi="仿宋" w:cs="仿宋"/>
          <w:szCs w:val="21"/>
        </w:rPr>
      </w:pPr>
    </w:p>
    <w:p>
      <w:pPr>
        <w:spacing w:line="338" w:lineRule="auto"/>
        <w:ind w:firstLine="420" w:firstLineChars="200"/>
        <w:rPr>
          <w:rFonts w:hint="eastAsia" w:ascii="宋体" w:hAnsi="仿宋" w:cs="仿宋"/>
          <w:szCs w:val="21"/>
        </w:rPr>
      </w:pPr>
    </w:p>
    <w:p>
      <w:pPr>
        <w:spacing w:line="338" w:lineRule="auto"/>
        <w:ind w:firstLine="420" w:firstLineChars="200"/>
        <w:rPr>
          <w:rFonts w:hint="eastAsia" w:ascii="宋体" w:hAnsi="仿宋" w:cs="仿宋"/>
          <w:szCs w:val="21"/>
        </w:rPr>
      </w:pPr>
    </w:p>
    <w:p>
      <w:pPr>
        <w:spacing w:line="338" w:lineRule="auto"/>
        <w:ind w:firstLine="420" w:firstLineChars="200"/>
        <w:rPr>
          <w:rFonts w:hint="eastAsia" w:ascii="宋体" w:hAnsi="仿宋" w:cs="仿宋"/>
          <w:szCs w:val="21"/>
        </w:rPr>
      </w:pPr>
    </w:p>
    <w:p>
      <w:pPr>
        <w:spacing w:line="338" w:lineRule="auto"/>
        <w:ind w:firstLine="420" w:firstLineChars="200"/>
        <w:rPr>
          <w:rFonts w:hint="eastAsia" w:ascii="宋体" w:hAnsi="仿宋" w:cs="仿宋"/>
          <w:szCs w:val="21"/>
        </w:rPr>
      </w:pPr>
    </w:p>
    <w:p>
      <w:pPr>
        <w:spacing w:line="338" w:lineRule="auto"/>
        <w:ind w:firstLine="420" w:firstLineChars="200"/>
        <w:rPr>
          <w:rFonts w:hint="eastAsia" w:ascii="宋体" w:hAnsi="仿宋" w:cs="仿宋"/>
          <w:szCs w:val="21"/>
        </w:rPr>
      </w:pPr>
    </w:p>
    <w:p>
      <w:pPr>
        <w:spacing w:line="338" w:lineRule="auto"/>
        <w:ind w:firstLine="420" w:firstLineChars="200"/>
        <w:rPr>
          <w:rFonts w:hint="eastAsia" w:ascii="宋体" w:hAnsi="仿宋" w:cs="仿宋"/>
          <w:szCs w:val="21"/>
        </w:rPr>
      </w:pPr>
    </w:p>
    <w:p>
      <w:pPr>
        <w:spacing w:line="338" w:lineRule="auto"/>
        <w:ind w:firstLine="420" w:firstLineChars="200"/>
        <w:rPr>
          <w:rFonts w:hint="eastAsia" w:ascii="宋体" w:hAnsi="仿宋" w:cs="仿宋"/>
          <w:szCs w:val="21"/>
        </w:rPr>
      </w:pPr>
    </w:p>
    <w:p>
      <w:pPr>
        <w:spacing w:line="338" w:lineRule="auto"/>
        <w:ind w:firstLine="420" w:firstLineChars="200"/>
        <w:rPr>
          <w:rFonts w:hint="eastAsia" w:ascii="宋体" w:hAnsi="仿宋" w:cs="仿宋"/>
          <w:szCs w:val="21"/>
        </w:rPr>
      </w:pPr>
    </w:p>
    <w:p>
      <w:pPr>
        <w:spacing w:line="338" w:lineRule="auto"/>
        <w:ind w:firstLine="420" w:firstLineChars="200"/>
        <w:rPr>
          <w:rFonts w:hint="eastAsia" w:ascii="宋体" w:hAnsi="仿宋" w:cs="仿宋"/>
          <w:szCs w:val="21"/>
        </w:rPr>
      </w:pPr>
    </w:p>
    <w:p>
      <w:pPr>
        <w:spacing w:line="338" w:lineRule="auto"/>
        <w:ind w:firstLine="420" w:firstLineChars="200"/>
        <w:rPr>
          <w:rFonts w:hint="eastAsia" w:ascii="宋体" w:hAnsi="仿宋" w:cs="仿宋"/>
          <w:szCs w:val="21"/>
        </w:rPr>
      </w:pPr>
    </w:p>
    <w:p>
      <w:pPr>
        <w:spacing w:line="338" w:lineRule="auto"/>
        <w:ind w:firstLine="420" w:firstLineChars="200"/>
        <w:rPr>
          <w:rFonts w:hint="eastAsia" w:ascii="宋体" w:hAnsi="仿宋" w:cs="仿宋"/>
          <w:szCs w:val="21"/>
        </w:rPr>
      </w:pPr>
    </w:p>
    <w:p>
      <w:pPr>
        <w:tabs>
          <w:tab w:val="center" w:pos="4819"/>
        </w:tabs>
        <w:spacing w:line="560" w:lineRule="exact"/>
      </w:pPr>
      <w:r>
        <w:rPr>
          <w:rFonts w:eastAsia="黑体"/>
          <w:sz w:val="32"/>
          <w:szCs w:val="32"/>
        </w:rPr>
        <w:t>附件1</w:t>
      </w:r>
    </w:p>
    <w:p>
      <w:pPr>
        <w:tabs>
          <w:tab w:val="center" w:pos="4819"/>
        </w:tabs>
        <w:spacing w:line="560" w:lineRule="exact"/>
        <w:jc w:val="center"/>
        <w:rPr>
          <w:rFonts w:eastAsia="方正小标宋简体"/>
          <w:sz w:val="44"/>
          <w:szCs w:val="44"/>
        </w:rPr>
      </w:pPr>
      <w:r>
        <w:rPr>
          <w:rFonts w:hint="eastAsia" w:eastAsia="方正小标宋简体"/>
          <w:sz w:val="44"/>
          <w:szCs w:val="44"/>
        </w:rPr>
        <w:t>陕西</w:t>
      </w:r>
      <w:r>
        <w:rPr>
          <w:rFonts w:eastAsia="方正小标宋简体"/>
          <w:sz w:val="44"/>
          <w:szCs w:val="44"/>
        </w:rPr>
        <w:t>省民办高</w:t>
      </w:r>
      <w:r>
        <w:rPr>
          <w:rFonts w:hint="eastAsia" w:eastAsia="方正小标宋简体"/>
          <w:sz w:val="44"/>
          <w:szCs w:val="44"/>
        </w:rPr>
        <w:t>等学</w:t>
      </w:r>
      <w:r>
        <w:rPr>
          <w:rFonts w:eastAsia="方正小标宋简体"/>
          <w:sz w:val="44"/>
          <w:szCs w:val="44"/>
        </w:rPr>
        <w:t>校</w:t>
      </w:r>
      <w:r>
        <w:rPr>
          <w:rFonts w:hint="eastAsia" w:eastAsia="方正小标宋简体"/>
          <w:sz w:val="44"/>
          <w:szCs w:val="44"/>
        </w:rPr>
        <w:t>、独立学院</w:t>
      </w:r>
      <w:r>
        <w:rPr>
          <w:rFonts w:eastAsia="方正小标宋简体"/>
          <w:sz w:val="44"/>
          <w:szCs w:val="44"/>
        </w:rPr>
        <w:t>年度检查要点</w:t>
      </w:r>
    </w:p>
    <w:tbl>
      <w:tblPr>
        <w:tblStyle w:val="10"/>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4228"/>
        <w:gridCol w:w="3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572" w:type="pct"/>
            <w:noWrap w:val="0"/>
            <w:vAlign w:val="center"/>
          </w:tcPr>
          <w:p>
            <w:pPr>
              <w:jc w:val="center"/>
              <w:rPr>
                <w:rFonts w:hint="eastAsia"/>
                <w:b/>
                <w:sz w:val="24"/>
              </w:rPr>
            </w:pPr>
            <w:r>
              <w:rPr>
                <w:rFonts w:hint="eastAsia"/>
                <w:b/>
                <w:sz w:val="24"/>
              </w:rPr>
              <w:t>检查要点</w:t>
            </w:r>
          </w:p>
        </w:tc>
        <w:tc>
          <w:tcPr>
            <w:tcW w:w="2571" w:type="pct"/>
            <w:noWrap w:val="0"/>
            <w:vAlign w:val="center"/>
          </w:tcPr>
          <w:p>
            <w:pPr>
              <w:jc w:val="center"/>
              <w:rPr>
                <w:rFonts w:hint="eastAsia"/>
                <w:b/>
                <w:sz w:val="24"/>
              </w:rPr>
            </w:pPr>
            <w:r>
              <w:rPr>
                <w:rFonts w:hint="eastAsia"/>
                <w:b/>
                <w:sz w:val="24"/>
              </w:rPr>
              <w:t>检查内容</w:t>
            </w:r>
          </w:p>
        </w:tc>
        <w:tc>
          <w:tcPr>
            <w:tcW w:w="1855" w:type="pct"/>
            <w:noWrap w:val="0"/>
            <w:vAlign w:val="center"/>
          </w:tcPr>
          <w:p>
            <w:pPr>
              <w:jc w:val="center"/>
              <w:rPr>
                <w:rFonts w:hint="eastAsia"/>
                <w:b/>
                <w:sz w:val="24"/>
              </w:rPr>
            </w:pPr>
            <w:r>
              <w:rPr>
                <w:rFonts w:hint="eastAsia"/>
                <w:b/>
                <w:sz w:val="24"/>
              </w:rPr>
              <w:t>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1" w:hRule="atLeast"/>
          <w:jc w:val="center"/>
        </w:trPr>
        <w:tc>
          <w:tcPr>
            <w:tcW w:w="572" w:type="pct"/>
            <w:noWrap w:val="0"/>
            <w:vAlign w:val="center"/>
          </w:tcPr>
          <w:p>
            <w:pPr>
              <w:jc w:val="center"/>
              <w:rPr>
                <w:rFonts w:hint="eastAsia"/>
                <w:sz w:val="24"/>
              </w:rPr>
            </w:pPr>
            <w:r>
              <w:rPr>
                <w:rFonts w:hint="eastAsia"/>
                <w:sz w:val="24"/>
              </w:rPr>
              <w:t>党的建设</w:t>
            </w:r>
          </w:p>
        </w:tc>
        <w:tc>
          <w:tcPr>
            <w:tcW w:w="2571" w:type="pct"/>
            <w:noWrap w:val="0"/>
            <w:vAlign w:val="center"/>
          </w:tcPr>
          <w:p>
            <w:pPr>
              <w:rPr>
                <w:rFonts w:hint="eastAsia"/>
                <w:sz w:val="24"/>
              </w:rPr>
            </w:pPr>
            <w:r>
              <w:rPr>
                <w:rFonts w:hint="eastAsia"/>
                <w:sz w:val="24"/>
              </w:rPr>
              <w:t>1. 校级党组织、纪检机构和院系级党组织健全，设置合理、规范;党务工作队伍健全;建立了教代会，有工会、共青团、学生会等组织。</w:t>
            </w:r>
          </w:p>
          <w:p>
            <w:pPr>
              <w:rPr>
                <w:rFonts w:hint="eastAsia"/>
                <w:sz w:val="24"/>
              </w:rPr>
            </w:pPr>
            <w:r>
              <w:rPr>
                <w:rFonts w:hint="eastAsia"/>
                <w:sz w:val="24"/>
              </w:rPr>
              <w:t>2. 党建基本制度建立健全;党建工作指导思想明确，工作思路清晰;党组织积极学习、宣传和执行党的路线方针政策，执行上级党组织的决议、决定;发展党员程序规范，手续完备。</w:t>
            </w:r>
          </w:p>
          <w:p>
            <w:pPr>
              <w:rPr>
                <w:rFonts w:hint="eastAsia"/>
                <w:sz w:val="24"/>
              </w:rPr>
            </w:pPr>
            <w:r>
              <w:rPr>
                <w:rFonts w:hint="eastAsia"/>
                <w:sz w:val="24"/>
              </w:rPr>
              <w:t>3. 健全党组织参与决策制度，积极推进“双向进入、交叉任职”，学校党组织领导班子成员通过法定程序进入学校决策机构和行政管理机构，党员校长、副校长等行政机构成员可按照党的有关规定进入党组织领导班子，参与学校重大问题的研究讨论;监事会中应当有党组织领导班子成员;探索实行独立董事（理事）、监事制度。</w:t>
            </w:r>
          </w:p>
          <w:p>
            <w:pPr>
              <w:rPr>
                <w:rFonts w:hint="eastAsia"/>
                <w:sz w:val="24"/>
              </w:rPr>
            </w:pPr>
            <w:r>
              <w:rPr>
                <w:rFonts w:hint="eastAsia"/>
                <w:sz w:val="24"/>
              </w:rPr>
              <w:t xml:space="preserve">4. 决策机构、校行政领导班子支持党建工作；党组织有办公场所和办公设施;党建工作经费纳入学校年度预算，党建和思想政治教育活动有必要的经费保障。 </w:t>
            </w:r>
          </w:p>
        </w:tc>
        <w:tc>
          <w:tcPr>
            <w:tcW w:w="1855" w:type="pct"/>
            <w:noWrap w:val="0"/>
            <w:vAlign w:val="center"/>
          </w:tcPr>
          <w:p>
            <w:pPr>
              <w:rPr>
                <w:rFonts w:hint="eastAsia"/>
                <w:sz w:val="24"/>
              </w:rPr>
            </w:pPr>
            <w:r>
              <w:rPr>
                <w:rFonts w:hint="eastAsia"/>
                <w:sz w:val="24"/>
              </w:rPr>
              <w:t>1. 党组织的设置及组织机构概况；党务工作人员名单。</w:t>
            </w:r>
          </w:p>
          <w:p>
            <w:pPr>
              <w:rPr>
                <w:rFonts w:hint="eastAsia"/>
                <w:sz w:val="24"/>
              </w:rPr>
            </w:pPr>
            <w:r>
              <w:rPr>
                <w:rFonts w:hint="eastAsia"/>
                <w:sz w:val="24"/>
              </w:rPr>
              <w:t>2. 学校决策机构组成人员名单；党组织办公场所及设备的情况说明；党建和思想政治教育活动年度经费总额度。</w:t>
            </w:r>
          </w:p>
          <w:p>
            <w:pPr>
              <w:rPr>
                <w:rFonts w:hint="eastAsia"/>
                <w:sz w:val="24"/>
              </w:rPr>
            </w:pPr>
            <w:r>
              <w:rPr>
                <w:rFonts w:hint="eastAsia"/>
                <w:sz w:val="24"/>
              </w:rPr>
              <w:t>3. 董事会（监事会）章程及年度相关会议决议（或纪要）。</w:t>
            </w:r>
          </w:p>
          <w:p>
            <w:pPr>
              <w:rPr>
                <w:rFonts w:hint="eastAsia"/>
                <w:sz w:val="24"/>
              </w:rPr>
            </w:pPr>
            <w:r>
              <w:rPr>
                <w:rFonts w:hint="eastAsia"/>
                <w:sz w:val="24"/>
              </w:rPr>
              <w:t>4. “三会一课”等制度;党建工作和学校年度工作计划和总结；党组织民主生活会记录；党费收缴和使用情况。</w:t>
            </w: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7" w:hRule="atLeast"/>
          <w:jc w:val="center"/>
        </w:trPr>
        <w:tc>
          <w:tcPr>
            <w:tcW w:w="572" w:type="pct"/>
            <w:noWrap w:val="0"/>
            <w:vAlign w:val="center"/>
          </w:tcPr>
          <w:p>
            <w:pPr>
              <w:jc w:val="center"/>
              <w:rPr>
                <w:rFonts w:hint="eastAsia"/>
                <w:b/>
                <w:sz w:val="24"/>
              </w:rPr>
            </w:pPr>
            <w:r>
              <w:rPr>
                <w:rFonts w:hint="eastAsia"/>
                <w:sz w:val="24"/>
              </w:rPr>
              <w:t>举办者及经费管理</w:t>
            </w:r>
          </w:p>
        </w:tc>
        <w:tc>
          <w:tcPr>
            <w:tcW w:w="2571" w:type="pct"/>
            <w:noWrap w:val="0"/>
            <w:vAlign w:val="center"/>
          </w:tcPr>
          <w:p>
            <w:pPr>
              <w:rPr>
                <w:rFonts w:hint="eastAsia"/>
                <w:sz w:val="24"/>
              </w:rPr>
            </w:pPr>
            <w:r>
              <w:rPr>
                <w:rFonts w:hint="eastAsia"/>
                <w:sz w:val="24"/>
              </w:rPr>
              <w:t>1. 举办者明确且经过审批机关核准。</w:t>
            </w:r>
          </w:p>
          <w:p>
            <w:pPr>
              <w:rPr>
                <w:rFonts w:hint="eastAsia"/>
                <w:sz w:val="24"/>
              </w:rPr>
            </w:pPr>
            <w:r>
              <w:rPr>
                <w:rFonts w:hint="eastAsia"/>
                <w:sz w:val="24"/>
              </w:rPr>
              <w:t>2. 举办者出资金额及比例明晰。</w:t>
            </w:r>
          </w:p>
          <w:p>
            <w:pPr>
              <w:rPr>
                <w:rFonts w:hint="eastAsia"/>
                <w:sz w:val="24"/>
              </w:rPr>
            </w:pPr>
            <w:r>
              <w:rPr>
                <w:rFonts w:hint="eastAsia"/>
                <w:sz w:val="24"/>
              </w:rPr>
              <w:t>3. 学校筹措办学资金的渠道合法有效，各项资金（包括学费、培训费、住宿费和其他代收代管的费用）全部纳入学校统一管理、核算。</w:t>
            </w:r>
          </w:p>
          <w:p>
            <w:pPr>
              <w:rPr>
                <w:rFonts w:hint="eastAsia"/>
                <w:sz w:val="24"/>
              </w:rPr>
            </w:pPr>
            <w:r>
              <w:rPr>
                <w:rFonts w:hint="eastAsia"/>
                <w:sz w:val="24"/>
              </w:rPr>
              <w:t>4. 学校净资产不低于注册的开办资金。</w:t>
            </w:r>
          </w:p>
        </w:tc>
        <w:tc>
          <w:tcPr>
            <w:tcW w:w="1855" w:type="pct"/>
            <w:noWrap w:val="0"/>
            <w:vAlign w:val="center"/>
          </w:tcPr>
          <w:p>
            <w:pPr>
              <w:rPr>
                <w:rFonts w:hint="eastAsia"/>
                <w:sz w:val="24"/>
              </w:rPr>
            </w:pPr>
            <w:r>
              <w:rPr>
                <w:rFonts w:hint="eastAsia"/>
                <w:sz w:val="24"/>
              </w:rPr>
              <w:t>审批机关的核准文件、财务审计报告复印件、财务年度预（决）算报告。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2" w:hRule="atLeast"/>
          <w:jc w:val="center"/>
        </w:trPr>
        <w:tc>
          <w:tcPr>
            <w:tcW w:w="572" w:type="pct"/>
            <w:noWrap w:val="0"/>
            <w:vAlign w:val="center"/>
          </w:tcPr>
          <w:p>
            <w:pPr>
              <w:jc w:val="center"/>
              <w:rPr>
                <w:rFonts w:hint="eastAsia"/>
                <w:sz w:val="24"/>
              </w:rPr>
            </w:pPr>
            <w:r>
              <w:rPr>
                <w:rFonts w:hint="eastAsia"/>
                <w:sz w:val="24"/>
              </w:rPr>
              <w:t>法人财产权</w:t>
            </w:r>
          </w:p>
        </w:tc>
        <w:tc>
          <w:tcPr>
            <w:tcW w:w="2571" w:type="pct"/>
            <w:noWrap w:val="0"/>
            <w:vAlign w:val="center"/>
          </w:tcPr>
          <w:p>
            <w:pPr>
              <w:rPr>
                <w:rFonts w:hint="eastAsia"/>
                <w:sz w:val="24"/>
              </w:rPr>
            </w:pPr>
            <w:r>
              <w:rPr>
                <w:rFonts w:hint="eastAsia"/>
                <w:sz w:val="24"/>
              </w:rPr>
              <w:t>土地、校舍、教学仪器设备、图书资料等是否在学校名下。</w:t>
            </w:r>
          </w:p>
        </w:tc>
        <w:tc>
          <w:tcPr>
            <w:tcW w:w="1855" w:type="pct"/>
            <w:noWrap w:val="0"/>
            <w:vAlign w:val="center"/>
          </w:tcPr>
          <w:p>
            <w:pPr>
              <w:rPr>
                <w:rFonts w:hint="eastAsia"/>
                <w:sz w:val="24"/>
              </w:rPr>
            </w:pPr>
            <w:r>
              <w:rPr>
                <w:rFonts w:hint="eastAsia"/>
                <w:sz w:val="24"/>
              </w:rPr>
              <w:t xml:space="preserve">达到普通高校基本办学条件合格标准且法人财产权明晰（产权归属为在民办高校名下或提供长期使用（租用）协议）。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3" w:hRule="atLeast"/>
          <w:jc w:val="center"/>
        </w:trPr>
        <w:tc>
          <w:tcPr>
            <w:tcW w:w="572" w:type="pct"/>
            <w:noWrap w:val="0"/>
            <w:vAlign w:val="center"/>
          </w:tcPr>
          <w:p>
            <w:pPr>
              <w:jc w:val="center"/>
              <w:rPr>
                <w:rFonts w:hint="eastAsia"/>
                <w:sz w:val="24"/>
              </w:rPr>
            </w:pPr>
            <w:r>
              <w:rPr>
                <w:rFonts w:hint="eastAsia"/>
                <w:sz w:val="24"/>
              </w:rPr>
              <w:t>学校管理</w:t>
            </w:r>
          </w:p>
        </w:tc>
        <w:tc>
          <w:tcPr>
            <w:tcW w:w="2571" w:type="pct"/>
            <w:noWrap w:val="0"/>
            <w:vAlign w:val="center"/>
          </w:tcPr>
          <w:p>
            <w:pPr>
              <w:rPr>
                <w:rFonts w:hint="eastAsia"/>
                <w:sz w:val="24"/>
              </w:rPr>
            </w:pPr>
            <w:r>
              <w:rPr>
                <w:rFonts w:hint="eastAsia"/>
                <w:sz w:val="24"/>
              </w:rPr>
              <w:t>1. 依法设立学校董（理）事会、监事会等决策及监督机构，经审批机关备案，能依法行使职权，运行正常;校长的资质与履职符合有关规定；学校行政管理机构健全，运行正常;主要管理人员稳定，熟悉业务，明确职责，服务意识强。</w:t>
            </w:r>
          </w:p>
          <w:p>
            <w:pPr>
              <w:rPr>
                <w:rFonts w:hint="eastAsia"/>
                <w:sz w:val="24"/>
              </w:rPr>
            </w:pPr>
            <w:r>
              <w:rPr>
                <w:rFonts w:hint="eastAsia"/>
                <w:sz w:val="24"/>
              </w:rPr>
              <w:t>2. 依法保障教职工的各种合法权益，教职工的聘任和解聘应根据国家有关规定执行，聘任教职工，应当签订劳动合同或聘任协议，明确双方的权利、义务等，聘任外籍人员应遵守国家有关规定；按劳动法规定为教职工缴纳社会保险；依法保障教职工的工资、福利待遇；有规范的教职工申诉制度及机构。</w:t>
            </w:r>
          </w:p>
          <w:p>
            <w:pPr>
              <w:rPr>
                <w:rFonts w:hint="eastAsia"/>
                <w:sz w:val="24"/>
              </w:rPr>
            </w:pPr>
            <w:r>
              <w:rPr>
                <w:rFonts w:hint="eastAsia"/>
                <w:sz w:val="24"/>
              </w:rPr>
              <w:t>3. 依法保障学生的各种合法权益，有规范的收费、退费、奖惩以及困难资助等制度并认真执行;有规范的学生申诉制度及机构，能妥善、及时处理申诉问题。</w:t>
            </w:r>
          </w:p>
          <w:p>
            <w:pPr>
              <w:rPr>
                <w:rFonts w:hint="eastAsia"/>
                <w:sz w:val="24"/>
              </w:rPr>
            </w:pPr>
            <w:r>
              <w:rPr>
                <w:rFonts w:hint="eastAsia"/>
                <w:sz w:val="24"/>
              </w:rPr>
              <w:t>4.取得办学许可证与民办非企业单位法人证并在有效期内。</w:t>
            </w:r>
          </w:p>
        </w:tc>
        <w:tc>
          <w:tcPr>
            <w:tcW w:w="1855" w:type="pct"/>
            <w:noWrap w:val="0"/>
            <w:vAlign w:val="center"/>
          </w:tcPr>
          <w:p>
            <w:pPr>
              <w:rPr>
                <w:rFonts w:hint="eastAsia"/>
                <w:sz w:val="24"/>
              </w:rPr>
            </w:pPr>
            <w:r>
              <w:rPr>
                <w:rFonts w:hint="eastAsia"/>
                <w:sz w:val="24"/>
              </w:rPr>
              <w:t>1. 学校决策机构组成人员备案批复。校级领导一览表（注明姓名、性别、年龄、职务、学历、职称、任职年份等）。</w:t>
            </w:r>
          </w:p>
          <w:p>
            <w:pPr>
              <w:rPr>
                <w:rFonts w:hint="eastAsia"/>
                <w:sz w:val="24"/>
              </w:rPr>
            </w:pPr>
            <w:r>
              <w:rPr>
                <w:rFonts w:hint="eastAsia"/>
                <w:sz w:val="24"/>
              </w:rPr>
              <w:t>2. 教职工劳动合同或聘任协议、外籍教师资质证明及聘任协议，工资及社保（失业、养老、医疗、工伤、生育保险及住房公积金等）的支付凭证，教职工申诉机构设置、制度及处理申诉的材料。</w:t>
            </w:r>
          </w:p>
          <w:p>
            <w:pPr>
              <w:rPr>
                <w:rFonts w:hint="eastAsia"/>
                <w:sz w:val="24"/>
              </w:rPr>
            </w:pPr>
            <w:r>
              <w:rPr>
                <w:rFonts w:hint="eastAsia"/>
                <w:sz w:val="24"/>
              </w:rPr>
              <w:t>3. 收费备案等文件，退费等制度执行情况的有关材料;学校与实习、就业单位签订的协议等材料;学生奖惩制度的有关文件及年度学生奖惩、资助情况一览表（注明姓名、院系、年级，奖惩、资助事项等）。</w:t>
            </w:r>
          </w:p>
          <w:p>
            <w:pPr>
              <w:rPr>
                <w:rFonts w:hint="eastAsia"/>
                <w:sz w:val="24"/>
              </w:rPr>
            </w:pPr>
            <w:r>
              <w:rPr>
                <w:rFonts w:hint="eastAsia"/>
                <w:sz w:val="24"/>
              </w:rPr>
              <w:t>4. 办学许可证与民办非企业单位法人证复印件。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572" w:type="pct"/>
            <w:noWrap w:val="0"/>
            <w:vAlign w:val="center"/>
          </w:tcPr>
          <w:p>
            <w:pPr>
              <w:jc w:val="center"/>
              <w:rPr>
                <w:rFonts w:hint="eastAsia"/>
                <w:sz w:val="24"/>
              </w:rPr>
            </w:pPr>
            <w:r>
              <w:rPr>
                <w:rFonts w:hint="eastAsia"/>
                <w:sz w:val="24"/>
              </w:rPr>
              <w:t>经费支出规范</w:t>
            </w:r>
          </w:p>
        </w:tc>
        <w:tc>
          <w:tcPr>
            <w:tcW w:w="2571" w:type="pct"/>
            <w:noWrap w:val="0"/>
            <w:vAlign w:val="center"/>
          </w:tcPr>
          <w:p>
            <w:pPr>
              <w:rPr>
                <w:rFonts w:hint="eastAsia"/>
                <w:sz w:val="24"/>
              </w:rPr>
            </w:pPr>
            <w:r>
              <w:rPr>
                <w:rFonts w:hint="eastAsia"/>
                <w:sz w:val="24"/>
              </w:rPr>
              <w:t>1. 主要用于提高教育教学质量，促进学校内涵发展，重点用于教学、科研和实训设备购置、师资队伍建设、教育教学改革、学校正常运转等方面，严禁用于捐赠和其它与学校办学无关的各项支出。</w:t>
            </w:r>
          </w:p>
          <w:p>
            <w:pPr>
              <w:rPr>
                <w:rFonts w:hint="eastAsia"/>
                <w:sz w:val="24"/>
              </w:rPr>
            </w:pPr>
            <w:r>
              <w:rPr>
                <w:rFonts w:hint="eastAsia"/>
                <w:sz w:val="24"/>
              </w:rPr>
              <w:t>2. 对于政府资助的民办教育发展项目、学生资助项目、购买服务项目等各项专项资金，应严格执行项目预算、单独核算、专款专用。建立经费使用的内控制度和监督管理制度，确保资金的安全和有效使用。</w:t>
            </w:r>
          </w:p>
          <w:p>
            <w:pPr>
              <w:rPr>
                <w:rFonts w:hint="eastAsia"/>
                <w:sz w:val="24"/>
              </w:rPr>
            </w:pPr>
            <w:r>
              <w:rPr>
                <w:rFonts w:hint="eastAsia"/>
                <w:sz w:val="24"/>
              </w:rPr>
              <w:t>3. 本科院校（含独立学院）年度教学经费（专科院校教学专项业务费）支出比例符合国家、省相关规定，能够保障教育教学正常运行。</w:t>
            </w:r>
          </w:p>
          <w:p>
            <w:pPr>
              <w:rPr>
                <w:rFonts w:hint="eastAsia"/>
                <w:sz w:val="24"/>
              </w:rPr>
            </w:pPr>
            <w:r>
              <w:rPr>
                <w:rFonts w:hint="eastAsia"/>
                <w:sz w:val="24"/>
              </w:rPr>
              <w:t>4. 提取不少于学校学费收入的5%，用于资助家庭经济困难学生。</w:t>
            </w:r>
          </w:p>
        </w:tc>
        <w:tc>
          <w:tcPr>
            <w:tcW w:w="1855" w:type="pct"/>
            <w:noWrap w:val="0"/>
            <w:vAlign w:val="center"/>
          </w:tcPr>
          <w:p>
            <w:pPr>
              <w:rPr>
                <w:rFonts w:hint="eastAsia"/>
                <w:sz w:val="24"/>
              </w:rPr>
            </w:pPr>
            <w:r>
              <w:rPr>
                <w:rFonts w:hint="eastAsia"/>
                <w:sz w:val="24"/>
              </w:rPr>
              <w:t>项目批复文件或拨款通知、相关采购合同（协议）复印件；项目经费的执行情况和资金使用效益的报告。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4" w:hRule="atLeast"/>
          <w:jc w:val="center"/>
        </w:trPr>
        <w:tc>
          <w:tcPr>
            <w:tcW w:w="572" w:type="pct"/>
            <w:noWrap w:val="0"/>
            <w:vAlign w:val="center"/>
          </w:tcPr>
          <w:p>
            <w:pPr>
              <w:jc w:val="center"/>
              <w:rPr>
                <w:rFonts w:hint="eastAsia"/>
                <w:sz w:val="24"/>
              </w:rPr>
            </w:pPr>
            <w:r>
              <w:rPr>
                <w:rFonts w:hint="eastAsia"/>
                <w:sz w:val="24"/>
              </w:rPr>
              <w:t>专项资金管理</w:t>
            </w:r>
          </w:p>
        </w:tc>
        <w:tc>
          <w:tcPr>
            <w:tcW w:w="2571" w:type="pct"/>
            <w:noWrap w:val="0"/>
            <w:vAlign w:val="center"/>
          </w:tcPr>
          <w:p>
            <w:pPr>
              <w:rPr>
                <w:rFonts w:hint="eastAsia"/>
                <w:sz w:val="24"/>
              </w:rPr>
            </w:pPr>
            <w:r>
              <w:rPr>
                <w:rFonts w:hint="eastAsia"/>
                <w:sz w:val="24"/>
              </w:rPr>
              <w:t>1. 有明确的专项资金管理办法。</w:t>
            </w:r>
          </w:p>
          <w:p>
            <w:pPr>
              <w:rPr>
                <w:rFonts w:hint="eastAsia"/>
                <w:sz w:val="24"/>
              </w:rPr>
            </w:pPr>
            <w:r>
              <w:rPr>
                <w:rFonts w:hint="eastAsia"/>
                <w:sz w:val="24"/>
              </w:rPr>
              <w:t>2. 往来账目清楚，管理规范。</w:t>
            </w:r>
          </w:p>
          <w:p>
            <w:pPr>
              <w:rPr>
                <w:rFonts w:hint="eastAsia"/>
                <w:sz w:val="24"/>
              </w:rPr>
            </w:pPr>
            <w:r>
              <w:rPr>
                <w:rFonts w:hint="eastAsia"/>
                <w:sz w:val="24"/>
              </w:rPr>
              <w:t>3. 专款专用，不存在截留、挤占、挪用等违规违纪问题，不将专项资金用作工资福利等事项。</w:t>
            </w:r>
          </w:p>
          <w:p>
            <w:pPr>
              <w:rPr>
                <w:rFonts w:hint="eastAsia"/>
                <w:sz w:val="24"/>
              </w:rPr>
            </w:pPr>
            <w:r>
              <w:rPr>
                <w:rFonts w:hint="eastAsia"/>
                <w:sz w:val="24"/>
              </w:rPr>
              <w:t>4. 有绩效评价机制，能对专项资金支出的经济性、效率性和效益性进行客观评价。</w:t>
            </w:r>
          </w:p>
          <w:p>
            <w:pPr>
              <w:rPr>
                <w:rFonts w:hint="eastAsia"/>
                <w:sz w:val="24"/>
              </w:rPr>
            </w:pPr>
            <w:r>
              <w:rPr>
                <w:rFonts w:hint="eastAsia"/>
                <w:sz w:val="24"/>
              </w:rPr>
              <w:t>5. 专项资金利用率高，成效显著。</w:t>
            </w:r>
          </w:p>
        </w:tc>
        <w:tc>
          <w:tcPr>
            <w:tcW w:w="1855" w:type="pct"/>
            <w:noWrap w:val="0"/>
            <w:vAlign w:val="center"/>
          </w:tcPr>
          <w:p>
            <w:pPr>
              <w:rPr>
                <w:rFonts w:hint="eastAsia"/>
                <w:sz w:val="24"/>
              </w:rPr>
            </w:pPr>
            <w:r>
              <w:rPr>
                <w:rFonts w:hint="eastAsia"/>
                <w:sz w:val="24"/>
              </w:rPr>
              <w:t>相关文件、台账、报告。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jc w:val="center"/>
        </w:trPr>
        <w:tc>
          <w:tcPr>
            <w:tcW w:w="572" w:type="pct"/>
            <w:noWrap w:val="0"/>
            <w:vAlign w:val="center"/>
          </w:tcPr>
          <w:p>
            <w:pPr>
              <w:jc w:val="center"/>
              <w:rPr>
                <w:rFonts w:hint="eastAsia"/>
                <w:sz w:val="24"/>
              </w:rPr>
            </w:pPr>
            <w:r>
              <w:rPr>
                <w:rFonts w:hint="eastAsia"/>
                <w:sz w:val="24"/>
              </w:rPr>
              <w:t>教学运行</w:t>
            </w:r>
          </w:p>
        </w:tc>
        <w:tc>
          <w:tcPr>
            <w:tcW w:w="2571" w:type="pct"/>
            <w:noWrap w:val="0"/>
            <w:vAlign w:val="center"/>
          </w:tcPr>
          <w:p>
            <w:pPr>
              <w:rPr>
                <w:rFonts w:hint="eastAsia"/>
                <w:sz w:val="24"/>
              </w:rPr>
            </w:pPr>
            <w:r>
              <w:rPr>
                <w:rFonts w:hint="eastAsia"/>
                <w:sz w:val="24"/>
              </w:rPr>
              <w:t>1. 教学管理制度完善，运行有效；教学质量监控保障体系健全，过程管理到位，人才培养效果较好。</w:t>
            </w:r>
          </w:p>
          <w:p>
            <w:pPr>
              <w:rPr>
                <w:rFonts w:hint="eastAsia"/>
                <w:sz w:val="24"/>
              </w:rPr>
            </w:pPr>
            <w:r>
              <w:rPr>
                <w:rFonts w:hint="eastAsia"/>
                <w:sz w:val="24"/>
              </w:rPr>
              <w:t>2. 专业建设、课程建设、教学改革、创新创业教育有完善机制，落实成效好。</w:t>
            </w:r>
          </w:p>
        </w:tc>
        <w:tc>
          <w:tcPr>
            <w:tcW w:w="1855" w:type="pct"/>
            <w:noWrap w:val="0"/>
            <w:vAlign w:val="center"/>
          </w:tcPr>
          <w:p>
            <w:pPr>
              <w:rPr>
                <w:rFonts w:hint="eastAsia"/>
                <w:sz w:val="24"/>
              </w:rPr>
            </w:pPr>
            <w:r>
              <w:rPr>
                <w:rFonts w:hint="eastAsia"/>
                <w:sz w:val="24"/>
              </w:rPr>
              <w:t>1. 教学管理制度汇编、课表、实验实训与实习安排或计划及落实情况材料，上届毕业论文题目汇编和优秀毕业论文汇编，过程管理文件等。</w:t>
            </w:r>
          </w:p>
          <w:p>
            <w:pPr>
              <w:rPr>
                <w:rFonts w:hint="eastAsia"/>
                <w:sz w:val="24"/>
              </w:rPr>
            </w:pPr>
            <w:r>
              <w:rPr>
                <w:rFonts w:hint="eastAsia"/>
                <w:sz w:val="24"/>
              </w:rPr>
              <w:t>2. 教学基本建设和创新创业教育计划、安排和实施效果等文件。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572" w:type="pct"/>
            <w:noWrap w:val="0"/>
            <w:vAlign w:val="center"/>
          </w:tcPr>
          <w:p>
            <w:pPr>
              <w:jc w:val="center"/>
              <w:rPr>
                <w:rFonts w:hint="eastAsia"/>
                <w:sz w:val="24"/>
              </w:rPr>
            </w:pPr>
            <w:r>
              <w:rPr>
                <w:rFonts w:hint="eastAsia"/>
                <w:sz w:val="24"/>
              </w:rPr>
              <w:t>教学、科研</w:t>
            </w:r>
          </w:p>
          <w:p>
            <w:pPr>
              <w:jc w:val="center"/>
              <w:rPr>
                <w:rFonts w:hint="eastAsia"/>
                <w:sz w:val="24"/>
              </w:rPr>
            </w:pPr>
            <w:r>
              <w:rPr>
                <w:rFonts w:hint="eastAsia"/>
                <w:sz w:val="24"/>
              </w:rPr>
              <w:t>获奖</w:t>
            </w:r>
          </w:p>
        </w:tc>
        <w:tc>
          <w:tcPr>
            <w:tcW w:w="2571" w:type="pct"/>
            <w:noWrap w:val="0"/>
            <w:vAlign w:val="center"/>
          </w:tcPr>
          <w:p>
            <w:pPr>
              <w:rPr>
                <w:rFonts w:hint="eastAsia"/>
                <w:sz w:val="24"/>
              </w:rPr>
            </w:pPr>
            <w:r>
              <w:rPr>
                <w:rFonts w:hint="eastAsia"/>
                <w:sz w:val="24"/>
              </w:rPr>
              <w:t>各级政府及教育主管部门或一级行业学会（协会）颁发的奖项。</w:t>
            </w:r>
          </w:p>
        </w:tc>
        <w:tc>
          <w:tcPr>
            <w:tcW w:w="1855" w:type="pct"/>
            <w:noWrap w:val="0"/>
            <w:vAlign w:val="center"/>
          </w:tcPr>
          <w:p>
            <w:pPr>
              <w:rPr>
                <w:rFonts w:hint="eastAsia"/>
                <w:sz w:val="24"/>
              </w:rPr>
            </w:pPr>
            <w:r>
              <w:rPr>
                <w:rFonts w:hint="eastAsia"/>
                <w:sz w:val="24"/>
              </w:rPr>
              <w:t>获奖目录、支撑材料。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5" w:hRule="atLeast"/>
          <w:jc w:val="center"/>
        </w:trPr>
        <w:tc>
          <w:tcPr>
            <w:tcW w:w="572" w:type="pct"/>
            <w:noWrap w:val="0"/>
            <w:vAlign w:val="center"/>
          </w:tcPr>
          <w:p>
            <w:pPr>
              <w:jc w:val="center"/>
              <w:rPr>
                <w:rFonts w:hint="eastAsia"/>
                <w:sz w:val="24"/>
              </w:rPr>
            </w:pPr>
            <w:r>
              <w:rPr>
                <w:rFonts w:hint="eastAsia"/>
                <w:sz w:val="24"/>
              </w:rPr>
              <w:t>师资队伍状况</w:t>
            </w:r>
          </w:p>
        </w:tc>
        <w:tc>
          <w:tcPr>
            <w:tcW w:w="2571" w:type="pct"/>
            <w:noWrap w:val="0"/>
            <w:vAlign w:val="center"/>
          </w:tcPr>
          <w:p>
            <w:pPr>
              <w:rPr>
                <w:rFonts w:hint="eastAsia"/>
                <w:sz w:val="24"/>
              </w:rPr>
            </w:pPr>
            <w:r>
              <w:rPr>
                <w:rFonts w:hint="eastAsia"/>
                <w:sz w:val="24"/>
              </w:rPr>
              <w:t>1.专任教师数量能适应专业建设、课程建设、教学研究、教学改革的需要，各专业设有专业负责人。</w:t>
            </w:r>
          </w:p>
          <w:p>
            <w:pPr>
              <w:rPr>
                <w:rFonts w:hint="eastAsia"/>
                <w:sz w:val="24"/>
              </w:rPr>
            </w:pPr>
            <w:r>
              <w:rPr>
                <w:rFonts w:hint="eastAsia"/>
                <w:sz w:val="24"/>
              </w:rPr>
              <w:t>2.具有研究生学位的教师占专任教师的比例合理（本科达30%，高职达15%）。</w:t>
            </w:r>
          </w:p>
          <w:p>
            <w:pPr>
              <w:rPr>
                <w:rFonts w:hint="eastAsia"/>
                <w:sz w:val="24"/>
              </w:rPr>
            </w:pPr>
            <w:r>
              <w:rPr>
                <w:rFonts w:hint="eastAsia"/>
                <w:sz w:val="24"/>
              </w:rPr>
              <w:t>3.专任教师中具有副高级及以上专业技术职务或高级职业资格（如高级技师、高级工程师等教师外系列高级职称）人员的比例合理，达到合格标准。</w:t>
            </w:r>
          </w:p>
          <w:p>
            <w:pPr>
              <w:rPr>
                <w:rFonts w:hint="eastAsia"/>
                <w:sz w:val="24"/>
              </w:rPr>
            </w:pPr>
            <w:r>
              <w:rPr>
                <w:rFonts w:hint="eastAsia"/>
                <w:sz w:val="24"/>
              </w:rPr>
              <w:t>4.生师比合理，达到合格标准。</w:t>
            </w:r>
          </w:p>
          <w:p>
            <w:pPr>
              <w:rPr>
                <w:rFonts w:hint="eastAsia"/>
                <w:sz w:val="24"/>
              </w:rPr>
            </w:pPr>
            <w:r>
              <w:rPr>
                <w:rFonts w:hint="eastAsia"/>
                <w:sz w:val="24"/>
              </w:rPr>
              <w:t>5.教师培训、培养体制机制完善，措施得力；教师发展成效显著。</w:t>
            </w:r>
          </w:p>
        </w:tc>
        <w:tc>
          <w:tcPr>
            <w:tcW w:w="1855" w:type="pct"/>
            <w:noWrap w:val="0"/>
            <w:vAlign w:val="center"/>
          </w:tcPr>
          <w:p>
            <w:pPr>
              <w:rPr>
                <w:rFonts w:hint="eastAsia"/>
                <w:sz w:val="24"/>
              </w:rPr>
            </w:pPr>
            <w:r>
              <w:rPr>
                <w:rFonts w:hint="eastAsia"/>
                <w:sz w:val="24"/>
              </w:rPr>
              <w:t>1.专任教师一览表、兼职教师一览表（一览表内容包括教师姓名、性别、年龄、专业技术职务、所学专业、目前所在专业、承担的课程及学时等；专业带头人一览表）。</w:t>
            </w:r>
          </w:p>
          <w:p>
            <w:pPr>
              <w:rPr>
                <w:rFonts w:hint="eastAsia"/>
                <w:sz w:val="24"/>
              </w:rPr>
            </w:pPr>
            <w:r>
              <w:rPr>
                <w:rFonts w:hint="eastAsia"/>
                <w:sz w:val="24"/>
              </w:rPr>
              <w:t>2.学校与教师签订的劳动合同或聘任协议复印件。</w:t>
            </w:r>
          </w:p>
          <w:p>
            <w:pPr>
              <w:rPr>
                <w:rFonts w:hint="eastAsia"/>
                <w:sz w:val="24"/>
              </w:rPr>
            </w:pPr>
            <w:r>
              <w:rPr>
                <w:rFonts w:hint="eastAsia"/>
                <w:sz w:val="24"/>
              </w:rPr>
              <w:t>3.教师培训、培养及教师发展的制度文件、实施文件、工作效果等。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jc w:val="center"/>
        </w:trPr>
        <w:tc>
          <w:tcPr>
            <w:tcW w:w="572" w:type="pct"/>
            <w:noWrap w:val="0"/>
            <w:vAlign w:val="center"/>
          </w:tcPr>
          <w:p>
            <w:pPr>
              <w:jc w:val="center"/>
              <w:rPr>
                <w:rFonts w:hint="eastAsia"/>
                <w:sz w:val="24"/>
              </w:rPr>
            </w:pPr>
            <w:r>
              <w:rPr>
                <w:rFonts w:hint="eastAsia"/>
                <w:sz w:val="24"/>
              </w:rPr>
              <w:t>职业（企业）</w:t>
            </w:r>
          </w:p>
          <w:p>
            <w:pPr>
              <w:jc w:val="center"/>
              <w:rPr>
                <w:rFonts w:hint="eastAsia"/>
                <w:sz w:val="24"/>
              </w:rPr>
            </w:pPr>
            <w:r>
              <w:rPr>
                <w:rFonts w:hint="eastAsia"/>
                <w:sz w:val="24"/>
              </w:rPr>
              <w:t>年金制度</w:t>
            </w:r>
          </w:p>
        </w:tc>
        <w:tc>
          <w:tcPr>
            <w:tcW w:w="2571" w:type="pct"/>
            <w:noWrap w:val="0"/>
            <w:vAlign w:val="center"/>
          </w:tcPr>
          <w:p>
            <w:pPr>
              <w:rPr>
                <w:rFonts w:hint="eastAsia"/>
                <w:sz w:val="24"/>
              </w:rPr>
            </w:pPr>
            <w:r>
              <w:rPr>
                <w:rFonts w:hint="eastAsia"/>
                <w:sz w:val="24"/>
              </w:rPr>
              <w:t>鼓励学校提升教职员工的待遇与保障，建立职业（企业）年金制度。</w:t>
            </w:r>
          </w:p>
        </w:tc>
        <w:tc>
          <w:tcPr>
            <w:tcW w:w="1855" w:type="pct"/>
            <w:noWrap w:val="0"/>
            <w:vAlign w:val="center"/>
          </w:tcPr>
          <w:p>
            <w:pPr>
              <w:rPr>
                <w:rFonts w:hint="eastAsia"/>
                <w:sz w:val="24"/>
              </w:rPr>
            </w:pPr>
            <w:r>
              <w:rPr>
                <w:rFonts w:hint="eastAsia"/>
                <w:sz w:val="24"/>
              </w:rPr>
              <w:t>学校职业（企业）年金方案；职业（企业）年金计划确认函或受托管理合同（复印件）；缴纳职业（企业）年金的教职员工情况一览表；当地人社部门（保险公司）出具的年金缴费确认单。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572" w:type="pct"/>
            <w:noWrap w:val="0"/>
            <w:vAlign w:val="center"/>
          </w:tcPr>
          <w:p>
            <w:pPr>
              <w:jc w:val="center"/>
              <w:rPr>
                <w:rFonts w:hint="eastAsia"/>
                <w:sz w:val="24"/>
              </w:rPr>
            </w:pPr>
            <w:r>
              <w:rPr>
                <w:rFonts w:hint="eastAsia"/>
                <w:sz w:val="24"/>
              </w:rPr>
              <w:t>招生行为</w:t>
            </w:r>
          </w:p>
        </w:tc>
        <w:tc>
          <w:tcPr>
            <w:tcW w:w="2571" w:type="pct"/>
            <w:noWrap w:val="0"/>
            <w:vAlign w:val="center"/>
          </w:tcPr>
          <w:p>
            <w:pPr>
              <w:rPr>
                <w:rFonts w:hint="eastAsia"/>
                <w:sz w:val="24"/>
              </w:rPr>
            </w:pPr>
            <w:r>
              <w:rPr>
                <w:rFonts w:hint="eastAsia"/>
                <w:sz w:val="24"/>
              </w:rPr>
              <w:t>招生行为规范，未发生虚假宣传、违规招生等行为。</w:t>
            </w:r>
          </w:p>
        </w:tc>
        <w:tc>
          <w:tcPr>
            <w:tcW w:w="1855" w:type="pct"/>
            <w:noWrap w:val="0"/>
            <w:vAlign w:val="center"/>
          </w:tcPr>
          <w:p>
            <w:pPr>
              <w:rPr>
                <w:rFonts w:hint="eastAsia"/>
                <w:sz w:val="24"/>
              </w:rPr>
            </w:pPr>
            <w:r>
              <w:rPr>
                <w:rFonts w:hint="eastAsia"/>
                <w:sz w:val="24"/>
              </w:rPr>
              <w:t>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572" w:type="pct"/>
            <w:noWrap w:val="0"/>
            <w:vAlign w:val="center"/>
          </w:tcPr>
          <w:p>
            <w:pPr>
              <w:jc w:val="center"/>
              <w:rPr>
                <w:rFonts w:hint="eastAsia"/>
                <w:sz w:val="24"/>
              </w:rPr>
            </w:pPr>
            <w:r>
              <w:rPr>
                <w:rFonts w:hint="eastAsia"/>
                <w:sz w:val="24"/>
              </w:rPr>
              <w:t>学生就业（升学）情况</w:t>
            </w:r>
          </w:p>
        </w:tc>
        <w:tc>
          <w:tcPr>
            <w:tcW w:w="2571" w:type="pct"/>
            <w:noWrap w:val="0"/>
            <w:vAlign w:val="center"/>
          </w:tcPr>
          <w:p>
            <w:pPr>
              <w:rPr>
                <w:rFonts w:hint="eastAsia"/>
                <w:sz w:val="24"/>
              </w:rPr>
            </w:pPr>
            <w:r>
              <w:rPr>
                <w:rFonts w:hint="eastAsia"/>
                <w:sz w:val="24"/>
              </w:rPr>
              <w:t>截止到前一年12月31日就业（升学）率：学生数/毕业生数。</w:t>
            </w:r>
          </w:p>
        </w:tc>
        <w:tc>
          <w:tcPr>
            <w:tcW w:w="1855" w:type="pct"/>
            <w:noWrap w:val="0"/>
            <w:vAlign w:val="center"/>
          </w:tcPr>
          <w:p>
            <w:pPr>
              <w:rPr>
                <w:rFonts w:hint="eastAsia"/>
                <w:sz w:val="24"/>
              </w:rPr>
            </w:pPr>
            <w:r>
              <w:rPr>
                <w:rFonts w:hint="eastAsia"/>
                <w:sz w:val="24"/>
              </w:rPr>
              <w:t>参照高校《就业质量报告》。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572" w:type="pct"/>
            <w:noWrap w:val="0"/>
            <w:vAlign w:val="center"/>
          </w:tcPr>
          <w:p>
            <w:pPr>
              <w:jc w:val="center"/>
              <w:rPr>
                <w:rFonts w:hint="eastAsia"/>
                <w:sz w:val="24"/>
              </w:rPr>
            </w:pPr>
            <w:r>
              <w:rPr>
                <w:rFonts w:hint="eastAsia"/>
                <w:sz w:val="24"/>
              </w:rPr>
              <w:t>社会影响力</w:t>
            </w:r>
          </w:p>
        </w:tc>
        <w:tc>
          <w:tcPr>
            <w:tcW w:w="2571" w:type="pct"/>
            <w:noWrap w:val="0"/>
            <w:vAlign w:val="center"/>
          </w:tcPr>
          <w:p>
            <w:pPr>
              <w:rPr>
                <w:rFonts w:hint="eastAsia"/>
                <w:sz w:val="24"/>
              </w:rPr>
            </w:pPr>
            <w:r>
              <w:rPr>
                <w:rFonts w:hint="eastAsia"/>
                <w:sz w:val="24"/>
              </w:rPr>
              <w:t>学校有一定的社会声誉。</w:t>
            </w:r>
          </w:p>
        </w:tc>
        <w:tc>
          <w:tcPr>
            <w:tcW w:w="1855" w:type="pct"/>
            <w:noWrap w:val="0"/>
            <w:vAlign w:val="center"/>
          </w:tcPr>
          <w:p>
            <w:pPr>
              <w:rPr>
                <w:rFonts w:hint="eastAsia"/>
                <w:sz w:val="24"/>
              </w:rPr>
            </w:pPr>
            <w:r>
              <w:rPr>
                <w:rFonts w:hint="eastAsia"/>
                <w:sz w:val="24"/>
              </w:rPr>
              <w:t>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572" w:type="pct"/>
            <w:noWrap w:val="0"/>
            <w:vAlign w:val="center"/>
          </w:tcPr>
          <w:p>
            <w:pPr>
              <w:jc w:val="center"/>
              <w:rPr>
                <w:rFonts w:hint="eastAsia"/>
                <w:sz w:val="24"/>
              </w:rPr>
            </w:pPr>
            <w:r>
              <w:rPr>
                <w:rFonts w:hint="eastAsia"/>
                <w:sz w:val="24"/>
              </w:rPr>
              <w:t>特色创新</w:t>
            </w:r>
          </w:p>
        </w:tc>
        <w:tc>
          <w:tcPr>
            <w:tcW w:w="2571" w:type="pct"/>
            <w:noWrap w:val="0"/>
            <w:vAlign w:val="center"/>
          </w:tcPr>
          <w:p>
            <w:pPr>
              <w:snapToGrid w:val="0"/>
              <w:rPr>
                <w:rFonts w:hint="eastAsia"/>
                <w:sz w:val="24"/>
              </w:rPr>
            </w:pPr>
            <w:r>
              <w:rPr>
                <w:rFonts w:hint="eastAsia"/>
                <w:sz w:val="24"/>
              </w:rPr>
              <w:t>学院办学特色、学科专业优势、人才培养、体制机制、社会服务、特色化建设等能体现学院特色、创新的相关内容。</w:t>
            </w:r>
          </w:p>
        </w:tc>
        <w:tc>
          <w:tcPr>
            <w:tcW w:w="1855" w:type="pct"/>
            <w:noWrap w:val="0"/>
            <w:vAlign w:val="center"/>
          </w:tcPr>
          <w:p>
            <w:pPr>
              <w:rPr>
                <w:rFonts w:hint="eastAsia"/>
                <w:sz w:val="24"/>
              </w:rPr>
            </w:pPr>
            <w:r>
              <w:rPr>
                <w:rFonts w:hint="eastAsia"/>
                <w:sz w:val="24"/>
              </w:rPr>
              <w:t>相关材料</w:t>
            </w:r>
          </w:p>
        </w:tc>
      </w:tr>
    </w:tbl>
    <w:p>
      <w:pPr>
        <w:spacing w:line="338" w:lineRule="auto"/>
        <w:jc w:val="both"/>
        <w:rPr>
          <w:rFonts w:hint="eastAsia" w:eastAsiaTheme="minorEastAsia"/>
          <w:lang w:val="en-US" w:eastAsia="zh-CN"/>
        </w:rPr>
      </w:pPr>
      <w:r>
        <w:rPr>
          <w:sz w:val="24"/>
        </w:rPr>
        <w:t>注：</w:t>
      </w:r>
      <w:r>
        <w:rPr>
          <w:rFonts w:hint="eastAsia"/>
          <w:sz w:val="24"/>
        </w:rPr>
        <w:t>师资队伍等</w:t>
      </w:r>
      <w:r>
        <w:rPr>
          <w:sz w:val="24"/>
        </w:rPr>
        <w:t>办学条件</w:t>
      </w:r>
      <w:r>
        <w:rPr>
          <w:rFonts w:hint="eastAsia"/>
          <w:sz w:val="24"/>
        </w:rPr>
        <w:t>检查要点</w:t>
      </w:r>
      <w:r>
        <w:rPr>
          <w:sz w:val="24"/>
        </w:rPr>
        <w:t>合格标准依据教育部《普通高等学校基本办学条件指标（试行）》（教发〔2004〕2号）</w:t>
      </w:r>
      <w:r>
        <w:rPr>
          <w:rFonts w:hint="eastAsia"/>
          <w:sz w:val="24"/>
          <w:lang w:val="en-US" w:eastAsia="zh-CN"/>
        </w:rPr>
        <w:t>。</w:t>
      </w:r>
    </w:p>
    <w:p>
      <w:pPr>
        <w:spacing w:line="338" w:lineRule="auto"/>
        <w:jc w:val="both"/>
        <w:rPr>
          <w:rFonts w:hint="eastAsia"/>
        </w:rPr>
      </w:pPr>
    </w:p>
    <w:p>
      <w:pPr>
        <w:spacing w:line="338" w:lineRule="auto"/>
        <w:jc w:val="both"/>
        <w:rPr>
          <w:rFonts w:hint="eastAsia"/>
        </w:rPr>
      </w:pPr>
    </w:p>
    <w:p>
      <w:pPr>
        <w:spacing w:line="338" w:lineRule="auto"/>
        <w:jc w:val="both"/>
        <w:rPr>
          <w:rFonts w:hint="eastAsia"/>
        </w:rPr>
      </w:pPr>
    </w:p>
    <w:p>
      <w:pPr>
        <w:spacing w:line="338" w:lineRule="auto"/>
        <w:jc w:val="both"/>
        <w:rPr>
          <w:rFonts w:hint="eastAsia"/>
        </w:rPr>
      </w:pPr>
    </w:p>
    <w:p>
      <w:pPr>
        <w:spacing w:line="360" w:lineRule="auto"/>
        <w:jc w:val="left"/>
        <w:rPr>
          <w:rFonts w:hint="eastAsia" w:eastAsia="黑体"/>
          <w:bCs/>
          <w:sz w:val="32"/>
          <w:szCs w:val="32"/>
        </w:rPr>
      </w:pPr>
      <w:r>
        <w:rPr>
          <w:rFonts w:hint="eastAsia" w:eastAsia="黑体"/>
          <w:bCs/>
          <w:sz w:val="32"/>
          <w:szCs w:val="32"/>
        </w:rPr>
        <w:t>附件</w:t>
      </w:r>
      <w:r>
        <w:rPr>
          <w:rFonts w:eastAsia="黑体"/>
          <w:bCs/>
          <w:sz w:val="32"/>
          <w:szCs w:val="32"/>
        </w:rPr>
        <w:t>2</w:t>
      </w:r>
    </w:p>
    <w:p>
      <w:pPr>
        <w:spacing w:line="360" w:lineRule="auto"/>
        <w:jc w:val="left"/>
        <w:rPr>
          <w:rFonts w:hint="eastAsia" w:eastAsia="黑体"/>
          <w:bCs/>
          <w:sz w:val="32"/>
          <w:szCs w:val="32"/>
        </w:rPr>
      </w:pPr>
    </w:p>
    <w:p>
      <w:pPr>
        <w:spacing w:line="360" w:lineRule="auto"/>
        <w:jc w:val="left"/>
        <w:rPr>
          <w:rFonts w:hint="eastAsia" w:eastAsia="黑体"/>
          <w:bCs/>
          <w:sz w:val="32"/>
          <w:szCs w:val="32"/>
        </w:rPr>
      </w:pPr>
    </w:p>
    <w:p>
      <w:pPr>
        <w:spacing w:line="360" w:lineRule="auto"/>
        <w:jc w:val="left"/>
        <w:rPr>
          <w:rFonts w:hint="eastAsia" w:eastAsia="黑体"/>
          <w:bCs/>
          <w:sz w:val="32"/>
          <w:szCs w:val="32"/>
        </w:rPr>
      </w:pPr>
    </w:p>
    <w:p>
      <w:pPr>
        <w:spacing w:line="300" w:lineRule="auto"/>
        <w:jc w:val="center"/>
        <w:rPr>
          <w:rFonts w:hint="eastAsia" w:ascii="方正小标宋简体" w:hAnsi="黑体" w:eastAsia="方正小标宋简体"/>
          <w:bCs/>
          <w:w w:val="90"/>
          <w:sz w:val="52"/>
          <w:szCs w:val="52"/>
        </w:rPr>
      </w:pPr>
      <w:r>
        <w:rPr>
          <w:rFonts w:hint="eastAsia" w:ascii="方正小标宋简体" w:hAnsi="黑体" w:eastAsia="方正小标宋简体"/>
          <w:bCs/>
          <w:w w:val="90"/>
          <w:sz w:val="52"/>
          <w:szCs w:val="52"/>
        </w:rPr>
        <w:t>陕西省</w:t>
      </w:r>
      <w:r>
        <w:rPr>
          <w:rFonts w:hint="eastAsia" w:ascii="方正小标宋简体" w:hAnsi="黑体" w:eastAsia="方正小标宋简体"/>
          <w:bCs/>
          <w:w w:val="90"/>
          <w:sz w:val="52"/>
          <w:szCs w:val="52"/>
          <w:u w:val="single"/>
        </w:rPr>
        <w:t xml:space="preserve"> </w:t>
      </w:r>
      <w:r>
        <w:rPr>
          <w:rFonts w:ascii="方正小标宋简体" w:hAnsi="黑体" w:eastAsia="方正小标宋简体"/>
          <w:bCs/>
          <w:w w:val="90"/>
          <w:sz w:val="52"/>
          <w:szCs w:val="52"/>
          <w:u w:val="single"/>
        </w:rPr>
        <w:t xml:space="preserve">    </w:t>
      </w:r>
      <w:r>
        <w:rPr>
          <w:rFonts w:hint="eastAsia" w:ascii="方正小标宋简体" w:hAnsi="黑体" w:eastAsia="方正小标宋简体"/>
          <w:bCs/>
          <w:w w:val="90"/>
          <w:sz w:val="52"/>
          <w:szCs w:val="52"/>
        </w:rPr>
        <w:t>年度民办高等学校、独立学院</w:t>
      </w:r>
    </w:p>
    <w:p>
      <w:pPr>
        <w:spacing w:line="300" w:lineRule="auto"/>
        <w:jc w:val="center"/>
        <w:rPr>
          <w:rFonts w:eastAsia="仿宋_GB2312"/>
          <w:b/>
          <w:bCs/>
          <w:sz w:val="52"/>
          <w:szCs w:val="52"/>
        </w:rPr>
      </w:pPr>
      <w:r>
        <w:rPr>
          <w:rFonts w:hint="eastAsia" w:ascii="方正小标宋简体" w:hAnsi="黑体" w:eastAsia="方正小标宋简体"/>
          <w:bCs/>
          <w:w w:val="90"/>
          <w:sz w:val="52"/>
          <w:szCs w:val="52"/>
        </w:rPr>
        <w:t>年度检查登记表</w:t>
      </w:r>
    </w:p>
    <w:p>
      <w:pPr>
        <w:spacing w:line="338" w:lineRule="auto"/>
        <w:ind w:firstLine="2551" w:firstLineChars="794"/>
        <w:rPr>
          <w:rFonts w:eastAsia="仿宋_GB2312"/>
          <w:b/>
          <w:bCs/>
          <w:sz w:val="32"/>
          <w:szCs w:val="32"/>
        </w:rPr>
      </w:pPr>
    </w:p>
    <w:p>
      <w:pPr>
        <w:spacing w:line="338" w:lineRule="auto"/>
        <w:rPr>
          <w:rFonts w:eastAsia="仿宋_GB2312"/>
          <w:b/>
          <w:bCs/>
          <w:sz w:val="32"/>
          <w:szCs w:val="32"/>
        </w:rPr>
      </w:pPr>
    </w:p>
    <w:p>
      <w:pPr>
        <w:spacing w:line="338" w:lineRule="auto"/>
        <w:rPr>
          <w:rFonts w:eastAsia="仿宋_GB2312"/>
          <w:b/>
          <w:bCs/>
          <w:sz w:val="32"/>
          <w:szCs w:val="32"/>
        </w:rPr>
      </w:pPr>
    </w:p>
    <w:p>
      <w:pPr>
        <w:spacing w:line="338" w:lineRule="auto"/>
        <w:rPr>
          <w:rFonts w:eastAsia="仿宋_GB2312"/>
          <w:b/>
          <w:bCs/>
          <w:sz w:val="32"/>
          <w:szCs w:val="32"/>
        </w:rPr>
      </w:pPr>
    </w:p>
    <w:p>
      <w:pPr>
        <w:spacing w:line="338" w:lineRule="auto"/>
        <w:rPr>
          <w:rFonts w:eastAsia="仿宋_GB2312"/>
          <w:b/>
          <w:bCs/>
          <w:sz w:val="32"/>
          <w:szCs w:val="32"/>
        </w:rPr>
      </w:pPr>
    </w:p>
    <w:p>
      <w:pPr>
        <w:spacing w:line="338" w:lineRule="auto"/>
        <w:rPr>
          <w:rFonts w:eastAsia="仿宋_GB2312"/>
          <w:b/>
          <w:bCs/>
          <w:sz w:val="32"/>
          <w:szCs w:val="32"/>
        </w:rPr>
      </w:pPr>
    </w:p>
    <w:p>
      <w:pPr>
        <w:spacing w:line="338" w:lineRule="auto"/>
        <w:rPr>
          <w:rFonts w:eastAsia="仿宋_GB2312"/>
          <w:b/>
          <w:bCs/>
          <w:sz w:val="32"/>
          <w:szCs w:val="32"/>
        </w:rPr>
      </w:pPr>
    </w:p>
    <w:p>
      <w:pPr>
        <w:spacing w:line="338" w:lineRule="auto"/>
        <w:rPr>
          <w:rFonts w:hint="eastAsia" w:eastAsia="仿宋_GB2312"/>
          <w:b/>
          <w:bCs/>
          <w:sz w:val="32"/>
          <w:szCs w:val="32"/>
        </w:rPr>
      </w:pPr>
    </w:p>
    <w:p>
      <w:pPr>
        <w:spacing w:line="338" w:lineRule="auto"/>
        <w:rPr>
          <w:rFonts w:hint="eastAsia" w:eastAsia="仿宋_GB2312"/>
          <w:b/>
          <w:bCs/>
          <w:sz w:val="32"/>
          <w:szCs w:val="32"/>
        </w:rPr>
      </w:pPr>
    </w:p>
    <w:p>
      <w:pPr>
        <w:spacing w:line="338" w:lineRule="auto"/>
        <w:jc w:val="center"/>
        <w:rPr>
          <w:rFonts w:eastAsia="仿宋_GB2312"/>
          <w:sz w:val="32"/>
          <w:szCs w:val="32"/>
        </w:rPr>
      </w:pPr>
      <w:r>
        <w:rPr>
          <w:rFonts w:hint="eastAsia" w:eastAsia="仿宋_GB2312"/>
          <w:sz w:val="32"/>
          <w:szCs w:val="32"/>
        </w:rPr>
        <w:t>学校名称：（盖章）</w:t>
      </w:r>
    </w:p>
    <w:p>
      <w:pPr>
        <w:spacing w:line="338" w:lineRule="auto"/>
        <w:jc w:val="center"/>
        <w:rPr>
          <w:rFonts w:eastAsia="仿宋_GB2312"/>
          <w:sz w:val="32"/>
          <w:szCs w:val="32"/>
        </w:rPr>
      </w:pPr>
    </w:p>
    <w:p>
      <w:pPr>
        <w:spacing w:line="338" w:lineRule="auto"/>
        <w:jc w:val="center"/>
        <w:rPr>
          <w:rFonts w:eastAsia="仿宋_GB2312"/>
          <w:sz w:val="32"/>
          <w:szCs w:val="32"/>
        </w:rPr>
      </w:pPr>
      <w:r>
        <w:rPr>
          <w:rFonts w:hint="eastAsia" w:eastAsia="仿宋_GB2312"/>
          <w:sz w:val="32"/>
          <w:szCs w:val="32"/>
        </w:rPr>
        <w:t>填表日期：    年   月   日</w:t>
      </w:r>
    </w:p>
    <w:p>
      <w:pPr>
        <w:spacing w:line="338" w:lineRule="auto"/>
        <w:jc w:val="center"/>
        <w:rPr>
          <w:rFonts w:eastAsia="仿宋_GB2312"/>
          <w:sz w:val="32"/>
          <w:szCs w:val="32"/>
        </w:rPr>
      </w:pPr>
    </w:p>
    <w:p>
      <w:pPr>
        <w:spacing w:line="338" w:lineRule="auto"/>
        <w:jc w:val="center"/>
        <w:rPr>
          <w:rFonts w:eastAsia="仿宋_GB2312"/>
          <w:sz w:val="32"/>
          <w:szCs w:val="32"/>
        </w:rPr>
      </w:pPr>
    </w:p>
    <w:p>
      <w:pPr>
        <w:spacing w:line="338" w:lineRule="auto"/>
        <w:jc w:val="center"/>
        <w:rPr>
          <w:rFonts w:eastAsia="仿宋_GB2312"/>
          <w:sz w:val="32"/>
          <w:szCs w:val="32"/>
        </w:rPr>
      </w:pPr>
    </w:p>
    <w:p>
      <w:pPr>
        <w:widowControl/>
        <w:jc w:val="center"/>
        <w:rPr>
          <w:rFonts w:eastAsia="方正小标宋简体"/>
          <w:bCs/>
          <w:sz w:val="44"/>
          <w:szCs w:val="44"/>
        </w:rPr>
      </w:pPr>
      <w:r>
        <w:rPr>
          <w:rFonts w:hint="eastAsia" w:eastAsia="方正小标宋简体"/>
          <w:bCs/>
          <w:sz w:val="44"/>
          <w:szCs w:val="44"/>
        </w:rPr>
        <w:t>承 诺 书</w:t>
      </w:r>
    </w:p>
    <w:p>
      <w:pPr>
        <w:widowControl/>
        <w:spacing w:line="360" w:lineRule="auto"/>
        <w:ind w:firstLine="640" w:firstLineChars="200"/>
        <w:jc w:val="left"/>
        <w:rPr>
          <w:rFonts w:ascii="仿宋_GB2312" w:eastAsia="仿宋_GB2312"/>
          <w:bCs/>
          <w:sz w:val="32"/>
          <w:szCs w:val="32"/>
        </w:rPr>
      </w:pPr>
    </w:p>
    <w:p>
      <w:pPr>
        <w:widowControl/>
        <w:spacing w:line="360" w:lineRule="auto"/>
        <w:ind w:firstLine="664" w:firstLineChars="200"/>
        <w:rPr>
          <w:rFonts w:eastAsia="仿宋_GB2312" w:cs="宋体"/>
          <w:color w:val="4E4E4E"/>
          <w:spacing w:val="6"/>
          <w:kern w:val="36"/>
          <w:sz w:val="32"/>
          <w:szCs w:val="32"/>
        </w:rPr>
      </w:pPr>
      <w:r>
        <w:rPr>
          <w:rFonts w:hint="eastAsia" w:eastAsia="仿宋_GB2312" w:cs="宋体"/>
          <w:color w:val="4E4E4E"/>
          <w:spacing w:val="6"/>
          <w:kern w:val="36"/>
          <w:sz w:val="32"/>
          <w:szCs w:val="32"/>
        </w:rPr>
        <w:t>本校领导以及相关人员已认真阅读《陕西省民办高等学校、独立学院年度检查实施办法》和相应表格内的填写说明。本校郑重承诺：本校对年度检查所填内容以及向检查组提交资料的真实性和完整性负责。若有不实之处，愿承担由此引发的一切后果。</w:t>
      </w:r>
    </w:p>
    <w:p>
      <w:pPr>
        <w:widowControl/>
        <w:jc w:val="left"/>
        <w:rPr>
          <w:rFonts w:eastAsia="仿宋_GB2312"/>
          <w:bCs/>
          <w:sz w:val="32"/>
          <w:szCs w:val="32"/>
        </w:rPr>
      </w:pPr>
    </w:p>
    <w:p>
      <w:pPr>
        <w:widowControl/>
        <w:jc w:val="left"/>
        <w:rPr>
          <w:rFonts w:eastAsia="仿宋_GB2312"/>
          <w:bCs/>
          <w:sz w:val="32"/>
          <w:szCs w:val="32"/>
        </w:rPr>
      </w:pPr>
    </w:p>
    <w:p>
      <w:pPr>
        <w:widowControl/>
        <w:jc w:val="left"/>
        <w:rPr>
          <w:rFonts w:eastAsia="仿宋_GB2312"/>
          <w:bCs/>
          <w:sz w:val="32"/>
          <w:szCs w:val="32"/>
        </w:rPr>
      </w:pPr>
    </w:p>
    <w:p>
      <w:pPr>
        <w:widowControl/>
        <w:jc w:val="left"/>
        <w:rPr>
          <w:rFonts w:eastAsia="仿宋_GB2312"/>
          <w:bCs/>
          <w:sz w:val="32"/>
          <w:szCs w:val="32"/>
        </w:rPr>
      </w:pPr>
    </w:p>
    <w:p>
      <w:pPr>
        <w:widowControl/>
        <w:ind w:firstLine="3200" w:firstLineChars="1000"/>
        <w:jc w:val="left"/>
        <w:rPr>
          <w:rFonts w:eastAsia="仿宋_GB2312"/>
          <w:bCs/>
          <w:sz w:val="32"/>
          <w:szCs w:val="32"/>
        </w:rPr>
      </w:pPr>
      <w:r>
        <w:rPr>
          <w:rFonts w:hint="eastAsia" w:eastAsia="仿宋_GB2312"/>
          <w:bCs/>
          <w:sz w:val="32"/>
          <w:szCs w:val="32"/>
        </w:rPr>
        <w:t>学校（盖章）</w:t>
      </w:r>
    </w:p>
    <w:p>
      <w:pPr>
        <w:widowControl/>
        <w:spacing w:before="240" w:beforeLines="100" w:line="360" w:lineRule="auto"/>
        <w:ind w:firstLine="3200" w:firstLineChars="1000"/>
        <w:jc w:val="left"/>
        <w:rPr>
          <w:rFonts w:eastAsia="仿宋_GB2312"/>
          <w:bCs/>
          <w:sz w:val="32"/>
          <w:szCs w:val="32"/>
        </w:rPr>
      </w:pPr>
      <w:r>
        <w:rPr>
          <w:rFonts w:hint="eastAsia" w:eastAsia="仿宋_GB2312"/>
          <w:bCs/>
          <w:sz w:val="32"/>
          <w:szCs w:val="32"/>
        </w:rPr>
        <w:t>学校法定</w:t>
      </w:r>
      <w:r>
        <w:rPr>
          <w:rFonts w:hint="eastAsia" w:eastAsia="仿宋_GB2312" w:cs="宋体"/>
          <w:color w:val="4E4E4E"/>
          <w:kern w:val="36"/>
          <w:sz w:val="32"/>
          <w:szCs w:val="32"/>
        </w:rPr>
        <w:t>代表</w:t>
      </w:r>
      <w:r>
        <w:rPr>
          <w:rFonts w:hint="eastAsia" w:eastAsia="仿宋_GB2312"/>
          <w:bCs/>
          <w:sz w:val="32"/>
          <w:szCs w:val="32"/>
        </w:rPr>
        <w:t>人（签字）</w:t>
      </w:r>
    </w:p>
    <w:p>
      <w:pPr>
        <w:spacing w:line="338" w:lineRule="auto"/>
        <w:jc w:val="center"/>
        <w:rPr>
          <w:rFonts w:hint="eastAsia" w:eastAsia="仿宋_GB2312"/>
          <w:bCs/>
          <w:sz w:val="32"/>
          <w:szCs w:val="32"/>
        </w:rPr>
      </w:pPr>
      <w:r>
        <w:rPr>
          <w:rFonts w:hint="eastAsia" w:eastAsia="仿宋_GB2312"/>
          <w:bCs/>
          <w:sz w:val="32"/>
          <w:szCs w:val="32"/>
        </w:rPr>
        <w:t xml:space="preserve">年 </w:t>
      </w:r>
      <w:r>
        <w:rPr>
          <w:rFonts w:eastAsia="仿宋_GB2312"/>
          <w:bCs/>
          <w:sz w:val="32"/>
          <w:szCs w:val="32"/>
        </w:rPr>
        <w:t xml:space="preserve"> </w:t>
      </w:r>
      <w:r>
        <w:rPr>
          <w:rFonts w:hint="eastAsia" w:eastAsia="仿宋_GB2312"/>
          <w:bCs/>
          <w:sz w:val="32"/>
          <w:szCs w:val="32"/>
        </w:rPr>
        <w:t xml:space="preserve"> 月</w:t>
      </w:r>
      <w:r>
        <w:rPr>
          <w:rFonts w:eastAsia="仿宋_GB2312"/>
          <w:bCs/>
          <w:sz w:val="32"/>
          <w:szCs w:val="32"/>
        </w:rPr>
        <w:t xml:space="preserve"> </w:t>
      </w:r>
      <w:r>
        <w:rPr>
          <w:rFonts w:hint="eastAsia" w:eastAsia="仿宋_GB2312"/>
          <w:bCs/>
          <w:sz w:val="32"/>
          <w:szCs w:val="32"/>
        </w:rPr>
        <w:t xml:space="preserve">  日</w:t>
      </w:r>
    </w:p>
    <w:p>
      <w:pPr>
        <w:spacing w:line="338" w:lineRule="auto"/>
        <w:jc w:val="center"/>
        <w:rPr>
          <w:rFonts w:hint="eastAsia" w:eastAsia="仿宋_GB2312"/>
          <w:bCs/>
          <w:sz w:val="32"/>
          <w:szCs w:val="32"/>
        </w:rPr>
      </w:pPr>
    </w:p>
    <w:p>
      <w:pPr>
        <w:spacing w:line="338" w:lineRule="auto"/>
        <w:jc w:val="center"/>
        <w:rPr>
          <w:rFonts w:hint="eastAsia" w:eastAsia="仿宋_GB2312"/>
          <w:bCs/>
          <w:sz w:val="32"/>
          <w:szCs w:val="32"/>
        </w:rPr>
      </w:pPr>
    </w:p>
    <w:p>
      <w:pPr>
        <w:spacing w:line="338" w:lineRule="auto"/>
        <w:jc w:val="center"/>
        <w:rPr>
          <w:rFonts w:hint="eastAsia" w:eastAsia="仿宋_GB2312"/>
          <w:bCs/>
          <w:sz w:val="32"/>
          <w:szCs w:val="32"/>
        </w:rPr>
      </w:pPr>
    </w:p>
    <w:p>
      <w:pPr>
        <w:widowControl/>
        <w:spacing w:before="240" w:beforeLines="100" w:line="360" w:lineRule="auto"/>
        <w:jc w:val="center"/>
        <w:rPr>
          <w:rFonts w:ascii="方正小标宋简体" w:hAnsi="黑体" w:eastAsia="方正小标宋简体"/>
          <w:bCs/>
          <w:sz w:val="44"/>
          <w:szCs w:val="44"/>
        </w:rPr>
      </w:pPr>
      <w:r>
        <w:rPr>
          <w:rFonts w:hint="eastAsia" w:ascii="方正小标宋简体" w:hAnsi="黑体" w:eastAsia="方正小标宋简体"/>
          <w:bCs/>
          <w:sz w:val="44"/>
          <w:szCs w:val="44"/>
        </w:rPr>
        <w:t>填 写 说 明</w:t>
      </w:r>
    </w:p>
    <w:p>
      <w:pPr>
        <w:widowControl/>
        <w:spacing w:line="360" w:lineRule="auto"/>
        <w:ind w:firstLine="2100" w:firstLineChars="1000"/>
        <w:rPr>
          <w:rFonts w:eastAsia="仿宋_GB2312"/>
          <w:bCs/>
          <w:szCs w:val="21"/>
        </w:rPr>
      </w:pPr>
    </w:p>
    <w:p>
      <w:pPr>
        <w:widowControl/>
        <w:spacing w:line="360" w:lineRule="auto"/>
        <w:ind w:firstLine="640" w:firstLineChars="200"/>
        <w:rPr>
          <w:rFonts w:eastAsia="仿宋_GB2312"/>
          <w:bCs/>
          <w:sz w:val="32"/>
          <w:szCs w:val="32"/>
        </w:rPr>
      </w:pPr>
      <w:r>
        <w:rPr>
          <w:rFonts w:eastAsia="仿宋_GB2312"/>
          <w:bCs/>
          <w:sz w:val="32"/>
          <w:szCs w:val="32"/>
        </w:rPr>
        <w:t>1</w:t>
      </w:r>
      <w:r>
        <w:rPr>
          <w:rFonts w:hint="eastAsia" w:eastAsia="仿宋_GB2312"/>
          <w:bCs/>
          <w:sz w:val="32"/>
          <w:szCs w:val="32"/>
        </w:rPr>
        <w:t>.</w:t>
      </w:r>
      <w:r>
        <w:rPr>
          <w:rFonts w:eastAsia="仿宋_GB2312"/>
          <w:bCs/>
          <w:sz w:val="32"/>
          <w:szCs w:val="32"/>
        </w:rPr>
        <w:t xml:space="preserve"> </w:t>
      </w:r>
      <w:r>
        <w:rPr>
          <w:rFonts w:hint="eastAsia" w:eastAsia="仿宋_GB2312"/>
          <w:bCs/>
          <w:sz w:val="32"/>
          <w:szCs w:val="32"/>
        </w:rPr>
        <w:t>学校对本表所填数据真实性负责，因学校原因填报错误导致的检查结果不达标或无法评判，该检查项目以“不达标”处理。</w:t>
      </w:r>
    </w:p>
    <w:p>
      <w:pPr>
        <w:widowControl/>
        <w:spacing w:line="360" w:lineRule="auto"/>
        <w:ind w:firstLine="640" w:firstLineChars="200"/>
        <w:rPr>
          <w:rFonts w:eastAsia="仿宋_GB2312"/>
          <w:bCs/>
          <w:sz w:val="32"/>
          <w:szCs w:val="32"/>
        </w:rPr>
      </w:pPr>
      <w:r>
        <w:rPr>
          <w:rFonts w:eastAsia="仿宋_GB2312"/>
          <w:bCs/>
          <w:sz w:val="32"/>
          <w:szCs w:val="32"/>
        </w:rPr>
        <w:t>2</w:t>
      </w:r>
      <w:r>
        <w:rPr>
          <w:rFonts w:hint="eastAsia" w:eastAsia="仿宋_GB2312"/>
          <w:bCs/>
          <w:sz w:val="32"/>
          <w:szCs w:val="32"/>
        </w:rPr>
        <w:t>.</w:t>
      </w:r>
      <w:r>
        <w:rPr>
          <w:rFonts w:eastAsia="仿宋_GB2312"/>
          <w:bCs/>
          <w:sz w:val="32"/>
          <w:szCs w:val="32"/>
        </w:rPr>
        <w:t xml:space="preserve"> </w:t>
      </w:r>
      <w:r>
        <w:rPr>
          <w:rFonts w:hint="eastAsia" w:eastAsia="仿宋_GB2312"/>
          <w:bCs/>
          <w:sz w:val="32"/>
          <w:szCs w:val="32"/>
        </w:rPr>
        <w:t>本表所填数据应与各校上年度《高等教育基层统计报表》（简称“高基表”）保持一致，统计时间范围与说明与高基表相同。高基表不涉及的内容，据实填报。</w:t>
      </w:r>
    </w:p>
    <w:p>
      <w:pPr>
        <w:spacing w:line="338" w:lineRule="auto"/>
        <w:jc w:val="left"/>
        <w:rPr>
          <w:rFonts w:eastAsia="黑体"/>
          <w:color w:val="000000"/>
          <w:sz w:val="32"/>
          <w:szCs w:val="32"/>
        </w:rPr>
      </w:pPr>
      <w:r>
        <w:rPr>
          <w:rFonts w:hint="eastAsia" w:eastAsia="仿宋_GB2312"/>
          <w:bCs/>
          <w:sz w:val="32"/>
          <w:szCs w:val="32"/>
          <w:lang w:val="en-US" w:eastAsia="zh-CN"/>
        </w:rPr>
        <w:t xml:space="preserve">    </w:t>
      </w:r>
      <w:r>
        <w:rPr>
          <w:rFonts w:eastAsia="仿宋_GB2312"/>
          <w:bCs/>
          <w:sz w:val="32"/>
          <w:szCs w:val="32"/>
        </w:rPr>
        <w:t>3</w:t>
      </w:r>
      <w:r>
        <w:rPr>
          <w:rFonts w:hint="eastAsia" w:eastAsia="仿宋_GB2312"/>
          <w:bCs/>
          <w:sz w:val="32"/>
          <w:szCs w:val="32"/>
        </w:rPr>
        <w:t>.</w:t>
      </w:r>
      <w:r>
        <w:rPr>
          <w:rFonts w:eastAsia="仿宋_GB2312"/>
          <w:bCs/>
          <w:sz w:val="32"/>
          <w:szCs w:val="32"/>
        </w:rPr>
        <w:t xml:space="preserve"> </w:t>
      </w:r>
      <w:r>
        <w:rPr>
          <w:rFonts w:hint="eastAsia" w:eastAsia="仿宋_GB2312"/>
          <w:bCs/>
          <w:sz w:val="32"/>
          <w:szCs w:val="32"/>
        </w:rPr>
        <w:t>表</w:t>
      </w:r>
      <w:r>
        <w:rPr>
          <w:rFonts w:eastAsia="仿宋_GB2312"/>
          <w:bCs/>
          <w:sz w:val="32"/>
          <w:szCs w:val="32"/>
        </w:rPr>
        <w:t>7</w:t>
      </w:r>
      <w:r>
        <w:rPr>
          <w:rFonts w:hint="eastAsia" w:eastAsia="仿宋_GB2312"/>
          <w:bCs/>
          <w:sz w:val="32"/>
          <w:szCs w:val="32"/>
        </w:rPr>
        <w:t>所列基本办学条件国家标准参照《普通高等学校基本办学条件指标（试行）》（教发〔</w:t>
      </w:r>
      <w:r>
        <w:rPr>
          <w:rFonts w:eastAsia="仿宋_GB2312"/>
          <w:bCs/>
          <w:sz w:val="32"/>
          <w:szCs w:val="32"/>
        </w:rPr>
        <w:t>2004</w:t>
      </w:r>
      <w:r>
        <w:rPr>
          <w:rFonts w:hint="eastAsia" w:eastAsia="仿宋_GB2312"/>
          <w:bCs/>
          <w:sz w:val="32"/>
          <w:szCs w:val="32"/>
        </w:rPr>
        <w:t>〕</w:t>
      </w:r>
      <w:r>
        <w:rPr>
          <w:rFonts w:eastAsia="仿宋_GB2312"/>
          <w:bCs/>
          <w:sz w:val="32"/>
          <w:szCs w:val="32"/>
        </w:rPr>
        <w:t>2</w:t>
      </w:r>
      <w:r>
        <w:rPr>
          <w:rFonts w:hint="eastAsia" w:eastAsia="仿宋_GB2312"/>
          <w:bCs/>
          <w:sz w:val="32"/>
          <w:szCs w:val="32"/>
        </w:rPr>
        <w:t>号）文件中学校对应类别合格标准填写。</w:t>
      </w:r>
      <w:r>
        <w:rPr>
          <w:rFonts w:eastAsia="仿宋_GB2312"/>
          <w:bCs/>
          <w:sz w:val="32"/>
          <w:szCs w:val="32"/>
        </w:rPr>
        <w:br w:type="page"/>
      </w:r>
      <w:r>
        <w:rPr>
          <w:rFonts w:hint="eastAsia" w:eastAsia="黑体"/>
          <w:bCs/>
          <w:sz w:val="32"/>
          <w:szCs w:val="32"/>
        </w:rPr>
        <w:t>表</w:t>
      </w:r>
      <w:r>
        <w:rPr>
          <w:rFonts w:eastAsia="黑体"/>
          <w:bCs/>
          <w:sz w:val="32"/>
          <w:szCs w:val="32"/>
        </w:rPr>
        <w:t>1</w:t>
      </w:r>
    </w:p>
    <w:p>
      <w:pPr>
        <w:jc w:val="center"/>
      </w:pPr>
      <w:r>
        <w:rPr>
          <w:rFonts w:hint="eastAsia" w:ascii="方正小标宋简体" w:hAnsi="宋体" w:eastAsia="方正小标宋简体"/>
          <w:color w:val="000000"/>
          <w:sz w:val="44"/>
          <w:szCs w:val="44"/>
        </w:rPr>
        <w:t>基本情况表</w:t>
      </w:r>
    </w:p>
    <w:p>
      <w:pPr>
        <w:rPr>
          <w:rFonts w:ascii="方正小标宋简体" w:hAnsi="宋体" w:eastAsia="方正小标宋简体"/>
          <w:color w:val="000000"/>
          <w:sz w:val="36"/>
          <w:szCs w:val="36"/>
        </w:rPr>
      </w:pPr>
      <w:r>
        <w:rPr>
          <w:rFonts w:hint="eastAsia" w:ascii="宋体" w:hAnsi="宋体"/>
          <w:color w:val="000000"/>
          <w:sz w:val="24"/>
        </w:rPr>
        <w:t>学校（盖章）：</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填表人：</w:t>
      </w:r>
      <w:r>
        <w:rPr>
          <w:rFonts w:ascii="宋体" w:hAnsi="宋体"/>
          <w:color w:val="000000"/>
          <w:sz w:val="24"/>
        </w:rPr>
        <w:t xml:space="preserve">              </w:t>
      </w:r>
      <w:r>
        <w:rPr>
          <w:rFonts w:hint="eastAsia" w:ascii="宋体" w:hAnsi="宋体"/>
          <w:color w:val="000000"/>
          <w:sz w:val="24"/>
        </w:rPr>
        <w:t>填表日期：</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324"/>
        <w:gridCol w:w="294"/>
        <w:gridCol w:w="507"/>
        <w:gridCol w:w="324"/>
        <w:gridCol w:w="221"/>
        <w:gridCol w:w="493"/>
        <w:gridCol w:w="714"/>
        <w:gridCol w:w="165"/>
        <w:gridCol w:w="544"/>
        <w:gridCol w:w="136"/>
        <w:gridCol w:w="576"/>
        <w:gridCol w:w="629"/>
        <w:gridCol w:w="107"/>
        <w:gridCol w:w="748"/>
        <w:gridCol w:w="493"/>
        <w:gridCol w:w="361"/>
        <w:gridCol w:w="366"/>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8" w:type="pct"/>
            <w:gridSpan w:val="4"/>
            <w:noWrap w:val="0"/>
            <w:vAlign w:val="center"/>
          </w:tcPr>
          <w:p>
            <w:pPr>
              <w:widowControl/>
              <w:jc w:val="center"/>
              <w:rPr>
                <w:rFonts w:ascii="宋体" w:cs="宋体"/>
                <w:color w:val="000000"/>
                <w:sz w:val="24"/>
              </w:rPr>
            </w:pPr>
            <w:r>
              <w:rPr>
                <w:rFonts w:hint="eastAsia" w:ascii="宋体" w:hAnsi="宋体" w:cs="宋体"/>
                <w:color w:val="000000"/>
                <w:sz w:val="24"/>
              </w:rPr>
              <w:t>学校名称</w:t>
            </w:r>
          </w:p>
        </w:tc>
        <w:tc>
          <w:tcPr>
            <w:tcW w:w="2098" w:type="pct"/>
            <w:gridSpan w:val="9"/>
            <w:noWrap w:val="0"/>
            <w:vAlign w:val="center"/>
          </w:tcPr>
          <w:p>
            <w:pPr>
              <w:widowControl/>
              <w:jc w:val="center"/>
              <w:rPr>
                <w:rFonts w:ascii="宋体" w:cs="宋体"/>
                <w:color w:val="000000"/>
                <w:sz w:val="24"/>
              </w:rPr>
            </w:pPr>
          </w:p>
        </w:tc>
        <w:tc>
          <w:tcPr>
            <w:tcW w:w="943" w:type="pct"/>
            <w:gridSpan w:val="4"/>
            <w:noWrap w:val="0"/>
            <w:vAlign w:val="center"/>
          </w:tcPr>
          <w:p>
            <w:pPr>
              <w:widowControl/>
              <w:ind w:left="5" w:hanging="4" w:hangingChars="2"/>
              <w:jc w:val="center"/>
              <w:rPr>
                <w:rFonts w:ascii="宋体" w:cs="宋体"/>
                <w:color w:val="000000"/>
                <w:sz w:val="24"/>
              </w:rPr>
            </w:pPr>
            <w:r>
              <w:rPr>
                <w:rFonts w:hint="eastAsia" w:ascii="宋体" w:hAnsi="宋体" w:cs="宋体"/>
                <w:color w:val="000000"/>
                <w:sz w:val="24"/>
              </w:rPr>
              <w:t>法定代表人</w:t>
            </w:r>
          </w:p>
        </w:tc>
        <w:tc>
          <w:tcPr>
            <w:tcW w:w="831" w:type="pct"/>
            <w:gridSpan w:val="2"/>
            <w:noWrap w:val="0"/>
            <w:vAlign w:val="center"/>
          </w:tcPr>
          <w:p>
            <w:pPr>
              <w:widowControl/>
              <w:jc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8" w:type="pct"/>
            <w:gridSpan w:val="4"/>
            <w:noWrap w:val="0"/>
            <w:vAlign w:val="center"/>
          </w:tcPr>
          <w:p>
            <w:pPr>
              <w:widowControl/>
              <w:jc w:val="center"/>
              <w:rPr>
                <w:rFonts w:ascii="宋体" w:cs="宋体"/>
                <w:color w:val="000000"/>
                <w:sz w:val="24"/>
              </w:rPr>
            </w:pPr>
            <w:r>
              <w:rPr>
                <w:rFonts w:hint="eastAsia" w:ascii="宋体" w:hAnsi="宋体" w:cs="宋体"/>
                <w:color w:val="000000"/>
                <w:sz w:val="24"/>
              </w:rPr>
              <w:t>办学地址</w:t>
            </w:r>
          </w:p>
        </w:tc>
        <w:tc>
          <w:tcPr>
            <w:tcW w:w="2098" w:type="pct"/>
            <w:gridSpan w:val="9"/>
            <w:noWrap w:val="0"/>
            <w:vAlign w:val="center"/>
          </w:tcPr>
          <w:p>
            <w:pPr>
              <w:widowControl/>
              <w:jc w:val="center"/>
              <w:rPr>
                <w:rFonts w:ascii="宋体" w:cs="宋体"/>
                <w:color w:val="000000"/>
                <w:sz w:val="24"/>
              </w:rPr>
            </w:pPr>
          </w:p>
        </w:tc>
        <w:tc>
          <w:tcPr>
            <w:tcW w:w="943" w:type="pct"/>
            <w:gridSpan w:val="4"/>
            <w:noWrap w:val="0"/>
            <w:vAlign w:val="center"/>
          </w:tcPr>
          <w:p>
            <w:pPr>
              <w:widowControl/>
              <w:ind w:left="5" w:hanging="4" w:hangingChars="2"/>
              <w:jc w:val="center"/>
              <w:rPr>
                <w:rFonts w:ascii="宋体" w:cs="宋体"/>
                <w:color w:val="000000"/>
                <w:sz w:val="24"/>
              </w:rPr>
            </w:pPr>
            <w:r>
              <w:rPr>
                <w:rFonts w:hint="eastAsia" w:ascii="宋体" w:hAnsi="宋体" w:cs="宋体"/>
                <w:color w:val="000000"/>
                <w:sz w:val="24"/>
              </w:rPr>
              <w:t>邮政编码</w:t>
            </w:r>
          </w:p>
        </w:tc>
        <w:tc>
          <w:tcPr>
            <w:tcW w:w="831" w:type="pct"/>
            <w:gridSpan w:val="2"/>
            <w:noWrap w:val="0"/>
            <w:vAlign w:val="center"/>
          </w:tcPr>
          <w:p>
            <w:pPr>
              <w:widowControl/>
              <w:jc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8" w:type="pct"/>
            <w:gridSpan w:val="4"/>
            <w:noWrap w:val="0"/>
            <w:vAlign w:val="center"/>
          </w:tcPr>
          <w:p>
            <w:pPr>
              <w:widowControl/>
              <w:jc w:val="center"/>
              <w:rPr>
                <w:rFonts w:ascii="宋体" w:cs="宋体"/>
                <w:color w:val="000000"/>
                <w:sz w:val="24"/>
              </w:rPr>
            </w:pPr>
            <w:r>
              <w:rPr>
                <w:rFonts w:hint="eastAsia" w:ascii="宋体" w:hAnsi="宋体" w:cs="宋体"/>
                <w:color w:val="000000"/>
                <w:sz w:val="24"/>
              </w:rPr>
              <w:t>联</w:t>
            </w:r>
            <w:r>
              <w:rPr>
                <w:rFonts w:ascii="宋体" w:hAnsi="宋体" w:cs="宋体"/>
                <w:color w:val="000000"/>
                <w:sz w:val="24"/>
              </w:rPr>
              <w:t xml:space="preserve"> </w:t>
            </w:r>
            <w:r>
              <w:rPr>
                <w:rFonts w:hint="eastAsia" w:ascii="宋体" w:hAnsi="宋体" w:cs="宋体"/>
                <w:color w:val="000000"/>
                <w:sz w:val="24"/>
              </w:rPr>
              <w:t>系</w:t>
            </w:r>
            <w:r>
              <w:rPr>
                <w:rFonts w:ascii="宋体" w:hAnsi="宋体" w:cs="宋体"/>
                <w:color w:val="000000"/>
                <w:sz w:val="24"/>
              </w:rPr>
              <w:t xml:space="preserve"> </w:t>
            </w:r>
            <w:r>
              <w:rPr>
                <w:rFonts w:hint="eastAsia" w:ascii="宋体" w:hAnsi="宋体" w:cs="宋体"/>
                <w:color w:val="000000"/>
                <w:sz w:val="24"/>
              </w:rPr>
              <w:t>人</w:t>
            </w:r>
          </w:p>
        </w:tc>
        <w:tc>
          <w:tcPr>
            <w:tcW w:w="1057" w:type="pct"/>
            <w:gridSpan w:val="5"/>
            <w:noWrap w:val="0"/>
            <w:vAlign w:val="center"/>
          </w:tcPr>
          <w:p>
            <w:pPr>
              <w:widowControl/>
              <w:jc w:val="center"/>
              <w:rPr>
                <w:rFonts w:ascii="宋体" w:cs="宋体"/>
                <w:color w:val="000000"/>
                <w:sz w:val="24"/>
              </w:rPr>
            </w:pPr>
          </w:p>
        </w:tc>
        <w:tc>
          <w:tcPr>
            <w:tcW w:w="693" w:type="pct"/>
            <w:gridSpan w:val="3"/>
            <w:noWrap w:val="0"/>
            <w:vAlign w:val="center"/>
          </w:tcPr>
          <w:p>
            <w:pPr>
              <w:widowControl/>
              <w:ind w:left="5" w:hanging="4" w:hangingChars="2"/>
              <w:jc w:val="center"/>
              <w:rPr>
                <w:rFonts w:ascii="宋体" w:cs="宋体"/>
                <w:color w:val="000000"/>
                <w:sz w:val="24"/>
              </w:rPr>
            </w:pPr>
            <w:r>
              <w:rPr>
                <w:rFonts w:hint="eastAsia" w:ascii="宋体" w:hAnsi="宋体" w:cs="宋体"/>
                <w:color w:val="000000"/>
                <w:sz w:val="24"/>
              </w:rPr>
              <w:t>联系电话</w:t>
            </w:r>
          </w:p>
        </w:tc>
        <w:tc>
          <w:tcPr>
            <w:tcW w:w="819" w:type="pct"/>
            <w:gridSpan w:val="3"/>
            <w:noWrap w:val="0"/>
            <w:vAlign w:val="center"/>
          </w:tcPr>
          <w:p>
            <w:pPr>
              <w:widowControl/>
              <w:jc w:val="center"/>
              <w:rPr>
                <w:rFonts w:ascii="宋体" w:cs="宋体"/>
                <w:color w:val="000000"/>
                <w:sz w:val="24"/>
              </w:rPr>
            </w:pPr>
          </w:p>
        </w:tc>
        <w:tc>
          <w:tcPr>
            <w:tcW w:w="471" w:type="pct"/>
            <w:gridSpan w:val="2"/>
            <w:noWrap w:val="0"/>
            <w:vAlign w:val="center"/>
          </w:tcPr>
          <w:p>
            <w:pPr>
              <w:widowControl/>
              <w:jc w:val="center"/>
              <w:rPr>
                <w:rFonts w:ascii="宋体" w:cs="宋体"/>
                <w:color w:val="000000"/>
                <w:sz w:val="24"/>
              </w:rPr>
            </w:pPr>
            <w:r>
              <w:rPr>
                <w:rFonts w:hint="eastAsia" w:ascii="宋体" w:hAnsi="宋体" w:cs="宋体"/>
                <w:color w:val="000000"/>
                <w:sz w:val="24"/>
              </w:rPr>
              <w:t>传</w:t>
            </w:r>
            <w:r>
              <w:rPr>
                <w:rFonts w:ascii="宋体" w:hAnsi="宋体" w:cs="宋体"/>
                <w:color w:val="000000"/>
                <w:sz w:val="24"/>
              </w:rPr>
              <w:t xml:space="preserve"> </w:t>
            </w:r>
            <w:r>
              <w:rPr>
                <w:rFonts w:hint="eastAsia" w:ascii="宋体" w:hAnsi="宋体" w:cs="宋体"/>
                <w:color w:val="000000"/>
                <w:sz w:val="24"/>
              </w:rPr>
              <w:t>真</w:t>
            </w:r>
          </w:p>
        </w:tc>
        <w:tc>
          <w:tcPr>
            <w:tcW w:w="831" w:type="pct"/>
            <w:gridSpan w:val="2"/>
            <w:noWrap w:val="0"/>
            <w:vAlign w:val="center"/>
          </w:tcPr>
          <w:p>
            <w:pPr>
              <w:widowControl/>
              <w:jc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8" w:type="pct"/>
            <w:gridSpan w:val="4"/>
            <w:noWrap w:val="0"/>
            <w:vAlign w:val="center"/>
          </w:tcPr>
          <w:p>
            <w:pPr>
              <w:widowControl/>
              <w:jc w:val="center"/>
              <w:rPr>
                <w:rFonts w:ascii="宋体" w:cs="宋体"/>
                <w:color w:val="000000"/>
                <w:sz w:val="24"/>
              </w:rPr>
            </w:pPr>
            <w:r>
              <w:rPr>
                <w:rFonts w:hint="eastAsia" w:ascii="宋体" w:hAnsi="宋体" w:cs="宋体"/>
                <w:color w:val="000000"/>
                <w:sz w:val="24"/>
              </w:rPr>
              <w:t>建校日期</w:t>
            </w:r>
          </w:p>
        </w:tc>
        <w:tc>
          <w:tcPr>
            <w:tcW w:w="1057" w:type="pct"/>
            <w:gridSpan w:val="5"/>
            <w:noWrap w:val="0"/>
            <w:vAlign w:val="center"/>
          </w:tcPr>
          <w:p>
            <w:pPr>
              <w:widowControl/>
              <w:jc w:val="center"/>
              <w:rPr>
                <w:rFonts w:ascii="宋体" w:cs="宋体"/>
                <w:color w:val="000000"/>
                <w:sz w:val="24"/>
              </w:rPr>
            </w:pPr>
          </w:p>
        </w:tc>
        <w:tc>
          <w:tcPr>
            <w:tcW w:w="1040" w:type="pct"/>
            <w:gridSpan w:val="4"/>
            <w:noWrap w:val="0"/>
            <w:vAlign w:val="center"/>
          </w:tcPr>
          <w:p>
            <w:pPr>
              <w:ind w:left="5" w:hanging="4" w:hangingChars="2"/>
              <w:jc w:val="center"/>
              <w:rPr>
                <w:rFonts w:ascii="宋体" w:cs="宋体"/>
                <w:color w:val="000000"/>
                <w:sz w:val="24"/>
              </w:rPr>
            </w:pPr>
            <w:r>
              <w:rPr>
                <w:rFonts w:hint="eastAsia" w:ascii="宋体" w:hAnsi="宋体" w:cs="宋体"/>
                <w:color w:val="000000"/>
                <w:sz w:val="24"/>
              </w:rPr>
              <w:t>办学许可证号</w:t>
            </w:r>
          </w:p>
        </w:tc>
        <w:tc>
          <w:tcPr>
            <w:tcW w:w="1774" w:type="pct"/>
            <w:gridSpan w:val="6"/>
            <w:noWrap w:val="0"/>
            <w:vAlign w:val="center"/>
          </w:tcPr>
          <w:p>
            <w:pPr>
              <w:widowControl/>
              <w:jc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8" w:type="pct"/>
            <w:gridSpan w:val="4"/>
            <w:noWrap w:val="0"/>
            <w:vAlign w:val="center"/>
          </w:tcPr>
          <w:p>
            <w:pPr>
              <w:widowControl/>
              <w:jc w:val="center"/>
              <w:rPr>
                <w:rFonts w:ascii="宋体" w:cs="宋体"/>
                <w:color w:val="000000"/>
                <w:sz w:val="24"/>
              </w:rPr>
            </w:pPr>
            <w:r>
              <w:rPr>
                <w:rFonts w:hint="eastAsia" w:ascii="宋体" w:hAnsi="宋体" w:cs="宋体"/>
                <w:color w:val="000000"/>
                <w:sz w:val="24"/>
              </w:rPr>
              <w:t>批准文号</w:t>
            </w:r>
          </w:p>
        </w:tc>
        <w:tc>
          <w:tcPr>
            <w:tcW w:w="1057" w:type="pct"/>
            <w:gridSpan w:val="5"/>
            <w:noWrap w:val="0"/>
            <w:vAlign w:val="center"/>
          </w:tcPr>
          <w:p>
            <w:pPr>
              <w:widowControl/>
              <w:jc w:val="center"/>
              <w:rPr>
                <w:rFonts w:ascii="宋体" w:cs="宋体"/>
                <w:color w:val="000000"/>
                <w:sz w:val="24"/>
              </w:rPr>
            </w:pPr>
          </w:p>
        </w:tc>
        <w:tc>
          <w:tcPr>
            <w:tcW w:w="1040" w:type="pct"/>
            <w:gridSpan w:val="4"/>
            <w:noWrap w:val="0"/>
            <w:vAlign w:val="center"/>
          </w:tcPr>
          <w:p>
            <w:pPr>
              <w:widowControl/>
              <w:jc w:val="center"/>
              <w:rPr>
                <w:rFonts w:ascii="宋体" w:cs="宋体"/>
                <w:color w:val="000000"/>
                <w:spacing w:val="-6"/>
                <w:sz w:val="24"/>
              </w:rPr>
            </w:pPr>
            <w:r>
              <w:rPr>
                <w:rFonts w:hint="eastAsia" w:ascii="宋体" w:hAnsi="宋体" w:cs="宋体"/>
                <w:color w:val="000000"/>
                <w:spacing w:val="-6"/>
                <w:sz w:val="24"/>
              </w:rPr>
              <w:t>统一社会</w:t>
            </w:r>
          </w:p>
          <w:p>
            <w:pPr>
              <w:widowControl/>
              <w:jc w:val="center"/>
              <w:rPr>
                <w:rFonts w:ascii="宋体" w:cs="宋体"/>
                <w:color w:val="000000"/>
                <w:spacing w:val="-6"/>
                <w:sz w:val="24"/>
              </w:rPr>
            </w:pPr>
            <w:r>
              <w:rPr>
                <w:rFonts w:hint="eastAsia" w:ascii="宋体" w:hAnsi="宋体" w:cs="宋体"/>
                <w:color w:val="000000"/>
                <w:spacing w:val="-6"/>
                <w:sz w:val="24"/>
              </w:rPr>
              <w:t>信用代码</w:t>
            </w:r>
          </w:p>
        </w:tc>
        <w:tc>
          <w:tcPr>
            <w:tcW w:w="1774" w:type="pct"/>
            <w:gridSpan w:val="6"/>
            <w:noWrap w:val="0"/>
            <w:vAlign w:val="center"/>
          </w:tcPr>
          <w:p>
            <w:pPr>
              <w:widowControl/>
              <w:jc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19"/>
            <w:noWrap w:val="0"/>
            <w:vAlign w:val="center"/>
          </w:tcPr>
          <w:p>
            <w:pPr>
              <w:widowControl/>
              <w:jc w:val="center"/>
              <w:rPr>
                <w:rFonts w:ascii="宋体" w:cs="宋体"/>
                <w:color w:val="000000"/>
                <w:sz w:val="24"/>
              </w:rPr>
            </w:pPr>
            <w:r>
              <w:rPr>
                <w:rFonts w:hint="eastAsia" w:ascii="宋体" w:hAnsi="宋体" w:cs="宋体"/>
                <w:color w:val="000000"/>
                <w:sz w:val="24"/>
              </w:rPr>
              <w:t>举办者基本情况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6" w:type="pct"/>
            <w:gridSpan w:val="2"/>
            <w:vMerge w:val="restart"/>
            <w:noWrap w:val="0"/>
            <w:vAlign w:val="center"/>
          </w:tcPr>
          <w:p>
            <w:pPr>
              <w:widowControl/>
              <w:jc w:val="center"/>
              <w:rPr>
                <w:rFonts w:ascii="宋体" w:cs="宋体"/>
                <w:color w:val="000000"/>
                <w:sz w:val="24"/>
              </w:rPr>
            </w:pPr>
            <w:r>
              <w:rPr>
                <w:rFonts w:hint="eastAsia" w:ascii="宋体" w:hAnsi="宋体" w:cs="宋体"/>
                <w:color w:val="000000"/>
                <w:sz w:val="24"/>
              </w:rPr>
              <w:t>公民个人</w:t>
            </w:r>
          </w:p>
        </w:tc>
        <w:tc>
          <w:tcPr>
            <w:tcW w:w="743" w:type="pct"/>
            <w:gridSpan w:val="4"/>
            <w:noWrap w:val="0"/>
            <w:vAlign w:val="center"/>
          </w:tcPr>
          <w:p>
            <w:pPr>
              <w:widowControl/>
              <w:jc w:val="center"/>
              <w:rPr>
                <w:rFonts w:ascii="宋体" w:cs="宋体"/>
                <w:color w:val="000000"/>
                <w:sz w:val="24"/>
              </w:rPr>
            </w:pPr>
            <w:r>
              <w:rPr>
                <w:rFonts w:hint="eastAsia" w:ascii="宋体" w:hAnsi="宋体" w:cs="宋体"/>
                <w:color w:val="000000"/>
                <w:sz w:val="24"/>
              </w:rPr>
              <w:t>姓</w:t>
            </w:r>
            <w:r>
              <w:rPr>
                <w:rFonts w:ascii="宋体" w:hAnsi="宋体" w:cs="宋体"/>
                <w:color w:val="000000"/>
                <w:sz w:val="24"/>
              </w:rPr>
              <w:t xml:space="preserve"> </w:t>
            </w:r>
            <w:r>
              <w:rPr>
                <w:rFonts w:hint="eastAsia" w:ascii="宋体" w:hAnsi="宋体" w:cs="宋体"/>
                <w:color w:val="000000"/>
                <w:sz w:val="24"/>
              </w:rPr>
              <w:t>名</w:t>
            </w:r>
          </w:p>
        </w:tc>
        <w:tc>
          <w:tcPr>
            <w:tcW w:w="1132" w:type="pct"/>
            <w:gridSpan w:val="5"/>
            <w:noWrap w:val="0"/>
            <w:vAlign w:val="center"/>
          </w:tcPr>
          <w:p>
            <w:pPr>
              <w:widowControl/>
              <w:ind w:left="5" w:hanging="4" w:hangingChars="2"/>
              <w:jc w:val="center"/>
              <w:rPr>
                <w:rFonts w:ascii="宋体" w:cs="宋体"/>
                <w:color w:val="000000"/>
                <w:sz w:val="24"/>
              </w:rPr>
            </w:pPr>
            <w:r>
              <w:rPr>
                <w:rFonts w:hint="eastAsia" w:ascii="宋体" w:hAnsi="宋体" w:cs="宋体"/>
                <w:color w:val="000000"/>
                <w:sz w:val="24"/>
              </w:rPr>
              <w:t>出生年月</w:t>
            </w:r>
          </w:p>
        </w:tc>
        <w:tc>
          <w:tcPr>
            <w:tcW w:w="1136" w:type="pct"/>
            <w:gridSpan w:val="4"/>
            <w:noWrap w:val="0"/>
            <w:vAlign w:val="center"/>
          </w:tcPr>
          <w:p>
            <w:pPr>
              <w:widowControl/>
              <w:jc w:val="center"/>
              <w:rPr>
                <w:rFonts w:ascii="宋体" w:cs="宋体"/>
                <w:color w:val="000000"/>
                <w:sz w:val="24"/>
              </w:rPr>
            </w:pPr>
            <w:r>
              <w:rPr>
                <w:rFonts w:hint="eastAsia" w:ascii="宋体" w:hAnsi="宋体" w:cs="宋体"/>
                <w:color w:val="000000"/>
                <w:sz w:val="24"/>
              </w:rPr>
              <w:t>政治面貌</w:t>
            </w:r>
          </w:p>
        </w:tc>
        <w:tc>
          <w:tcPr>
            <w:tcW w:w="1302" w:type="pct"/>
            <w:gridSpan w:val="4"/>
            <w:noWrap w:val="0"/>
            <w:vAlign w:val="center"/>
          </w:tcPr>
          <w:p>
            <w:pPr>
              <w:widowControl/>
              <w:jc w:val="center"/>
              <w:rPr>
                <w:rFonts w:ascii="宋体" w:cs="宋体"/>
                <w:color w:val="000000"/>
                <w:sz w:val="24"/>
              </w:rPr>
            </w:pPr>
            <w:r>
              <w:rPr>
                <w:rFonts w:hint="eastAsia" w:ascii="宋体" w:hAnsi="宋体" w:cs="宋体"/>
                <w:color w:val="000000"/>
                <w:sz w:val="24"/>
              </w:rPr>
              <w:t>身</w:t>
            </w:r>
            <w:r>
              <w:rPr>
                <w:rFonts w:ascii="宋体" w:hAnsi="宋体" w:cs="宋体"/>
                <w:color w:val="000000"/>
                <w:sz w:val="24"/>
              </w:rPr>
              <w:t xml:space="preserve"> </w:t>
            </w:r>
            <w:r>
              <w:rPr>
                <w:rFonts w:hint="eastAsia" w:ascii="宋体" w:hAnsi="宋体" w:cs="宋体"/>
                <w:color w:val="000000"/>
                <w:sz w:val="24"/>
              </w:rPr>
              <w:t>份</w:t>
            </w:r>
            <w:r>
              <w:rPr>
                <w:rFonts w:ascii="宋体" w:hAnsi="宋体" w:cs="宋体"/>
                <w:color w:val="000000"/>
                <w:sz w:val="24"/>
              </w:rPr>
              <w:t xml:space="preserve"> </w:t>
            </w:r>
            <w:r>
              <w:rPr>
                <w:rFonts w:hint="eastAsia" w:ascii="宋体" w:hAnsi="宋体" w:cs="宋体"/>
                <w:color w:val="000000"/>
                <w:sz w:val="24"/>
              </w:rPr>
              <w:t>证</w:t>
            </w:r>
            <w:r>
              <w:rPr>
                <w:rFonts w:ascii="宋体" w:hAnsi="宋体" w:cs="宋体"/>
                <w:color w:val="000000"/>
                <w:sz w:val="24"/>
              </w:rPr>
              <w:t xml:space="preserve"> </w:t>
            </w:r>
            <w:r>
              <w:rPr>
                <w:rFonts w:hint="eastAsia" w:ascii="宋体" w:hAnsi="宋体" w:cs="宋体"/>
                <w:color w:val="00000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6" w:type="pct"/>
            <w:gridSpan w:val="2"/>
            <w:vMerge w:val="continue"/>
            <w:noWrap w:val="0"/>
            <w:vAlign w:val="center"/>
          </w:tcPr>
          <w:p>
            <w:pPr>
              <w:widowControl/>
              <w:jc w:val="center"/>
              <w:rPr>
                <w:rFonts w:ascii="宋体" w:cs="宋体"/>
                <w:color w:val="000000"/>
                <w:sz w:val="24"/>
              </w:rPr>
            </w:pPr>
          </w:p>
        </w:tc>
        <w:tc>
          <w:tcPr>
            <w:tcW w:w="743" w:type="pct"/>
            <w:gridSpan w:val="4"/>
            <w:noWrap w:val="0"/>
            <w:vAlign w:val="center"/>
          </w:tcPr>
          <w:p>
            <w:pPr>
              <w:widowControl/>
              <w:jc w:val="center"/>
              <w:rPr>
                <w:rFonts w:ascii="宋体" w:cs="宋体"/>
                <w:color w:val="000000"/>
                <w:sz w:val="24"/>
              </w:rPr>
            </w:pPr>
          </w:p>
        </w:tc>
        <w:tc>
          <w:tcPr>
            <w:tcW w:w="1132" w:type="pct"/>
            <w:gridSpan w:val="5"/>
            <w:noWrap w:val="0"/>
            <w:vAlign w:val="center"/>
          </w:tcPr>
          <w:p>
            <w:pPr>
              <w:widowControl/>
              <w:ind w:left="5" w:hanging="4" w:hangingChars="2"/>
              <w:jc w:val="center"/>
              <w:rPr>
                <w:rFonts w:ascii="宋体" w:cs="宋体"/>
                <w:color w:val="000000"/>
                <w:sz w:val="24"/>
              </w:rPr>
            </w:pPr>
          </w:p>
        </w:tc>
        <w:tc>
          <w:tcPr>
            <w:tcW w:w="1136" w:type="pct"/>
            <w:gridSpan w:val="4"/>
            <w:noWrap w:val="0"/>
            <w:vAlign w:val="center"/>
          </w:tcPr>
          <w:p>
            <w:pPr>
              <w:widowControl/>
              <w:jc w:val="center"/>
              <w:rPr>
                <w:rFonts w:ascii="宋体" w:cs="宋体"/>
                <w:color w:val="000000"/>
                <w:sz w:val="24"/>
              </w:rPr>
            </w:pPr>
          </w:p>
        </w:tc>
        <w:tc>
          <w:tcPr>
            <w:tcW w:w="1302" w:type="pct"/>
            <w:gridSpan w:val="4"/>
            <w:noWrap w:val="0"/>
            <w:vAlign w:val="center"/>
          </w:tcPr>
          <w:p>
            <w:pPr>
              <w:widowControl/>
              <w:jc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6" w:type="pct"/>
            <w:gridSpan w:val="2"/>
            <w:vMerge w:val="continue"/>
            <w:noWrap w:val="0"/>
            <w:vAlign w:val="center"/>
          </w:tcPr>
          <w:p>
            <w:pPr>
              <w:widowControl/>
              <w:jc w:val="center"/>
              <w:rPr>
                <w:rFonts w:ascii="宋体" w:cs="宋体"/>
                <w:color w:val="000000"/>
                <w:sz w:val="24"/>
              </w:rPr>
            </w:pPr>
          </w:p>
        </w:tc>
        <w:tc>
          <w:tcPr>
            <w:tcW w:w="743" w:type="pct"/>
            <w:gridSpan w:val="4"/>
            <w:noWrap w:val="0"/>
            <w:vAlign w:val="center"/>
          </w:tcPr>
          <w:p>
            <w:pPr>
              <w:widowControl/>
              <w:jc w:val="center"/>
              <w:rPr>
                <w:rFonts w:ascii="宋体" w:cs="宋体"/>
                <w:color w:val="000000"/>
                <w:sz w:val="24"/>
              </w:rPr>
            </w:pPr>
          </w:p>
        </w:tc>
        <w:tc>
          <w:tcPr>
            <w:tcW w:w="1132" w:type="pct"/>
            <w:gridSpan w:val="5"/>
            <w:noWrap w:val="0"/>
            <w:vAlign w:val="center"/>
          </w:tcPr>
          <w:p>
            <w:pPr>
              <w:widowControl/>
              <w:ind w:left="5" w:hanging="4" w:hangingChars="2"/>
              <w:jc w:val="center"/>
              <w:rPr>
                <w:rFonts w:ascii="宋体" w:cs="宋体"/>
                <w:color w:val="000000"/>
                <w:sz w:val="24"/>
              </w:rPr>
            </w:pPr>
          </w:p>
        </w:tc>
        <w:tc>
          <w:tcPr>
            <w:tcW w:w="1136" w:type="pct"/>
            <w:gridSpan w:val="4"/>
            <w:noWrap w:val="0"/>
            <w:vAlign w:val="center"/>
          </w:tcPr>
          <w:p>
            <w:pPr>
              <w:widowControl/>
              <w:jc w:val="center"/>
              <w:rPr>
                <w:rFonts w:ascii="宋体" w:cs="宋体"/>
                <w:color w:val="000000"/>
                <w:sz w:val="24"/>
              </w:rPr>
            </w:pPr>
          </w:p>
        </w:tc>
        <w:tc>
          <w:tcPr>
            <w:tcW w:w="1302" w:type="pct"/>
            <w:gridSpan w:val="4"/>
            <w:noWrap w:val="0"/>
            <w:vAlign w:val="center"/>
          </w:tcPr>
          <w:p>
            <w:pPr>
              <w:widowControl/>
              <w:jc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6" w:type="pct"/>
            <w:gridSpan w:val="2"/>
            <w:vMerge w:val="continue"/>
            <w:noWrap w:val="0"/>
            <w:vAlign w:val="center"/>
          </w:tcPr>
          <w:p>
            <w:pPr>
              <w:widowControl/>
              <w:jc w:val="center"/>
              <w:rPr>
                <w:rFonts w:ascii="宋体" w:cs="宋体"/>
                <w:color w:val="000000"/>
                <w:sz w:val="24"/>
              </w:rPr>
            </w:pPr>
          </w:p>
        </w:tc>
        <w:tc>
          <w:tcPr>
            <w:tcW w:w="743" w:type="pct"/>
            <w:gridSpan w:val="4"/>
            <w:noWrap w:val="0"/>
            <w:vAlign w:val="center"/>
          </w:tcPr>
          <w:p>
            <w:pPr>
              <w:widowControl/>
              <w:jc w:val="center"/>
              <w:rPr>
                <w:rFonts w:ascii="宋体" w:cs="宋体"/>
                <w:color w:val="000000"/>
                <w:sz w:val="24"/>
              </w:rPr>
            </w:pPr>
          </w:p>
        </w:tc>
        <w:tc>
          <w:tcPr>
            <w:tcW w:w="1132" w:type="pct"/>
            <w:gridSpan w:val="5"/>
            <w:noWrap w:val="0"/>
            <w:vAlign w:val="center"/>
          </w:tcPr>
          <w:p>
            <w:pPr>
              <w:widowControl/>
              <w:ind w:left="5" w:hanging="4" w:hangingChars="2"/>
              <w:jc w:val="center"/>
              <w:rPr>
                <w:rFonts w:ascii="宋体" w:cs="宋体"/>
                <w:color w:val="000000"/>
                <w:sz w:val="24"/>
              </w:rPr>
            </w:pPr>
          </w:p>
        </w:tc>
        <w:tc>
          <w:tcPr>
            <w:tcW w:w="1136" w:type="pct"/>
            <w:gridSpan w:val="4"/>
            <w:noWrap w:val="0"/>
            <w:vAlign w:val="center"/>
          </w:tcPr>
          <w:p>
            <w:pPr>
              <w:widowControl/>
              <w:jc w:val="center"/>
              <w:rPr>
                <w:rFonts w:ascii="宋体" w:cs="宋体"/>
                <w:color w:val="000000"/>
                <w:sz w:val="24"/>
              </w:rPr>
            </w:pPr>
          </w:p>
        </w:tc>
        <w:tc>
          <w:tcPr>
            <w:tcW w:w="1302" w:type="pct"/>
            <w:gridSpan w:val="4"/>
            <w:noWrap w:val="0"/>
            <w:vAlign w:val="center"/>
          </w:tcPr>
          <w:p>
            <w:pPr>
              <w:widowControl/>
              <w:jc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6" w:type="pct"/>
            <w:gridSpan w:val="2"/>
            <w:vMerge w:val="restart"/>
            <w:noWrap w:val="0"/>
            <w:vAlign w:val="center"/>
          </w:tcPr>
          <w:p>
            <w:pPr>
              <w:widowControl/>
              <w:jc w:val="center"/>
              <w:rPr>
                <w:rFonts w:ascii="宋体" w:cs="宋体"/>
                <w:color w:val="000000"/>
                <w:sz w:val="24"/>
              </w:rPr>
            </w:pPr>
            <w:r>
              <w:rPr>
                <w:rFonts w:hint="eastAsia" w:ascii="宋体" w:hAnsi="宋体" w:cs="宋体"/>
                <w:color w:val="000000"/>
                <w:sz w:val="24"/>
              </w:rPr>
              <w:t>社会组织</w:t>
            </w:r>
          </w:p>
        </w:tc>
        <w:tc>
          <w:tcPr>
            <w:tcW w:w="743" w:type="pct"/>
            <w:gridSpan w:val="4"/>
            <w:noWrap w:val="0"/>
            <w:vAlign w:val="center"/>
          </w:tcPr>
          <w:p>
            <w:pPr>
              <w:widowControl/>
              <w:jc w:val="center"/>
              <w:rPr>
                <w:rFonts w:ascii="宋体" w:cs="宋体"/>
                <w:color w:val="000000"/>
                <w:sz w:val="24"/>
              </w:rPr>
            </w:pPr>
            <w:r>
              <w:rPr>
                <w:rFonts w:hint="eastAsia" w:ascii="宋体" w:hAnsi="宋体" w:cs="宋体"/>
                <w:color w:val="000000"/>
                <w:sz w:val="24"/>
              </w:rPr>
              <w:t>名</w:t>
            </w:r>
            <w:r>
              <w:rPr>
                <w:rFonts w:ascii="宋体" w:hAnsi="宋体" w:cs="宋体"/>
                <w:color w:val="000000"/>
                <w:sz w:val="24"/>
              </w:rPr>
              <w:t xml:space="preserve"> </w:t>
            </w:r>
            <w:r>
              <w:rPr>
                <w:rFonts w:hint="eastAsia" w:ascii="宋体" w:hAnsi="宋体" w:cs="宋体"/>
                <w:color w:val="000000"/>
                <w:sz w:val="24"/>
              </w:rPr>
              <w:t>称</w:t>
            </w:r>
          </w:p>
        </w:tc>
        <w:tc>
          <w:tcPr>
            <w:tcW w:w="1132" w:type="pct"/>
            <w:gridSpan w:val="5"/>
            <w:noWrap w:val="0"/>
            <w:vAlign w:val="center"/>
          </w:tcPr>
          <w:p>
            <w:pPr>
              <w:widowControl/>
              <w:ind w:left="5" w:hanging="4" w:hangingChars="2"/>
              <w:jc w:val="center"/>
              <w:rPr>
                <w:rFonts w:ascii="宋体" w:cs="宋体"/>
                <w:color w:val="000000"/>
                <w:sz w:val="24"/>
              </w:rPr>
            </w:pPr>
            <w:r>
              <w:rPr>
                <w:rFonts w:hint="eastAsia" w:ascii="宋体" w:hAnsi="宋体" w:cs="宋体"/>
                <w:color w:val="000000"/>
                <w:sz w:val="24"/>
              </w:rPr>
              <w:t>负责人</w:t>
            </w:r>
          </w:p>
        </w:tc>
        <w:tc>
          <w:tcPr>
            <w:tcW w:w="1136" w:type="pct"/>
            <w:gridSpan w:val="4"/>
            <w:noWrap w:val="0"/>
            <w:vAlign w:val="center"/>
          </w:tcPr>
          <w:p>
            <w:pPr>
              <w:widowControl/>
              <w:jc w:val="center"/>
              <w:rPr>
                <w:rFonts w:ascii="宋体" w:cs="宋体"/>
                <w:color w:val="000000"/>
                <w:sz w:val="24"/>
              </w:rPr>
            </w:pPr>
            <w:r>
              <w:rPr>
                <w:rFonts w:hint="eastAsia" w:ascii="宋体" w:hAnsi="宋体" w:cs="宋体"/>
                <w:color w:val="000000"/>
                <w:sz w:val="24"/>
              </w:rPr>
              <w:t>地址、邮编</w:t>
            </w:r>
          </w:p>
        </w:tc>
        <w:tc>
          <w:tcPr>
            <w:tcW w:w="1302" w:type="pct"/>
            <w:gridSpan w:val="4"/>
            <w:noWrap w:val="0"/>
            <w:vAlign w:val="center"/>
          </w:tcPr>
          <w:p>
            <w:pPr>
              <w:widowControl/>
              <w:jc w:val="center"/>
              <w:rPr>
                <w:rFonts w:ascii="宋体" w:cs="宋体"/>
                <w:color w:val="000000"/>
                <w:sz w:val="24"/>
              </w:rPr>
            </w:pPr>
            <w:r>
              <w:rPr>
                <w:rFonts w:hint="eastAsia" w:ascii="宋体" w:hAnsi="宋体" w:cs="宋体"/>
                <w:color w:val="000000"/>
                <w:sz w:val="24"/>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6" w:type="pct"/>
            <w:gridSpan w:val="2"/>
            <w:vMerge w:val="continue"/>
            <w:noWrap w:val="0"/>
            <w:vAlign w:val="center"/>
          </w:tcPr>
          <w:p>
            <w:pPr>
              <w:widowControl/>
              <w:jc w:val="center"/>
              <w:rPr>
                <w:rFonts w:ascii="宋体" w:cs="宋体"/>
                <w:color w:val="000000"/>
                <w:sz w:val="24"/>
              </w:rPr>
            </w:pPr>
          </w:p>
        </w:tc>
        <w:tc>
          <w:tcPr>
            <w:tcW w:w="743" w:type="pct"/>
            <w:gridSpan w:val="4"/>
            <w:noWrap w:val="0"/>
            <w:vAlign w:val="center"/>
          </w:tcPr>
          <w:p>
            <w:pPr>
              <w:widowControl/>
              <w:jc w:val="center"/>
              <w:rPr>
                <w:rFonts w:ascii="宋体" w:cs="宋体"/>
                <w:color w:val="000000"/>
                <w:sz w:val="24"/>
              </w:rPr>
            </w:pPr>
          </w:p>
        </w:tc>
        <w:tc>
          <w:tcPr>
            <w:tcW w:w="1132" w:type="pct"/>
            <w:gridSpan w:val="5"/>
            <w:noWrap w:val="0"/>
            <w:vAlign w:val="center"/>
          </w:tcPr>
          <w:p>
            <w:pPr>
              <w:widowControl/>
              <w:ind w:left="5" w:hanging="4" w:hangingChars="2"/>
              <w:jc w:val="center"/>
              <w:rPr>
                <w:rFonts w:ascii="宋体" w:cs="宋体"/>
                <w:color w:val="000000"/>
                <w:sz w:val="24"/>
              </w:rPr>
            </w:pPr>
          </w:p>
        </w:tc>
        <w:tc>
          <w:tcPr>
            <w:tcW w:w="1136" w:type="pct"/>
            <w:gridSpan w:val="4"/>
            <w:noWrap w:val="0"/>
            <w:vAlign w:val="center"/>
          </w:tcPr>
          <w:p>
            <w:pPr>
              <w:widowControl/>
              <w:jc w:val="center"/>
              <w:rPr>
                <w:rFonts w:ascii="宋体" w:cs="宋体"/>
                <w:color w:val="000000"/>
                <w:sz w:val="24"/>
              </w:rPr>
            </w:pPr>
          </w:p>
        </w:tc>
        <w:tc>
          <w:tcPr>
            <w:tcW w:w="1302" w:type="pct"/>
            <w:gridSpan w:val="4"/>
            <w:noWrap w:val="0"/>
            <w:vAlign w:val="center"/>
          </w:tcPr>
          <w:p>
            <w:pPr>
              <w:widowControl/>
              <w:jc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19"/>
            <w:noWrap w:val="0"/>
            <w:vAlign w:val="center"/>
          </w:tcPr>
          <w:p>
            <w:pPr>
              <w:widowControl/>
              <w:jc w:val="center"/>
              <w:rPr>
                <w:rFonts w:ascii="宋体" w:cs="宋体"/>
                <w:color w:val="000000"/>
                <w:sz w:val="24"/>
              </w:rPr>
            </w:pPr>
            <w:r>
              <w:rPr>
                <w:rFonts w:hint="eastAsia" w:ascii="宋体" w:hAnsi="宋体" w:cs="宋体"/>
                <w:color w:val="000000"/>
                <w:sz w:val="24"/>
              </w:rPr>
              <w:t>学校负责人（校长）基本情况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7" w:type="pct"/>
            <w:noWrap w:val="0"/>
            <w:vAlign w:val="center"/>
          </w:tcPr>
          <w:p>
            <w:pPr>
              <w:widowControl/>
              <w:jc w:val="center"/>
              <w:rPr>
                <w:rFonts w:ascii="宋体" w:cs="宋体"/>
                <w:color w:val="000000"/>
                <w:sz w:val="24"/>
              </w:rPr>
            </w:pPr>
            <w:r>
              <w:rPr>
                <w:rFonts w:hint="eastAsia" w:ascii="宋体" w:hAnsi="宋体" w:cs="宋体"/>
                <w:color w:val="000000"/>
                <w:sz w:val="24"/>
              </w:rPr>
              <w:t>姓名</w:t>
            </w:r>
          </w:p>
        </w:tc>
        <w:tc>
          <w:tcPr>
            <w:tcW w:w="800" w:type="pct"/>
            <w:gridSpan w:val="4"/>
            <w:noWrap w:val="0"/>
            <w:vAlign w:val="center"/>
          </w:tcPr>
          <w:p>
            <w:pPr>
              <w:widowControl/>
              <w:jc w:val="center"/>
              <w:rPr>
                <w:rFonts w:ascii="宋体" w:cs="宋体"/>
                <w:color w:val="000000"/>
                <w:sz w:val="24"/>
              </w:rPr>
            </w:pPr>
          </w:p>
        </w:tc>
        <w:tc>
          <w:tcPr>
            <w:tcW w:w="394" w:type="pct"/>
            <w:gridSpan w:val="2"/>
            <w:noWrap w:val="0"/>
            <w:vAlign w:val="center"/>
          </w:tcPr>
          <w:p>
            <w:pPr>
              <w:widowControl/>
              <w:jc w:val="center"/>
              <w:rPr>
                <w:rFonts w:ascii="宋体" w:cs="宋体"/>
                <w:color w:val="000000"/>
                <w:sz w:val="24"/>
              </w:rPr>
            </w:pPr>
            <w:r>
              <w:rPr>
                <w:rFonts w:hint="eastAsia" w:ascii="宋体" w:hAnsi="宋体" w:cs="宋体"/>
                <w:color w:val="000000"/>
                <w:sz w:val="24"/>
              </w:rPr>
              <w:t>年龄</w:t>
            </w:r>
          </w:p>
        </w:tc>
        <w:tc>
          <w:tcPr>
            <w:tcW w:w="394" w:type="pct"/>
            <w:noWrap w:val="0"/>
            <w:vAlign w:val="center"/>
          </w:tcPr>
          <w:p>
            <w:pPr>
              <w:widowControl/>
              <w:jc w:val="center"/>
              <w:rPr>
                <w:rFonts w:ascii="宋体" w:cs="宋体"/>
                <w:color w:val="000000"/>
                <w:sz w:val="24"/>
              </w:rPr>
            </w:pPr>
          </w:p>
        </w:tc>
        <w:tc>
          <w:tcPr>
            <w:tcW w:w="391" w:type="pct"/>
            <w:gridSpan w:val="2"/>
            <w:noWrap w:val="0"/>
            <w:vAlign w:val="center"/>
          </w:tcPr>
          <w:p>
            <w:pPr>
              <w:widowControl/>
              <w:jc w:val="center"/>
              <w:rPr>
                <w:rFonts w:ascii="宋体" w:cs="宋体"/>
                <w:color w:val="000000"/>
                <w:sz w:val="24"/>
              </w:rPr>
            </w:pPr>
            <w:r>
              <w:rPr>
                <w:rFonts w:hint="eastAsia" w:ascii="宋体" w:hAnsi="宋体" w:cs="宋体"/>
                <w:color w:val="000000"/>
                <w:sz w:val="24"/>
              </w:rPr>
              <w:t>性别</w:t>
            </w:r>
          </w:p>
        </w:tc>
        <w:tc>
          <w:tcPr>
            <w:tcW w:w="393" w:type="pct"/>
            <w:gridSpan w:val="2"/>
            <w:noWrap w:val="0"/>
            <w:vAlign w:val="center"/>
          </w:tcPr>
          <w:p>
            <w:pPr>
              <w:widowControl/>
              <w:jc w:val="center"/>
              <w:rPr>
                <w:rFonts w:ascii="宋体" w:cs="宋体"/>
                <w:color w:val="000000"/>
                <w:sz w:val="24"/>
              </w:rPr>
            </w:pPr>
          </w:p>
        </w:tc>
        <w:tc>
          <w:tcPr>
            <w:tcW w:w="406" w:type="pct"/>
            <w:gridSpan w:val="2"/>
            <w:noWrap w:val="0"/>
            <w:vAlign w:val="center"/>
          </w:tcPr>
          <w:p>
            <w:pPr>
              <w:widowControl/>
              <w:jc w:val="center"/>
              <w:rPr>
                <w:rFonts w:ascii="宋体" w:cs="宋体"/>
                <w:color w:val="000000"/>
                <w:sz w:val="24"/>
              </w:rPr>
            </w:pPr>
            <w:r>
              <w:rPr>
                <w:rFonts w:hint="eastAsia" w:ascii="宋体" w:hAnsi="宋体" w:cs="宋体"/>
                <w:color w:val="000000"/>
                <w:sz w:val="24"/>
              </w:rPr>
              <w:t>学历</w:t>
            </w:r>
          </w:p>
        </w:tc>
        <w:tc>
          <w:tcPr>
            <w:tcW w:w="685" w:type="pct"/>
            <w:gridSpan w:val="2"/>
            <w:noWrap w:val="0"/>
            <w:vAlign w:val="center"/>
          </w:tcPr>
          <w:p>
            <w:pPr>
              <w:widowControl/>
              <w:jc w:val="center"/>
              <w:rPr>
                <w:rFonts w:ascii="宋体" w:cs="宋体"/>
                <w:color w:val="000000"/>
                <w:sz w:val="24"/>
              </w:rPr>
            </w:pPr>
          </w:p>
        </w:tc>
        <w:tc>
          <w:tcPr>
            <w:tcW w:w="401" w:type="pct"/>
            <w:gridSpan w:val="2"/>
            <w:noWrap w:val="0"/>
            <w:vAlign w:val="center"/>
          </w:tcPr>
          <w:p>
            <w:pPr>
              <w:widowControl/>
              <w:jc w:val="center"/>
              <w:rPr>
                <w:rFonts w:ascii="宋体" w:cs="宋体"/>
                <w:color w:val="000000"/>
                <w:sz w:val="24"/>
              </w:rPr>
            </w:pPr>
            <w:r>
              <w:rPr>
                <w:rFonts w:hint="eastAsia" w:ascii="宋体" w:hAnsi="宋体" w:cs="宋体"/>
                <w:color w:val="000000"/>
                <w:sz w:val="24"/>
              </w:rPr>
              <w:t>职称</w:t>
            </w:r>
          </w:p>
        </w:tc>
        <w:tc>
          <w:tcPr>
            <w:tcW w:w="629" w:type="pct"/>
            <w:noWrap w:val="0"/>
            <w:vAlign w:val="center"/>
          </w:tcPr>
          <w:p>
            <w:pPr>
              <w:widowControl/>
              <w:jc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8" w:type="pct"/>
            <w:gridSpan w:val="3"/>
            <w:noWrap w:val="0"/>
            <w:vAlign w:val="center"/>
          </w:tcPr>
          <w:p>
            <w:pPr>
              <w:widowControl/>
              <w:jc w:val="center"/>
              <w:rPr>
                <w:rFonts w:ascii="宋体" w:cs="宋体"/>
                <w:color w:val="000000"/>
                <w:sz w:val="24"/>
              </w:rPr>
            </w:pPr>
            <w:r>
              <w:rPr>
                <w:rFonts w:hint="eastAsia" w:ascii="宋体" w:hAnsi="宋体" w:cs="宋体"/>
                <w:color w:val="000000"/>
                <w:sz w:val="24"/>
              </w:rPr>
              <w:t>从事民办高等教育年限</w:t>
            </w:r>
          </w:p>
        </w:tc>
        <w:tc>
          <w:tcPr>
            <w:tcW w:w="852" w:type="pct"/>
            <w:gridSpan w:val="4"/>
            <w:noWrap w:val="0"/>
            <w:vAlign w:val="center"/>
          </w:tcPr>
          <w:p>
            <w:pPr>
              <w:widowControl/>
              <w:jc w:val="center"/>
              <w:rPr>
                <w:rFonts w:ascii="宋体" w:cs="宋体"/>
                <w:color w:val="000000"/>
                <w:sz w:val="24"/>
              </w:rPr>
            </w:pPr>
          </w:p>
        </w:tc>
        <w:tc>
          <w:tcPr>
            <w:tcW w:w="785" w:type="pct"/>
            <w:gridSpan w:val="3"/>
            <w:noWrap w:val="0"/>
            <w:vAlign w:val="center"/>
          </w:tcPr>
          <w:p>
            <w:pPr>
              <w:widowControl/>
              <w:jc w:val="center"/>
              <w:rPr>
                <w:rFonts w:ascii="宋体" w:cs="宋体"/>
                <w:color w:val="000000"/>
                <w:sz w:val="24"/>
              </w:rPr>
            </w:pPr>
            <w:r>
              <w:rPr>
                <w:rFonts w:hint="eastAsia" w:ascii="宋体" w:hAnsi="宋体" w:cs="宋体"/>
                <w:color w:val="000000"/>
                <w:sz w:val="24"/>
              </w:rPr>
              <w:t>办公电话</w:t>
            </w:r>
          </w:p>
        </w:tc>
        <w:tc>
          <w:tcPr>
            <w:tcW w:w="799" w:type="pct"/>
            <w:gridSpan w:val="4"/>
            <w:noWrap w:val="0"/>
            <w:vAlign w:val="center"/>
          </w:tcPr>
          <w:p>
            <w:pPr>
              <w:widowControl/>
              <w:jc w:val="center"/>
              <w:rPr>
                <w:rFonts w:ascii="宋体" w:cs="宋体"/>
                <w:color w:val="000000"/>
                <w:sz w:val="24"/>
              </w:rPr>
            </w:pPr>
          </w:p>
        </w:tc>
        <w:tc>
          <w:tcPr>
            <w:tcW w:w="685" w:type="pct"/>
            <w:gridSpan w:val="2"/>
            <w:noWrap w:val="0"/>
            <w:vAlign w:val="center"/>
          </w:tcPr>
          <w:p>
            <w:pPr>
              <w:widowControl/>
              <w:jc w:val="center"/>
              <w:rPr>
                <w:rFonts w:ascii="宋体" w:cs="宋体"/>
                <w:color w:val="000000"/>
                <w:sz w:val="24"/>
              </w:rPr>
            </w:pPr>
            <w:r>
              <w:rPr>
                <w:rFonts w:hint="eastAsia" w:ascii="宋体" w:hAnsi="宋体" w:cs="宋体"/>
                <w:color w:val="000000"/>
                <w:sz w:val="24"/>
              </w:rPr>
              <w:t>手</w:t>
            </w:r>
            <w:r>
              <w:rPr>
                <w:rFonts w:ascii="宋体" w:hAnsi="宋体" w:cs="宋体"/>
                <w:color w:val="000000"/>
                <w:sz w:val="24"/>
              </w:rPr>
              <w:t xml:space="preserve">  </w:t>
            </w:r>
            <w:r>
              <w:rPr>
                <w:rFonts w:hint="eastAsia" w:ascii="宋体" w:hAnsi="宋体" w:cs="宋体"/>
                <w:color w:val="000000"/>
                <w:sz w:val="24"/>
              </w:rPr>
              <w:t>机</w:t>
            </w:r>
          </w:p>
        </w:tc>
        <w:tc>
          <w:tcPr>
            <w:tcW w:w="1030" w:type="pct"/>
            <w:gridSpan w:val="3"/>
            <w:noWrap w:val="0"/>
            <w:vAlign w:val="center"/>
          </w:tcPr>
          <w:p>
            <w:pPr>
              <w:widowControl/>
              <w:jc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8" w:type="pct"/>
            <w:gridSpan w:val="3"/>
            <w:noWrap w:val="0"/>
            <w:vAlign w:val="center"/>
          </w:tcPr>
          <w:p>
            <w:pPr>
              <w:widowControl/>
              <w:jc w:val="center"/>
              <w:rPr>
                <w:rFonts w:ascii="宋体" w:cs="宋体"/>
                <w:color w:val="000000"/>
                <w:sz w:val="24"/>
              </w:rPr>
            </w:pPr>
            <w:r>
              <w:rPr>
                <w:rFonts w:hint="eastAsia" w:ascii="宋体" w:hAnsi="宋体" w:cs="宋体"/>
                <w:color w:val="000000"/>
                <w:sz w:val="24"/>
              </w:rPr>
              <w:t>身份证号码</w:t>
            </w:r>
          </w:p>
        </w:tc>
        <w:tc>
          <w:tcPr>
            <w:tcW w:w="2437" w:type="pct"/>
            <w:gridSpan w:val="11"/>
            <w:noWrap w:val="0"/>
            <w:vAlign w:val="center"/>
          </w:tcPr>
          <w:p>
            <w:pPr>
              <w:widowControl/>
              <w:jc w:val="center"/>
              <w:rPr>
                <w:rFonts w:ascii="宋体" w:cs="宋体"/>
                <w:color w:val="000000"/>
                <w:sz w:val="24"/>
              </w:rPr>
            </w:pPr>
          </w:p>
        </w:tc>
        <w:tc>
          <w:tcPr>
            <w:tcW w:w="685" w:type="pct"/>
            <w:gridSpan w:val="2"/>
            <w:noWrap w:val="0"/>
            <w:vAlign w:val="center"/>
          </w:tcPr>
          <w:p>
            <w:pPr>
              <w:widowControl/>
              <w:jc w:val="center"/>
              <w:rPr>
                <w:rFonts w:ascii="宋体" w:cs="宋体"/>
                <w:color w:val="000000"/>
                <w:sz w:val="24"/>
              </w:rPr>
            </w:pPr>
            <w:r>
              <w:rPr>
                <w:rFonts w:hint="eastAsia" w:ascii="宋体" w:hAnsi="宋体" w:cs="宋体"/>
                <w:color w:val="000000"/>
                <w:sz w:val="24"/>
              </w:rPr>
              <w:t>备案时间</w:t>
            </w:r>
            <w:r>
              <w:rPr>
                <w:rFonts w:ascii="宋体" w:hAnsi="宋体" w:cs="宋体"/>
                <w:color w:val="000000"/>
                <w:sz w:val="24"/>
              </w:rPr>
              <w:t xml:space="preserve"> </w:t>
            </w:r>
          </w:p>
        </w:tc>
        <w:tc>
          <w:tcPr>
            <w:tcW w:w="1030" w:type="pct"/>
            <w:gridSpan w:val="3"/>
            <w:noWrap w:val="0"/>
            <w:vAlign w:val="center"/>
          </w:tcPr>
          <w:p>
            <w:pPr>
              <w:widowControl/>
              <w:jc w:val="center"/>
              <w:rPr>
                <w:rFonts w:ascii="宋体" w:cs="宋体"/>
                <w:color w:val="000000"/>
                <w:sz w:val="24"/>
              </w:rPr>
            </w:pPr>
          </w:p>
        </w:tc>
      </w:tr>
    </w:tbl>
    <w:p>
      <w:pPr>
        <w:spacing w:line="360" w:lineRule="auto"/>
        <w:jc w:val="left"/>
        <w:rPr>
          <w:rFonts w:eastAsia="黑体"/>
          <w:bCs/>
          <w:sz w:val="32"/>
          <w:szCs w:val="32"/>
        </w:rPr>
      </w:pPr>
      <w:r>
        <w:rPr>
          <w:rFonts w:hint="eastAsia" w:eastAsia="黑体"/>
          <w:bCs/>
          <w:sz w:val="32"/>
          <w:szCs w:val="32"/>
        </w:rPr>
        <w:t>表</w:t>
      </w:r>
      <w:r>
        <w:rPr>
          <w:rFonts w:eastAsia="黑体"/>
          <w:bCs/>
          <w:sz w:val="32"/>
          <w:szCs w:val="32"/>
        </w:rPr>
        <w:t>2</w:t>
      </w:r>
    </w:p>
    <w:p>
      <w:pPr>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学校主要机构成员构成情况</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1135"/>
        <w:gridCol w:w="593"/>
        <w:gridCol w:w="542"/>
        <w:gridCol w:w="1133"/>
        <w:gridCol w:w="959"/>
        <w:gridCol w:w="1276"/>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8"/>
            <w:noWrap w:val="0"/>
            <w:vAlign w:val="center"/>
          </w:tcPr>
          <w:p>
            <w:pPr>
              <w:widowControl/>
              <w:jc w:val="center"/>
              <w:rPr>
                <w:rFonts w:ascii="宋体" w:cs="宋体"/>
                <w:color w:val="000000"/>
                <w:sz w:val="24"/>
              </w:rPr>
            </w:pPr>
            <w:r>
              <w:rPr>
                <w:rFonts w:hint="eastAsia" w:ascii="宋体" w:hAnsi="宋体" w:cs="宋体"/>
                <w:color w:val="000000"/>
                <w:sz w:val="24"/>
              </w:rPr>
              <w:t>决策机构人员基本情况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5" w:type="pct"/>
            <w:noWrap w:val="0"/>
            <w:vAlign w:val="center"/>
          </w:tcPr>
          <w:p>
            <w:pPr>
              <w:widowControl/>
              <w:jc w:val="center"/>
              <w:rPr>
                <w:rFonts w:ascii="宋体" w:cs="宋体"/>
                <w:color w:val="000000"/>
                <w:sz w:val="24"/>
              </w:rPr>
            </w:pPr>
            <w:r>
              <w:rPr>
                <w:rFonts w:hint="eastAsia" w:ascii="宋体" w:hAnsi="宋体" w:cs="宋体"/>
                <w:color w:val="000000"/>
                <w:sz w:val="24"/>
              </w:rPr>
              <w:t>姓名</w:t>
            </w:r>
          </w:p>
        </w:tc>
        <w:tc>
          <w:tcPr>
            <w:tcW w:w="627" w:type="pct"/>
            <w:noWrap w:val="0"/>
            <w:vAlign w:val="center"/>
          </w:tcPr>
          <w:p>
            <w:pPr>
              <w:widowControl/>
              <w:jc w:val="center"/>
              <w:rPr>
                <w:rFonts w:ascii="宋体" w:cs="宋体"/>
                <w:color w:val="000000"/>
                <w:sz w:val="24"/>
              </w:rPr>
            </w:pPr>
            <w:r>
              <w:rPr>
                <w:rFonts w:hint="eastAsia" w:ascii="宋体" w:hAnsi="宋体" w:cs="宋体"/>
                <w:color w:val="000000"/>
                <w:sz w:val="24"/>
              </w:rPr>
              <w:t>性别</w:t>
            </w:r>
          </w:p>
        </w:tc>
        <w:tc>
          <w:tcPr>
            <w:tcW w:w="626" w:type="pct"/>
            <w:gridSpan w:val="2"/>
            <w:noWrap w:val="0"/>
            <w:vAlign w:val="center"/>
          </w:tcPr>
          <w:p>
            <w:pPr>
              <w:widowControl/>
              <w:jc w:val="center"/>
              <w:rPr>
                <w:rFonts w:ascii="宋体" w:cs="宋体"/>
                <w:color w:val="000000"/>
                <w:sz w:val="24"/>
              </w:rPr>
            </w:pPr>
            <w:r>
              <w:rPr>
                <w:rFonts w:hint="eastAsia" w:ascii="宋体" w:hAnsi="宋体" w:cs="宋体"/>
                <w:color w:val="000000"/>
                <w:sz w:val="24"/>
              </w:rPr>
              <w:t>年龄</w:t>
            </w:r>
          </w:p>
        </w:tc>
        <w:tc>
          <w:tcPr>
            <w:tcW w:w="625" w:type="pct"/>
            <w:noWrap w:val="0"/>
            <w:vAlign w:val="center"/>
          </w:tcPr>
          <w:p>
            <w:pPr>
              <w:widowControl/>
              <w:jc w:val="center"/>
              <w:rPr>
                <w:rFonts w:ascii="宋体" w:cs="宋体"/>
                <w:color w:val="000000"/>
                <w:sz w:val="24"/>
              </w:rPr>
            </w:pPr>
            <w:r>
              <w:rPr>
                <w:rFonts w:hint="eastAsia" w:ascii="宋体" w:hAnsi="宋体" w:cs="宋体"/>
                <w:color w:val="000000"/>
                <w:sz w:val="24"/>
              </w:rPr>
              <w:t>学历</w:t>
            </w:r>
          </w:p>
        </w:tc>
        <w:tc>
          <w:tcPr>
            <w:tcW w:w="528" w:type="pct"/>
            <w:noWrap w:val="0"/>
            <w:vAlign w:val="center"/>
          </w:tcPr>
          <w:p>
            <w:pPr>
              <w:widowControl/>
              <w:jc w:val="center"/>
              <w:rPr>
                <w:rFonts w:ascii="宋体" w:cs="宋体"/>
                <w:color w:val="000000"/>
                <w:sz w:val="24"/>
              </w:rPr>
            </w:pPr>
            <w:r>
              <w:rPr>
                <w:rFonts w:hint="eastAsia" w:ascii="宋体" w:hAnsi="宋体" w:cs="宋体"/>
                <w:color w:val="000000"/>
                <w:sz w:val="24"/>
              </w:rPr>
              <w:t>职称</w:t>
            </w:r>
          </w:p>
        </w:tc>
        <w:tc>
          <w:tcPr>
            <w:tcW w:w="704" w:type="pct"/>
            <w:noWrap w:val="0"/>
            <w:vAlign w:val="center"/>
          </w:tcPr>
          <w:p>
            <w:pPr>
              <w:widowControl/>
              <w:jc w:val="center"/>
              <w:rPr>
                <w:rFonts w:ascii="宋体" w:cs="宋体"/>
                <w:color w:val="000000"/>
                <w:sz w:val="24"/>
              </w:rPr>
            </w:pPr>
            <w:r>
              <w:rPr>
                <w:rFonts w:hint="eastAsia" w:ascii="宋体" w:hAnsi="宋体" w:cs="宋体"/>
                <w:color w:val="000000"/>
                <w:sz w:val="24"/>
              </w:rPr>
              <w:t>从事高等教育年限</w:t>
            </w:r>
          </w:p>
        </w:tc>
        <w:tc>
          <w:tcPr>
            <w:tcW w:w="1265" w:type="pct"/>
            <w:noWrap w:val="0"/>
            <w:vAlign w:val="center"/>
          </w:tcPr>
          <w:p>
            <w:pPr>
              <w:widowControl/>
              <w:jc w:val="center"/>
              <w:rPr>
                <w:rFonts w:ascii="宋体" w:cs="宋体"/>
                <w:color w:val="000000"/>
                <w:sz w:val="24"/>
              </w:rPr>
            </w:pPr>
            <w:r>
              <w:rPr>
                <w:rFonts w:hint="eastAsia" w:ascii="宋体" w:hAnsi="宋体" w:cs="宋体"/>
                <w:color w:val="000000"/>
                <w:sz w:val="24"/>
              </w:rPr>
              <w:t>学校职务</w:t>
            </w:r>
            <w:r>
              <w:rPr>
                <w:rFonts w:ascii="宋体" w:hAnsi="宋体" w:cs="宋体"/>
                <w:color w:val="000000"/>
                <w:sz w:val="24"/>
              </w:rPr>
              <w:t>/</w:t>
            </w:r>
            <w:r>
              <w:rPr>
                <w:rFonts w:hint="eastAsia" w:ascii="宋体" w:hAnsi="宋体" w:cs="宋体"/>
                <w:color w:val="000000"/>
                <w:sz w:val="24"/>
              </w:rPr>
              <w:t>社会职务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5" w:type="pct"/>
            <w:noWrap w:val="0"/>
            <w:vAlign w:val="center"/>
          </w:tcPr>
          <w:p>
            <w:pPr>
              <w:widowControl/>
              <w:jc w:val="center"/>
              <w:rPr>
                <w:rFonts w:ascii="宋体" w:cs="宋体"/>
                <w:color w:val="000000"/>
                <w:sz w:val="24"/>
              </w:rPr>
            </w:pPr>
          </w:p>
        </w:tc>
        <w:tc>
          <w:tcPr>
            <w:tcW w:w="627" w:type="pct"/>
            <w:noWrap w:val="0"/>
            <w:vAlign w:val="center"/>
          </w:tcPr>
          <w:p>
            <w:pPr>
              <w:widowControl/>
              <w:jc w:val="center"/>
              <w:rPr>
                <w:rFonts w:ascii="宋体" w:cs="宋体"/>
                <w:color w:val="000000"/>
                <w:sz w:val="24"/>
              </w:rPr>
            </w:pPr>
          </w:p>
        </w:tc>
        <w:tc>
          <w:tcPr>
            <w:tcW w:w="626" w:type="pct"/>
            <w:gridSpan w:val="2"/>
            <w:noWrap w:val="0"/>
            <w:vAlign w:val="center"/>
          </w:tcPr>
          <w:p>
            <w:pPr>
              <w:widowControl/>
              <w:jc w:val="center"/>
              <w:rPr>
                <w:rFonts w:ascii="宋体" w:cs="宋体"/>
                <w:color w:val="000000"/>
                <w:sz w:val="24"/>
              </w:rPr>
            </w:pPr>
          </w:p>
        </w:tc>
        <w:tc>
          <w:tcPr>
            <w:tcW w:w="625" w:type="pct"/>
            <w:noWrap w:val="0"/>
            <w:vAlign w:val="center"/>
          </w:tcPr>
          <w:p>
            <w:pPr>
              <w:widowControl/>
              <w:jc w:val="center"/>
              <w:rPr>
                <w:rFonts w:ascii="宋体" w:cs="宋体"/>
                <w:color w:val="000000"/>
                <w:sz w:val="24"/>
              </w:rPr>
            </w:pPr>
          </w:p>
        </w:tc>
        <w:tc>
          <w:tcPr>
            <w:tcW w:w="528" w:type="pct"/>
            <w:noWrap w:val="0"/>
            <w:vAlign w:val="center"/>
          </w:tcPr>
          <w:p>
            <w:pPr>
              <w:widowControl/>
              <w:jc w:val="center"/>
              <w:rPr>
                <w:rFonts w:ascii="宋体" w:cs="宋体"/>
                <w:color w:val="000000"/>
                <w:sz w:val="24"/>
              </w:rPr>
            </w:pPr>
          </w:p>
        </w:tc>
        <w:tc>
          <w:tcPr>
            <w:tcW w:w="704" w:type="pct"/>
            <w:noWrap w:val="0"/>
            <w:vAlign w:val="center"/>
          </w:tcPr>
          <w:p>
            <w:pPr>
              <w:widowControl/>
              <w:jc w:val="center"/>
              <w:rPr>
                <w:rFonts w:ascii="宋体" w:cs="宋体"/>
                <w:color w:val="000000"/>
                <w:sz w:val="24"/>
              </w:rPr>
            </w:pPr>
          </w:p>
        </w:tc>
        <w:tc>
          <w:tcPr>
            <w:tcW w:w="1265" w:type="pct"/>
            <w:noWrap w:val="0"/>
            <w:vAlign w:val="center"/>
          </w:tcPr>
          <w:p>
            <w:pPr>
              <w:widowControl/>
              <w:jc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5" w:type="pct"/>
            <w:noWrap w:val="0"/>
            <w:vAlign w:val="center"/>
          </w:tcPr>
          <w:p>
            <w:pPr>
              <w:widowControl/>
              <w:jc w:val="center"/>
              <w:rPr>
                <w:rFonts w:ascii="宋体" w:cs="宋体"/>
                <w:color w:val="000000"/>
                <w:sz w:val="24"/>
              </w:rPr>
            </w:pPr>
          </w:p>
        </w:tc>
        <w:tc>
          <w:tcPr>
            <w:tcW w:w="627" w:type="pct"/>
            <w:noWrap w:val="0"/>
            <w:vAlign w:val="center"/>
          </w:tcPr>
          <w:p>
            <w:pPr>
              <w:widowControl/>
              <w:jc w:val="center"/>
              <w:rPr>
                <w:rFonts w:ascii="宋体" w:cs="宋体"/>
                <w:color w:val="000000"/>
                <w:sz w:val="24"/>
              </w:rPr>
            </w:pPr>
          </w:p>
        </w:tc>
        <w:tc>
          <w:tcPr>
            <w:tcW w:w="626" w:type="pct"/>
            <w:gridSpan w:val="2"/>
            <w:noWrap w:val="0"/>
            <w:vAlign w:val="center"/>
          </w:tcPr>
          <w:p>
            <w:pPr>
              <w:widowControl/>
              <w:jc w:val="center"/>
              <w:rPr>
                <w:rFonts w:ascii="宋体" w:cs="宋体"/>
                <w:color w:val="000000"/>
                <w:sz w:val="24"/>
              </w:rPr>
            </w:pPr>
          </w:p>
        </w:tc>
        <w:tc>
          <w:tcPr>
            <w:tcW w:w="625" w:type="pct"/>
            <w:noWrap w:val="0"/>
            <w:vAlign w:val="center"/>
          </w:tcPr>
          <w:p>
            <w:pPr>
              <w:widowControl/>
              <w:jc w:val="center"/>
              <w:rPr>
                <w:rFonts w:ascii="宋体" w:cs="宋体"/>
                <w:color w:val="000000"/>
                <w:sz w:val="24"/>
              </w:rPr>
            </w:pPr>
          </w:p>
        </w:tc>
        <w:tc>
          <w:tcPr>
            <w:tcW w:w="528" w:type="pct"/>
            <w:noWrap w:val="0"/>
            <w:vAlign w:val="center"/>
          </w:tcPr>
          <w:p>
            <w:pPr>
              <w:widowControl/>
              <w:jc w:val="center"/>
              <w:rPr>
                <w:rFonts w:ascii="宋体" w:cs="宋体"/>
                <w:color w:val="000000"/>
                <w:sz w:val="24"/>
              </w:rPr>
            </w:pPr>
          </w:p>
        </w:tc>
        <w:tc>
          <w:tcPr>
            <w:tcW w:w="704" w:type="pct"/>
            <w:noWrap w:val="0"/>
            <w:vAlign w:val="center"/>
          </w:tcPr>
          <w:p>
            <w:pPr>
              <w:widowControl/>
              <w:jc w:val="center"/>
              <w:rPr>
                <w:rFonts w:ascii="宋体" w:cs="宋体"/>
                <w:color w:val="000000"/>
                <w:sz w:val="24"/>
              </w:rPr>
            </w:pPr>
          </w:p>
        </w:tc>
        <w:tc>
          <w:tcPr>
            <w:tcW w:w="1265" w:type="pct"/>
            <w:noWrap w:val="0"/>
            <w:vAlign w:val="center"/>
          </w:tcPr>
          <w:p>
            <w:pPr>
              <w:widowControl/>
              <w:jc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5" w:type="pct"/>
            <w:noWrap w:val="0"/>
            <w:vAlign w:val="center"/>
          </w:tcPr>
          <w:p>
            <w:pPr>
              <w:widowControl/>
              <w:jc w:val="center"/>
              <w:rPr>
                <w:rFonts w:ascii="宋体" w:cs="宋体"/>
                <w:color w:val="000000"/>
                <w:sz w:val="24"/>
              </w:rPr>
            </w:pPr>
          </w:p>
        </w:tc>
        <w:tc>
          <w:tcPr>
            <w:tcW w:w="627" w:type="pct"/>
            <w:noWrap w:val="0"/>
            <w:vAlign w:val="center"/>
          </w:tcPr>
          <w:p>
            <w:pPr>
              <w:widowControl/>
              <w:jc w:val="center"/>
              <w:rPr>
                <w:rFonts w:ascii="宋体" w:cs="宋体"/>
                <w:color w:val="000000"/>
                <w:sz w:val="24"/>
              </w:rPr>
            </w:pPr>
          </w:p>
        </w:tc>
        <w:tc>
          <w:tcPr>
            <w:tcW w:w="626" w:type="pct"/>
            <w:gridSpan w:val="2"/>
            <w:noWrap w:val="0"/>
            <w:vAlign w:val="center"/>
          </w:tcPr>
          <w:p>
            <w:pPr>
              <w:widowControl/>
              <w:jc w:val="center"/>
              <w:rPr>
                <w:rFonts w:ascii="宋体" w:cs="宋体"/>
                <w:color w:val="000000"/>
                <w:sz w:val="24"/>
              </w:rPr>
            </w:pPr>
          </w:p>
        </w:tc>
        <w:tc>
          <w:tcPr>
            <w:tcW w:w="625" w:type="pct"/>
            <w:noWrap w:val="0"/>
            <w:vAlign w:val="center"/>
          </w:tcPr>
          <w:p>
            <w:pPr>
              <w:widowControl/>
              <w:jc w:val="center"/>
              <w:rPr>
                <w:rFonts w:ascii="宋体" w:cs="宋体"/>
                <w:color w:val="000000"/>
                <w:sz w:val="24"/>
              </w:rPr>
            </w:pPr>
          </w:p>
        </w:tc>
        <w:tc>
          <w:tcPr>
            <w:tcW w:w="528" w:type="pct"/>
            <w:noWrap w:val="0"/>
            <w:vAlign w:val="center"/>
          </w:tcPr>
          <w:p>
            <w:pPr>
              <w:widowControl/>
              <w:jc w:val="center"/>
              <w:rPr>
                <w:rFonts w:ascii="宋体" w:cs="宋体"/>
                <w:color w:val="000000"/>
                <w:sz w:val="24"/>
              </w:rPr>
            </w:pPr>
          </w:p>
        </w:tc>
        <w:tc>
          <w:tcPr>
            <w:tcW w:w="704" w:type="pct"/>
            <w:noWrap w:val="0"/>
            <w:vAlign w:val="center"/>
          </w:tcPr>
          <w:p>
            <w:pPr>
              <w:widowControl/>
              <w:jc w:val="center"/>
              <w:rPr>
                <w:rFonts w:ascii="宋体" w:cs="宋体"/>
                <w:color w:val="000000"/>
                <w:sz w:val="24"/>
              </w:rPr>
            </w:pPr>
          </w:p>
        </w:tc>
        <w:tc>
          <w:tcPr>
            <w:tcW w:w="1265" w:type="pct"/>
            <w:noWrap w:val="0"/>
            <w:vAlign w:val="center"/>
          </w:tcPr>
          <w:p>
            <w:pPr>
              <w:widowControl/>
              <w:jc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79" w:type="pct"/>
            <w:gridSpan w:val="3"/>
            <w:noWrap w:val="0"/>
            <w:vAlign w:val="center"/>
          </w:tcPr>
          <w:p>
            <w:pPr>
              <w:widowControl/>
              <w:rPr>
                <w:rFonts w:ascii="宋体" w:cs="宋体"/>
                <w:color w:val="000000"/>
                <w:sz w:val="24"/>
              </w:rPr>
            </w:pPr>
            <w:r>
              <w:rPr>
                <w:rFonts w:hint="eastAsia" w:ascii="宋体" w:hAnsi="宋体" w:cs="宋体"/>
                <w:color w:val="000000"/>
                <w:sz w:val="24"/>
              </w:rPr>
              <w:t>是否备案：是□</w:t>
            </w:r>
            <w:r>
              <w:rPr>
                <w:rFonts w:ascii="宋体" w:hAnsi="宋体" w:cs="宋体"/>
                <w:color w:val="000000"/>
                <w:sz w:val="24"/>
              </w:rPr>
              <w:t xml:space="preserve"> </w:t>
            </w:r>
            <w:r>
              <w:rPr>
                <w:rFonts w:hint="eastAsia" w:ascii="宋体" w:hAnsi="宋体" w:cs="宋体"/>
                <w:color w:val="000000"/>
                <w:sz w:val="24"/>
              </w:rPr>
              <w:t>否□</w:t>
            </w:r>
          </w:p>
        </w:tc>
        <w:tc>
          <w:tcPr>
            <w:tcW w:w="1453" w:type="pct"/>
            <w:gridSpan w:val="3"/>
            <w:noWrap w:val="0"/>
            <w:vAlign w:val="center"/>
          </w:tcPr>
          <w:p>
            <w:pPr>
              <w:widowControl/>
              <w:jc w:val="left"/>
              <w:rPr>
                <w:rFonts w:ascii="宋体" w:cs="宋体"/>
                <w:color w:val="000000"/>
                <w:sz w:val="24"/>
              </w:rPr>
            </w:pPr>
            <w:r>
              <w:rPr>
                <w:rFonts w:hint="eastAsia" w:ascii="宋体" w:hAnsi="宋体" w:cs="宋体"/>
                <w:color w:val="000000"/>
                <w:sz w:val="24"/>
              </w:rPr>
              <w:t>备案时间：</w:t>
            </w:r>
          </w:p>
        </w:tc>
        <w:tc>
          <w:tcPr>
            <w:tcW w:w="1969" w:type="pct"/>
            <w:gridSpan w:val="2"/>
            <w:noWrap w:val="0"/>
            <w:vAlign w:val="center"/>
          </w:tcPr>
          <w:p>
            <w:pPr>
              <w:widowControl/>
              <w:rPr>
                <w:rFonts w:ascii="宋体" w:cs="宋体"/>
                <w:color w:val="000000"/>
                <w:sz w:val="24"/>
                <w:u w:val="single"/>
              </w:rPr>
            </w:pPr>
            <w:r>
              <w:rPr>
                <w:rFonts w:hint="eastAsia" w:ascii="宋体" w:hAnsi="宋体" w:cs="宋体"/>
                <w:color w:val="000000"/>
                <w:sz w:val="24"/>
              </w:rPr>
              <w:t>全年召开会议次数：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8"/>
            <w:noWrap w:val="0"/>
            <w:vAlign w:val="center"/>
          </w:tcPr>
          <w:p>
            <w:pPr>
              <w:widowControl/>
              <w:jc w:val="center"/>
              <w:rPr>
                <w:rFonts w:ascii="宋体" w:cs="宋体"/>
                <w:color w:val="000000"/>
                <w:sz w:val="24"/>
              </w:rPr>
            </w:pPr>
            <w:r>
              <w:rPr>
                <w:rFonts w:hint="eastAsia" w:ascii="宋体" w:hAnsi="宋体" w:cs="宋体"/>
                <w:color w:val="000000"/>
                <w:sz w:val="24"/>
              </w:rPr>
              <w:t>党委成员基本情况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5" w:type="pct"/>
            <w:noWrap w:val="0"/>
            <w:vAlign w:val="center"/>
          </w:tcPr>
          <w:p>
            <w:pPr>
              <w:widowControl/>
              <w:jc w:val="center"/>
              <w:rPr>
                <w:rFonts w:ascii="宋体" w:cs="宋体"/>
                <w:color w:val="000000"/>
                <w:sz w:val="24"/>
              </w:rPr>
            </w:pPr>
            <w:r>
              <w:rPr>
                <w:rFonts w:hint="eastAsia" w:ascii="宋体" w:hAnsi="宋体" w:cs="宋体"/>
                <w:color w:val="000000"/>
                <w:sz w:val="24"/>
              </w:rPr>
              <w:t>姓名</w:t>
            </w:r>
          </w:p>
        </w:tc>
        <w:tc>
          <w:tcPr>
            <w:tcW w:w="627" w:type="pct"/>
            <w:noWrap w:val="0"/>
            <w:vAlign w:val="center"/>
          </w:tcPr>
          <w:p>
            <w:pPr>
              <w:widowControl/>
              <w:jc w:val="center"/>
              <w:rPr>
                <w:rFonts w:ascii="宋体" w:cs="宋体"/>
                <w:color w:val="000000"/>
                <w:sz w:val="24"/>
              </w:rPr>
            </w:pPr>
            <w:r>
              <w:rPr>
                <w:rFonts w:hint="eastAsia" w:ascii="宋体" w:hAnsi="宋体" w:cs="宋体"/>
                <w:color w:val="000000"/>
                <w:sz w:val="24"/>
              </w:rPr>
              <w:t>性别</w:t>
            </w:r>
          </w:p>
        </w:tc>
        <w:tc>
          <w:tcPr>
            <w:tcW w:w="626" w:type="pct"/>
            <w:gridSpan w:val="2"/>
            <w:noWrap w:val="0"/>
            <w:vAlign w:val="center"/>
          </w:tcPr>
          <w:p>
            <w:pPr>
              <w:widowControl/>
              <w:jc w:val="center"/>
              <w:rPr>
                <w:rFonts w:ascii="宋体" w:cs="宋体"/>
                <w:color w:val="000000"/>
                <w:sz w:val="24"/>
              </w:rPr>
            </w:pPr>
            <w:r>
              <w:rPr>
                <w:rFonts w:hint="eastAsia" w:ascii="宋体" w:hAnsi="宋体" w:cs="宋体"/>
                <w:color w:val="000000"/>
                <w:sz w:val="24"/>
              </w:rPr>
              <w:t>年龄</w:t>
            </w:r>
          </w:p>
        </w:tc>
        <w:tc>
          <w:tcPr>
            <w:tcW w:w="625" w:type="pct"/>
            <w:noWrap w:val="0"/>
            <w:vAlign w:val="center"/>
          </w:tcPr>
          <w:p>
            <w:pPr>
              <w:widowControl/>
              <w:jc w:val="center"/>
              <w:rPr>
                <w:rFonts w:ascii="宋体" w:cs="宋体"/>
                <w:color w:val="000000"/>
                <w:sz w:val="24"/>
              </w:rPr>
            </w:pPr>
            <w:r>
              <w:rPr>
                <w:rFonts w:hint="eastAsia" w:ascii="宋体" w:hAnsi="宋体" w:cs="宋体"/>
                <w:color w:val="000000"/>
                <w:sz w:val="24"/>
              </w:rPr>
              <w:t>学历</w:t>
            </w:r>
          </w:p>
        </w:tc>
        <w:tc>
          <w:tcPr>
            <w:tcW w:w="528" w:type="pct"/>
            <w:noWrap w:val="0"/>
            <w:vAlign w:val="center"/>
          </w:tcPr>
          <w:p>
            <w:pPr>
              <w:widowControl/>
              <w:jc w:val="center"/>
              <w:rPr>
                <w:rFonts w:ascii="宋体" w:cs="宋体"/>
                <w:color w:val="000000"/>
                <w:sz w:val="24"/>
              </w:rPr>
            </w:pPr>
            <w:r>
              <w:rPr>
                <w:rFonts w:hint="eastAsia" w:ascii="宋体" w:hAnsi="宋体" w:cs="宋体"/>
                <w:color w:val="000000"/>
                <w:sz w:val="24"/>
              </w:rPr>
              <w:t>职称</w:t>
            </w:r>
          </w:p>
        </w:tc>
        <w:tc>
          <w:tcPr>
            <w:tcW w:w="704" w:type="pct"/>
            <w:noWrap w:val="0"/>
            <w:vAlign w:val="center"/>
          </w:tcPr>
          <w:p>
            <w:pPr>
              <w:widowControl/>
              <w:jc w:val="center"/>
              <w:rPr>
                <w:rFonts w:ascii="宋体" w:cs="宋体"/>
                <w:color w:val="000000"/>
                <w:sz w:val="24"/>
              </w:rPr>
            </w:pPr>
            <w:r>
              <w:rPr>
                <w:rFonts w:hint="eastAsia" w:ascii="宋体" w:hAnsi="宋体" w:cs="宋体"/>
                <w:color w:val="000000"/>
                <w:sz w:val="24"/>
              </w:rPr>
              <w:t>党内职务</w:t>
            </w:r>
          </w:p>
        </w:tc>
        <w:tc>
          <w:tcPr>
            <w:tcW w:w="1265" w:type="pct"/>
            <w:noWrap w:val="0"/>
            <w:vAlign w:val="center"/>
          </w:tcPr>
          <w:p>
            <w:pPr>
              <w:widowControl/>
              <w:jc w:val="center"/>
              <w:rPr>
                <w:rFonts w:ascii="宋体" w:cs="宋体"/>
                <w:color w:val="000000"/>
                <w:sz w:val="24"/>
              </w:rPr>
            </w:pPr>
            <w:r>
              <w:rPr>
                <w:rFonts w:hint="eastAsia" w:ascii="宋体" w:hAnsi="宋体" w:cs="宋体"/>
                <w:color w:val="000000"/>
                <w:sz w:val="24"/>
              </w:rPr>
              <w:t>学校职务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5" w:type="pct"/>
            <w:noWrap w:val="0"/>
            <w:vAlign w:val="center"/>
          </w:tcPr>
          <w:p>
            <w:pPr>
              <w:widowControl/>
              <w:jc w:val="center"/>
              <w:rPr>
                <w:rFonts w:ascii="宋体" w:cs="宋体"/>
                <w:color w:val="000000"/>
                <w:sz w:val="24"/>
              </w:rPr>
            </w:pPr>
          </w:p>
        </w:tc>
        <w:tc>
          <w:tcPr>
            <w:tcW w:w="627" w:type="pct"/>
            <w:noWrap w:val="0"/>
            <w:vAlign w:val="center"/>
          </w:tcPr>
          <w:p>
            <w:pPr>
              <w:widowControl/>
              <w:jc w:val="center"/>
              <w:rPr>
                <w:rFonts w:ascii="宋体" w:cs="宋体"/>
                <w:color w:val="000000"/>
                <w:sz w:val="24"/>
              </w:rPr>
            </w:pPr>
          </w:p>
        </w:tc>
        <w:tc>
          <w:tcPr>
            <w:tcW w:w="626" w:type="pct"/>
            <w:gridSpan w:val="2"/>
            <w:noWrap w:val="0"/>
            <w:vAlign w:val="center"/>
          </w:tcPr>
          <w:p>
            <w:pPr>
              <w:widowControl/>
              <w:jc w:val="center"/>
              <w:rPr>
                <w:rFonts w:ascii="宋体" w:cs="宋体"/>
                <w:color w:val="000000"/>
                <w:sz w:val="24"/>
              </w:rPr>
            </w:pPr>
          </w:p>
        </w:tc>
        <w:tc>
          <w:tcPr>
            <w:tcW w:w="625" w:type="pct"/>
            <w:noWrap w:val="0"/>
            <w:vAlign w:val="center"/>
          </w:tcPr>
          <w:p>
            <w:pPr>
              <w:widowControl/>
              <w:jc w:val="center"/>
              <w:rPr>
                <w:rFonts w:ascii="宋体" w:cs="宋体"/>
                <w:color w:val="000000"/>
                <w:sz w:val="24"/>
              </w:rPr>
            </w:pPr>
          </w:p>
        </w:tc>
        <w:tc>
          <w:tcPr>
            <w:tcW w:w="528" w:type="pct"/>
            <w:noWrap w:val="0"/>
            <w:vAlign w:val="center"/>
          </w:tcPr>
          <w:p>
            <w:pPr>
              <w:widowControl/>
              <w:jc w:val="center"/>
              <w:rPr>
                <w:rFonts w:ascii="宋体" w:cs="宋体"/>
                <w:color w:val="000000"/>
                <w:sz w:val="24"/>
              </w:rPr>
            </w:pPr>
          </w:p>
        </w:tc>
        <w:tc>
          <w:tcPr>
            <w:tcW w:w="704" w:type="pct"/>
            <w:noWrap w:val="0"/>
            <w:vAlign w:val="center"/>
          </w:tcPr>
          <w:p>
            <w:pPr>
              <w:widowControl/>
              <w:jc w:val="center"/>
              <w:rPr>
                <w:rFonts w:ascii="宋体" w:cs="宋体"/>
                <w:color w:val="000000"/>
                <w:sz w:val="24"/>
              </w:rPr>
            </w:pPr>
          </w:p>
        </w:tc>
        <w:tc>
          <w:tcPr>
            <w:tcW w:w="1265" w:type="pct"/>
            <w:noWrap w:val="0"/>
            <w:vAlign w:val="center"/>
          </w:tcPr>
          <w:p>
            <w:pPr>
              <w:widowControl/>
              <w:jc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5" w:type="pct"/>
            <w:noWrap w:val="0"/>
            <w:vAlign w:val="center"/>
          </w:tcPr>
          <w:p>
            <w:pPr>
              <w:widowControl/>
              <w:jc w:val="center"/>
              <w:rPr>
                <w:rFonts w:ascii="宋体" w:cs="宋体"/>
                <w:color w:val="000000"/>
                <w:sz w:val="24"/>
              </w:rPr>
            </w:pPr>
          </w:p>
        </w:tc>
        <w:tc>
          <w:tcPr>
            <w:tcW w:w="627" w:type="pct"/>
            <w:noWrap w:val="0"/>
            <w:vAlign w:val="center"/>
          </w:tcPr>
          <w:p>
            <w:pPr>
              <w:widowControl/>
              <w:jc w:val="center"/>
              <w:rPr>
                <w:rFonts w:ascii="宋体" w:cs="宋体"/>
                <w:color w:val="000000"/>
                <w:sz w:val="24"/>
              </w:rPr>
            </w:pPr>
          </w:p>
        </w:tc>
        <w:tc>
          <w:tcPr>
            <w:tcW w:w="626" w:type="pct"/>
            <w:gridSpan w:val="2"/>
            <w:noWrap w:val="0"/>
            <w:vAlign w:val="center"/>
          </w:tcPr>
          <w:p>
            <w:pPr>
              <w:widowControl/>
              <w:jc w:val="center"/>
              <w:rPr>
                <w:rFonts w:ascii="宋体" w:cs="宋体"/>
                <w:color w:val="000000"/>
                <w:sz w:val="24"/>
              </w:rPr>
            </w:pPr>
          </w:p>
        </w:tc>
        <w:tc>
          <w:tcPr>
            <w:tcW w:w="625" w:type="pct"/>
            <w:noWrap w:val="0"/>
            <w:vAlign w:val="center"/>
          </w:tcPr>
          <w:p>
            <w:pPr>
              <w:widowControl/>
              <w:jc w:val="center"/>
              <w:rPr>
                <w:rFonts w:ascii="宋体" w:cs="宋体"/>
                <w:color w:val="000000"/>
                <w:sz w:val="24"/>
              </w:rPr>
            </w:pPr>
          </w:p>
        </w:tc>
        <w:tc>
          <w:tcPr>
            <w:tcW w:w="528" w:type="pct"/>
            <w:noWrap w:val="0"/>
            <w:vAlign w:val="center"/>
          </w:tcPr>
          <w:p>
            <w:pPr>
              <w:widowControl/>
              <w:jc w:val="center"/>
              <w:rPr>
                <w:rFonts w:ascii="宋体" w:cs="宋体"/>
                <w:color w:val="000000"/>
                <w:sz w:val="24"/>
              </w:rPr>
            </w:pPr>
          </w:p>
        </w:tc>
        <w:tc>
          <w:tcPr>
            <w:tcW w:w="704" w:type="pct"/>
            <w:noWrap w:val="0"/>
            <w:vAlign w:val="center"/>
          </w:tcPr>
          <w:p>
            <w:pPr>
              <w:widowControl/>
              <w:jc w:val="center"/>
              <w:rPr>
                <w:rFonts w:ascii="宋体" w:cs="宋体"/>
                <w:color w:val="000000"/>
                <w:sz w:val="24"/>
              </w:rPr>
            </w:pPr>
          </w:p>
        </w:tc>
        <w:tc>
          <w:tcPr>
            <w:tcW w:w="1265" w:type="pct"/>
            <w:noWrap w:val="0"/>
            <w:vAlign w:val="center"/>
          </w:tcPr>
          <w:p>
            <w:pPr>
              <w:widowControl/>
              <w:jc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5" w:type="pct"/>
            <w:noWrap w:val="0"/>
            <w:vAlign w:val="center"/>
          </w:tcPr>
          <w:p>
            <w:pPr>
              <w:widowControl/>
              <w:jc w:val="center"/>
              <w:rPr>
                <w:rFonts w:ascii="宋体" w:cs="宋体"/>
                <w:color w:val="000000"/>
                <w:sz w:val="24"/>
              </w:rPr>
            </w:pPr>
          </w:p>
        </w:tc>
        <w:tc>
          <w:tcPr>
            <w:tcW w:w="627" w:type="pct"/>
            <w:noWrap w:val="0"/>
            <w:vAlign w:val="center"/>
          </w:tcPr>
          <w:p>
            <w:pPr>
              <w:widowControl/>
              <w:jc w:val="center"/>
              <w:rPr>
                <w:rFonts w:ascii="宋体" w:cs="宋体"/>
                <w:color w:val="000000"/>
                <w:sz w:val="24"/>
              </w:rPr>
            </w:pPr>
          </w:p>
        </w:tc>
        <w:tc>
          <w:tcPr>
            <w:tcW w:w="626" w:type="pct"/>
            <w:gridSpan w:val="2"/>
            <w:noWrap w:val="0"/>
            <w:vAlign w:val="center"/>
          </w:tcPr>
          <w:p>
            <w:pPr>
              <w:widowControl/>
              <w:jc w:val="center"/>
              <w:rPr>
                <w:rFonts w:ascii="宋体" w:cs="宋体"/>
                <w:color w:val="000000"/>
                <w:sz w:val="24"/>
              </w:rPr>
            </w:pPr>
          </w:p>
        </w:tc>
        <w:tc>
          <w:tcPr>
            <w:tcW w:w="625" w:type="pct"/>
            <w:noWrap w:val="0"/>
            <w:vAlign w:val="center"/>
          </w:tcPr>
          <w:p>
            <w:pPr>
              <w:widowControl/>
              <w:jc w:val="center"/>
              <w:rPr>
                <w:rFonts w:ascii="宋体" w:cs="宋体"/>
                <w:color w:val="000000"/>
                <w:sz w:val="24"/>
              </w:rPr>
            </w:pPr>
          </w:p>
        </w:tc>
        <w:tc>
          <w:tcPr>
            <w:tcW w:w="528" w:type="pct"/>
            <w:noWrap w:val="0"/>
            <w:vAlign w:val="center"/>
          </w:tcPr>
          <w:p>
            <w:pPr>
              <w:widowControl/>
              <w:jc w:val="center"/>
              <w:rPr>
                <w:rFonts w:ascii="宋体" w:cs="宋体"/>
                <w:color w:val="000000"/>
                <w:sz w:val="24"/>
              </w:rPr>
            </w:pPr>
          </w:p>
        </w:tc>
        <w:tc>
          <w:tcPr>
            <w:tcW w:w="704" w:type="pct"/>
            <w:noWrap w:val="0"/>
            <w:vAlign w:val="center"/>
          </w:tcPr>
          <w:p>
            <w:pPr>
              <w:widowControl/>
              <w:jc w:val="center"/>
              <w:rPr>
                <w:rFonts w:ascii="宋体" w:cs="宋体"/>
                <w:color w:val="000000"/>
                <w:sz w:val="24"/>
              </w:rPr>
            </w:pPr>
          </w:p>
        </w:tc>
        <w:tc>
          <w:tcPr>
            <w:tcW w:w="1265" w:type="pct"/>
            <w:noWrap w:val="0"/>
            <w:vAlign w:val="center"/>
          </w:tcPr>
          <w:p>
            <w:pPr>
              <w:widowControl/>
              <w:jc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8"/>
            <w:noWrap w:val="0"/>
            <w:vAlign w:val="center"/>
          </w:tcPr>
          <w:p>
            <w:pPr>
              <w:widowControl/>
              <w:jc w:val="center"/>
              <w:rPr>
                <w:rFonts w:ascii="宋体" w:cs="宋体"/>
                <w:color w:val="000000"/>
                <w:sz w:val="24"/>
              </w:rPr>
            </w:pPr>
            <w:r>
              <w:rPr>
                <w:rFonts w:hint="eastAsia" w:ascii="宋体" w:hAnsi="宋体" w:cs="宋体"/>
                <w:color w:val="000000"/>
                <w:sz w:val="24"/>
              </w:rPr>
              <w:t>监事会成员基本情况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5" w:type="pct"/>
            <w:noWrap w:val="0"/>
            <w:vAlign w:val="center"/>
          </w:tcPr>
          <w:p>
            <w:pPr>
              <w:widowControl/>
              <w:jc w:val="center"/>
              <w:rPr>
                <w:rFonts w:ascii="宋体" w:cs="宋体"/>
                <w:color w:val="000000"/>
                <w:sz w:val="24"/>
              </w:rPr>
            </w:pPr>
            <w:r>
              <w:rPr>
                <w:rFonts w:hint="eastAsia" w:ascii="宋体" w:hAnsi="宋体" w:cs="宋体"/>
                <w:color w:val="000000"/>
                <w:sz w:val="24"/>
              </w:rPr>
              <w:t>姓名</w:t>
            </w:r>
          </w:p>
        </w:tc>
        <w:tc>
          <w:tcPr>
            <w:tcW w:w="627" w:type="pct"/>
            <w:noWrap w:val="0"/>
            <w:vAlign w:val="center"/>
          </w:tcPr>
          <w:p>
            <w:pPr>
              <w:widowControl/>
              <w:jc w:val="center"/>
              <w:rPr>
                <w:rFonts w:ascii="宋体" w:cs="宋体"/>
                <w:color w:val="000000"/>
                <w:sz w:val="24"/>
              </w:rPr>
            </w:pPr>
            <w:r>
              <w:rPr>
                <w:rFonts w:hint="eastAsia" w:ascii="宋体" w:hAnsi="宋体" w:cs="宋体"/>
                <w:color w:val="000000"/>
                <w:sz w:val="24"/>
              </w:rPr>
              <w:t>性别</w:t>
            </w:r>
          </w:p>
        </w:tc>
        <w:tc>
          <w:tcPr>
            <w:tcW w:w="626" w:type="pct"/>
            <w:gridSpan w:val="2"/>
            <w:noWrap w:val="0"/>
            <w:vAlign w:val="center"/>
          </w:tcPr>
          <w:p>
            <w:pPr>
              <w:widowControl/>
              <w:jc w:val="center"/>
              <w:rPr>
                <w:rFonts w:ascii="宋体" w:cs="宋体"/>
                <w:color w:val="000000"/>
                <w:sz w:val="24"/>
              </w:rPr>
            </w:pPr>
            <w:r>
              <w:rPr>
                <w:rFonts w:hint="eastAsia" w:ascii="宋体" w:hAnsi="宋体" w:cs="宋体"/>
                <w:color w:val="000000"/>
                <w:sz w:val="24"/>
              </w:rPr>
              <w:t>年龄</w:t>
            </w:r>
          </w:p>
        </w:tc>
        <w:tc>
          <w:tcPr>
            <w:tcW w:w="625" w:type="pct"/>
            <w:noWrap w:val="0"/>
            <w:vAlign w:val="center"/>
          </w:tcPr>
          <w:p>
            <w:pPr>
              <w:widowControl/>
              <w:jc w:val="center"/>
              <w:rPr>
                <w:rFonts w:ascii="宋体" w:cs="宋体"/>
                <w:color w:val="000000"/>
                <w:sz w:val="24"/>
              </w:rPr>
            </w:pPr>
            <w:r>
              <w:rPr>
                <w:rFonts w:hint="eastAsia" w:ascii="宋体" w:hAnsi="宋体" w:cs="宋体"/>
                <w:color w:val="000000"/>
                <w:sz w:val="24"/>
              </w:rPr>
              <w:t>学历</w:t>
            </w:r>
          </w:p>
        </w:tc>
        <w:tc>
          <w:tcPr>
            <w:tcW w:w="528" w:type="pct"/>
            <w:noWrap w:val="0"/>
            <w:vAlign w:val="center"/>
          </w:tcPr>
          <w:p>
            <w:pPr>
              <w:widowControl/>
              <w:jc w:val="center"/>
              <w:rPr>
                <w:rFonts w:ascii="宋体" w:cs="宋体"/>
                <w:color w:val="000000"/>
                <w:sz w:val="24"/>
              </w:rPr>
            </w:pPr>
            <w:r>
              <w:rPr>
                <w:rFonts w:hint="eastAsia" w:ascii="宋体" w:hAnsi="宋体" w:cs="宋体"/>
                <w:color w:val="000000"/>
                <w:sz w:val="24"/>
              </w:rPr>
              <w:t>职称</w:t>
            </w:r>
          </w:p>
        </w:tc>
        <w:tc>
          <w:tcPr>
            <w:tcW w:w="704" w:type="pct"/>
            <w:noWrap w:val="0"/>
            <w:vAlign w:val="center"/>
          </w:tcPr>
          <w:p>
            <w:pPr>
              <w:widowControl/>
              <w:jc w:val="center"/>
              <w:rPr>
                <w:rFonts w:ascii="宋体" w:cs="宋体"/>
                <w:color w:val="000000"/>
                <w:sz w:val="24"/>
              </w:rPr>
            </w:pPr>
            <w:r>
              <w:rPr>
                <w:rFonts w:hint="eastAsia" w:ascii="宋体" w:hAnsi="宋体" w:cs="宋体"/>
                <w:color w:val="000000"/>
                <w:sz w:val="24"/>
              </w:rPr>
              <w:t>党内职务</w:t>
            </w:r>
          </w:p>
        </w:tc>
        <w:tc>
          <w:tcPr>
            <w:tcW w:w="1265" w:type="pct"/>
            <w:noWrap w:val="0"/>
            <w:vAlign w:val="center"/>
          </w:tcPr>
          <w:p>
            <w:pPr>
              <w:widowControl/>
              <w:jc w:val="center"/>
              <w:rPr>
                <w:rFonts w:ascii="宋体" w:cs="宋体"/>
                <w:color w:val="000000"/>
                <w:sz w:val="24"/>
              </w:rPr>
            </w:pPr>
            <w:r>
              <w:rPr>
                <w:rFonts w:hint="eastAsia" w:ascii="宋体" w:hAnsi="宋体" w:cs="宋体"/>
                <w:color w:val="000000"/>
                <w:sz w:val="24"/>
              </w:rPr>
              <w:t>学校职务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625" w:type="pct"/>
            <w:noWrap w:val="0"/>
            <w:vAlign w:val="center"/>
          </w:tcPr>
          <w:p>
            <w:pPr>
              <w:widowControl/>
              <w:jc w:val="center"/>
              <w:rPr>
                <w:rFonts w:ascii="宋体" w:cs="宋体"/>
                <w:color w:val="000000"/>
                <w:sz w:val="24"/>
              </w:rPr>
            </w:pPr>
          </w:p>
        </w:tc>
        <w:tc>
          <w:tcPr>
            <w:tcW w:w="627" w:type="pct"/>
            <w:noWrap w:val="0"/>
            <w:vAlign w:val="center"/>
          </w:tcPr>
          <w:p>
            <w:pPr>
              <w:widowControl/>
              <w:jc w:val="center"/>
              <w:rPr>
                <w:rFonts w:ascii="宋体" w:cs="宋体"/>
                <w:color w:val="000000"/>
                <w:sz w:val="24"/>
              </w:rPr>
            </w:pPr>
          </w:p>
        </w:tc>
        <w:tc>
          <w:tcPr>
            <w:tcW w:w="626" w:type="pct"/>
            <w:gridSpan w:val="2"/>
            <w:noWrap w:val="0"/>
            <w:vAlign w:val="center"/>
          </w:tcPr>
          <w:p>
            <w:pPr>
              <w:widowControl/>
              <w:jc w:val="center"/>
              <w:rPr>
                <w:rFonts w:ascii="宋体" w:cs="宋体"/>
                <w:color w:val="000000"/>
                <w:sz w:val="24"/>
              </w:rPr>
            </w:pPr>
          </w:p>
        </w:tc>
        <w:tc>
          <w:tcPr>
            <w:tcW w:w="625" w:type="pct"/>
            <w:noWrap w:val="0"/>
            <w:vAlign w:val="center"/>
          </w:tcPr>
          <w:p>
            <w:pPr>
              <w:widowControl/>
              <w:jc w:val="center"/>
              <w:rPr>
                <w:rFonts w:ascii="宋体" w:cs="宋体"/>
                <w:color w:val="000000"/>
                <w:sz w:val="24"/>
              </w:rPr>
            </w:pPr>
          </w:p>
        </w:tc>
        <w:tc>
          <w:tcPr>
            <w:tcW w:w="528" w:type="pct"/>
            <w:noWrap w:val="0"/>
            <w:vAlign w:val="center"/>
          </w:tcPr>
          <w:p>
            <w:pPr>
              <w:widowControl/>
              <w:jc w:val="center"/>
              <w:rPr>
                <w:rFonts w:ascii="宋体" w:cs="宋体"/>
                <w:color w:val="000000"/>
                <w:sz w:val="24"/>
              </w:rPr>
            </w:pPr>
          </w:p>
        </w:tc>
        <w:tc>
          <w:tcPr>
            <w:tcW w:w="704" w:type="pct"/>
            <w:noWrap w:val="0"/>
            <w:vAlign w:val="center"/>
          </w:tcPr>
          <w:p>
            <w:pPr>
              <w:widowControl/>
              <w:jc w:val="center"/>
              <w:rPr>
                <w:rFonts w:ascii="宋体" w:cs="宋体"/>
                <w:color w:val="000000"/>
                <w:sz w:val="24"/>
              </w:rPr>
            </w:pPr>
          </w:p>
        </w:tc>
        <w:tc>
          <w:tcPr>
            <w:tcW w:w="1265" w:type="pct"/>
            <w:noWrap w:val="0"/>
            <w:vAlign w:val="center"/>
          </w:tcPr>
          <w:p>
            <w:pPr>
              <w:widowControl/>
              <w:jc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5" w:type="pct"/>
            <w:noWrap w:val="0"/>
            <w:vAlign w:val="center"/>
          </w:tcPr>
          <w:p>
            <w:pPr>
              <w:widowControl/>
              <w:jc w:val="center"/>
              <w:rPr>
                <w:rFonts w:ascii="宋体" w:cs="宋体"/>
                <w:color w:val="000000"/>
                <w:sz w:val="24"/>
              </w:rPr>
            </w:pPr>
          </w:p>
        </w:tc>
        <w:tc>
          <w:tcPr>
            <w:tcW w:w="627" w:type="pct"/>
            <w:noWrap w:val="0"/>
            <w:vAlign w:val="center"/>
          </w:tcPr>
          <w:p>
            <w:pPr>
              <w:widowControl/>
              <w:jc w:val="center"/>
              <w:rPr>
                <w:rFonts w:ascii="宋体" w:cs="宋体"/>
                <w:color w:val="000000"/>
                <w:sz w:val="24"/>
              </w:rPr>
            </w:pPr>
          </w:p>
        </w:tc>
        <w:tc>
          <w:tcPr>
            <w:tcW w:w="626" w:type="pct"/>
            <w:gridSpan w:val="2"/>
            <w:noWrap w:val="0"/>
            <w:vAlign w:val="center"/>
          </w:tcPr>
          <w:p>
            <w:pPr>
              <w:widowControl/>
              <w:jc w:val="center"/>
              <w:rPr>
                <w:rFonts w:ascii="宋体" w:cs="宋体"/>
                <w:color w:val="000000"/>
                <w:sz w:val="24"/>
              </w:rPr>
            </w:pPr>
          </w:p>
        </w:tc>
        <w:tc>
          <w:tcPr>
            <w:tcW w:w="625" w:type="pct"/>
            <w:noWrap w:val="0"/>
            <w:vAlign w:val="center"/>
          </w:tcPr>
          <w:p>
            <w:pPr>
              <w:widowControl/>
              <w:jc w:val="center"/>
              <w:rPr>
                <w:rFonts w:ascii="宋体" w:cs="宋体"/>
                <w:color w:val="000000"/>
                <w:sz w:val="24"/>
              </w:rPr>
            </w:pPr>
          </w:p>
        </w:tc>
        <w:tc>
          <w:tcPr>
            <w:tcW w:w="528" w:type="pct"/>
            <w:noWrap w:val="0"/>
            <w:vAlign w:val="center"/>
          </w:tcPr>
          <w:p>
            <w:pPr>
              <w:widowControl/>
              <w:jc w:val="center"/>
              <w:rPr>
                <w:rFonts w:ascii="宋体" w:cs="宋体"/>
                <w:color w:val="000000"/>
                <w:sz w:val="24"/>
              </w:rPr>
            </w:pPr>
          </w:p>
        </w:tc>
        <w:tc>
          <w:tcPr>
            <w:tcW w:w="704" w:type="pct"/>
            <w:noWrap w:val="0"/>
            <w:vAlign w:val="center"/>
          </w:tcPr>
          <w:p>
            <w:pPr>
              <w:widowControl/>
              <w:jc w:val="center"/>
              <w:rPr>
                <w:rFonts w:ascii="宋体" w:cs="宋体"/>
                <w:color w:val="000000"/>
                <w:sz w:val="24"/>
              </w:rPr>
            </w:pPr>
          </w:p>
        </w:tc>
        <w:tc>
          <w:tcPr>
            <w:tcW w:w="1265" w:type="pct"/>
            <w:noWrap w:val="0"/>
            <w:vAlign w:val="center"/>
          </w:tcPr>
          <w:p>
            <w:pPr>
              <w:widowControl/>
              <w:jc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8"/>
            <w:noWrap w:val="0"/>
            <w:vAlign w:val="center"/>
          </w:tcPr>
          <w:p>
            <w:pPr>
              <w:widowControl/>
              <w:jc w:val="center"/>
              <w:rPr>
                <w:rFonts w:ascii="宋体" w:cs="宋体"/>
                <w:color w:val="000000"/>
                <w:sz w:val="24"/>
              </w:rPr>
            </w:pPr>
            <w:r>
              <w:rPr>
                <w:rFonts w:hint="eastAsia" w:ascii="宋体" w:hAnsi="宋体" w:cs="宋体"/>
                <w:color w:val="000000"/>
                <w:sz w:val="24"/>
              </w:rPr>
              <w:t>校务委员会成员基本情况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5" w:type="pct"/>
            <w:noWrap w:val="0"/>
            <w:vAlign w:val="center"/>
          </w:tcPr>
          <w:p>
            <w:pPr>
              <w:widowControl/>
              <w:jc w:val="center"/>
              <w:rPr>
                <w:rFonts w:ascii="宋体" w:cs="宋体"/>
                <w:color w:val="000000"/>
                <w:sz w:val="24"/>
              </w:rPr>
            </w:pPr>
            <w:r>
              <w:rPr>
                <w:rFonts w:hint="eastAsia" w:ascii="宋体" w:hAnsi="宋体" w:cs="宋体"/>
                <w:color w:val="000000"/>
                <w:sz w:val="24"/>
              </w:rPr>
              <w:t>姓名</w:t>
            </w:r>
          </w:p>
        </w:tc>
        <w:tc>
          <w:tcPr>
            <w:tcW w:w="627" w:type="pct"/>
            <w:noWrap w:val="0"/>
            <w:vAlign w:val="center"/>
          </w:tcPr>
          <w:p>
            <w:pPr>
              <w:widowControl/>
              <w:jc w:val="center"/>
              <w:rPr>
                <w:rFonts w:ascii="宋体" w:cs="宋体"/>
                <w:color w:val="000000"/>
                <w:sz w:val="24"/>
              </w:rPr>
            </w:pPr>
            <w:r>
              <w:rPr>
                <w:rFonts w:hint="eastAsia" w:ascii="宋体" w:hAnsi="宋体" w:cs="宋体"/>
                <w:color w:val="000000"/>
                <w:sz w:val="24"/>
              </w:rPr>
              <w:t>性别</w:t>
            </w:r>
          </w:p>
        </w:tc>
        <w:tc>
          <w:tcPr>
            <w:tcW w:w="626" w:type="pct"/>
            <w:gridSpan w:val="2"/>
            <w:noWrap w:val="0"/>
            <w:vAlign w:val="center"/>
          </w:tcPr>
          <w:p>
            <w:pPr>
              <w:widowControl/>
              <w:jc w:val="center"/>
              <w:rPr>
                <w:rFonts w:ascii="宋体" w:cs="宋体"/>
                <w:color w:val="000000"/>
                <w:sz w:val="24"/>
              </w:rPr>
            </w:pPr>
            <w:r>
              <w:rPr>
                <w:rFonts w:hint="eastAsia" w:ascii="宋体" w:hAnsi="宋体" w:cs="宋体"/>
                <w:color w:val="000000"/>
                <w:sz w:val="24"/>
              </w:rPr>
              <w:t>年龄</w:t>
            </w:r>
          </w:p>
        </w:tc>
        <w:tc>
          <w:tcPr>
            <w:tcW w:w="625" w:type="pct"/>
            <w:noWrap w:val="0"/>
            <w:vAlign w:val="center"/>
          </w:tcPr>
          <w:p>
            <w:pPr>
              <w:widowControl/>
              <w:jc w:val="center"/>
              <w:rPr>
                <w:rFonts w:ascii="宋体" w:cs="宋体"/>
                <w:color w:val="000000"/>
                <w:sz w:val="24"/>
              </w:rPr>
            </w:pPr>
            <w:r>
              <w:rPr>
                <w:rFonts w:hint="eastAsia" w:ascii="宋体" w:hAnsi="宋体" w:cs="宋体"/>
                <w:color w:val="000000"/>
                <w:sz w:val="24"/>
              </w:rPr>
              <w:t>学历</w:t>
            </w:r>
          </w:p>
        </w:tc>
        <w:tc>
          <w:tcPr>
            <w:tcW w:w="528" w:type="pct"/>
            <w:noWrap w:val="0"/>
            <w:vAlign w:val="center"/>
          </w:tcPr>
          <w:p>
            <w:pPr>
              <w:widowControl/>
              <w:jc w:val="center"/>
              <w:rPr>
                <w:rFonts w:ascii="宋体" w:cs="宋体"/>
                <w:color w:val="000000"/>
                <w:sz w:val="24"/>
              </w:rPr>
            </w:pPr>
            <w:r>
              <w:rPr>
                <w:rFonts w:hint="eastAsia" w:ascii="宋体" w:hAnsi="宋体" w:cs="宋体"/>
                <w:color w:val="000000"/>
                <w:sz w:val="24"/>
              </w:rPr>
              <w:t>职称</w:t>
            </w:r>
          </w:p>
        </w:tc>
        <w:tc>
          <w:tcPr>
            <w:tcW w:w="704" w:type="pct"/>
            <w:noWrap w:val="0"/>
            <w:vAlign w:val="center"/>
          </w:tcPr>
          <w:p>
            <w:pPr>
              <w:widowControl/>
              <w:jc w:val="center"/>
              <w:rPr>
                <w:rFonts w:ascii="宋体" w:cs="宋体"/>
                <w:color w:val="000000"/>
                <w:sz w:val="24"/>
              </w:rPr>
            </w:pPr>
            <w:r>
              <w:rPr>
                <w:rFonts w:hint="eastAsia" w:ascii="宋体" w:hAnsi="宋体" w:cs="宋体"/>
                <w:color w:val="000000"/>
                <w:sz w:val="24"/>
              </w:rPr>
              <w:t>学校职务</w:t>
            </w:r>
          </w:p>
        </w:tc>
        <w:tc>
          <w:tcPr>
            <w:tcW w:w="1265" w:type="pct"/>
            <w:noWrap w:val="0"/>
            <w:vAlign w:val="center"/>
          </w:tcPr>
          <w:p>
            <w:pPr>
              <w:widowControl/>
              <w:jc w:val="center"/>
              <w:rPr>
                <w:rFonts w:ascii="宋体" w:cs="宋体"/>
                <w:color w:val="000000"/>
                <w:sz w:val="24"/>
              </w:rPr>
            </w:pPr>
            <w:r>
              <w:rPr>
                <w:rFonts w:hint="eastAsia" w:ascii="宋体" w:hAnsi="宋体" w:cs="宋体"/>
                <w:color w:val="000000"/>
                <w:sz w:val="24"/>
              </w:rPr>
              <w:t>是否交叉任职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625" w:type="pct"/>
            <w:noWrap w:val="0"/>
            <w:vAlign w:val="center"/>
          </w:tcPr>
          <w:p>
            <w:pPr>
              <w:widowControl/>
              <w:jc w:val="center"/>
              <w:rPr>
                <w:rFonts w:ascii="宋体" w:cs="宋体"/>
                <w:color w:val="000000"/>
                <w:sz w:val="24"/>
              </w:rPr>
            </w:pPr>
          </w:p>
        </w:tc>
        <w:tc>
          <w:tcPr>
            <w:tcW w:w="627" w:type="pct"/>
            <w:noWrap w:val="0"/>
            <w:vAlign w:val="center"/>
          </w:tcPr>
          <w:p>
            <w:pPr>
              <w:widowControl/>
              <w:jc w:val="center"/>
              <w:rPr>
                <w:rFonts w:ascii="宋体" w:cs="宋体"/>
                <w:color w:val="000000"/>
                <w:sz w:val="24"/>
              </w:rPr>
            </w:pPr>
          </w:p>
        </w:tc>
        <w:tc>
          <w:tcPr>
            <w:tcW w:w="626" w:type="pct"/>
            <w:gridSpan w:val="2"/>
            <w:noWrap w:val="0"/>
            <w:vAlign w:val="center"/>
          </w:tcPr>
          <w:p>
            <w:pPr>
              <w:widowControl/>
              <w:jc w:val="center"/>
              <w:rPr>
                <w:rFonts w:ascii="宋体" w:cs="宋体"/>
                <w:color w:val="000000"/>
                <w:sz w:val="24"/>
              </w:rPr>
            </w:pPr>
          </w:p>
        </w:tc>
        <w:tc>
          <w:tcPr>
            <w:tcW w:w="625" w:type="pct"/>
            <w:noWrap w:val="0"/>
            <w:vAlign w:val="center"/>
          </w:tcPr>
          <w:p>
            <w:pPr>
              <w:widowControl/>
              <w:jc w:val="center"/>
              <w:rPr>
                <w:rFonts w:ascii="宋体" w:cs="宋体"/>
                <w:color w:val="000000"/>
                <w:sz w:val="24"/>
              </w:rPr>
            </w:pPr>
          </w:p>
        </w:tc>
        <w:tc>
          <w:tcPr>
            <w:tcW w:w="528" w:type="pct"/>
            <w:noWrap w:val="0"/>
            <w:vAlign w:val="center"/>
          </w:tcPr>
          <w:p>
            <w:pPr>
              <w:widowControl/>
              <w:jc w:val="center"/>
              <w:rPr>
                <w:rFonts w:ascii="宋体" w:cs="宋体"/>
                <w:color w:val="000000"/>
                <w:sz w:val="24"/>
              </w:rPr>
            </w:pPr>
          </w:p>
        </w:tc>
        <w:tc>
          <w:tcPr>
            <w:tcW w:w="704" w:type="pct"/>
            <w:noWrap w:val="0"/>
            <w:vAlign w:val="center"/>
          </w:tcPr>
          <w:p>
            <w:pPr>
              <w:widowControl/>
              <w:jc w:val="center"/>
              <w:rPr>
                <w:rFonts w:ascii="宋体" w:cs="宋体"/>
                <w:color w:val="000000"/>
                <w:sz w:val="24"/>
              </w:rPr>
            </w:pPr>
          </w:p>
        </w:tc>
        <w:tc>
          <w:tcPr>
            <w:tcW w:w="1265" w:type="pct"/>
            <w:noWrap w:val="0"/>
            <w:vAlign w:val="center"/>
          </w:tcPr>
          <w:p>
            <w:pPr>
              <w:widowControl/>
              <w:jc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5" w:type="pct"/>
            <w:noWrap w:val="0"/>
            <w:vAlign w:val="center"/>
          </w:tcPr>
          <w:p>
            <w:pPr>
              <w:widowControl/>
              <w:jc w:val="center"/>
              <w:rPr>
                <w:rFonts w:ascii="宋体" w:cs="宋体"/>
                <w:color w:val="000000"/>
                <w:sz w:val="24"/>
              </w:rPr>
            </w:pPr>
          </w:p>
        </w:tc>
        <w:tc>
          <w:tcPr>
            <w:tcW w:w="627" w:type="pct"/>
            <w:noWrap w:val="0"/>
            <w:vAlign w:val="center"/>
          </w:tcPr>
          <w:p>
            <w:pPr>
              <w:widowControl/>
              <w:jc w:val="center"/>
              <w:rPr>
                <w:rFonts w:ascii="宋体" w:cs="宋体"/>
                <w:color w:val="000000"/>
                <w:sz w:val="24"/>
              </w:rPr>
            </w:pPr>
          </w:p>
        </w:tc>
        <w:tc>
          <w:tcPr>
            <w:tcW w:w="626" w:type="pct"/>
            <w:gridSpan w:val="2"/>
            <w:noWrap w:val="0"/>
            <w:vAlign w:val="center"/>
          </w:tcPr>
          <w:p>
            <w:pPr>
              <w:widowControl/>
              <w:jc w:val="center"/>
              <w:rPr>
                <w:rFonts w:ascii="宋体" w:cs="宋体"/>
                <w:color w:val="000000"/>
                <w:sz w:val="24"/>
              </w:rPr>
            </w:pPr>
          </w:p>
        </w:tc>
        <w:tc>
          <w:tcPr>
            <w:tcW w:w="625" w:type="pct"/>
            <w:noWrap w:val="0"/>
            <w:vAlign w:val="center"/>
          </w:tcPr>
          <w:p>
            <w:pPr>
              <w:widowControl/>
              <w:jc w:val="center"/>
              <w:rPr>
                <w:rFonts w:ascii="宋体" w:cs="宋体"/>
                <w:color w:val="000000"/>
                <w:sz w:val="24"/>
              </w:rPr>
            </w:pPr>
          </w:p>
        </w:tc>
        <w:tc>
          <w:tcPr>
            <w:tcW w:w="528" w:type="pct"/>
            <w:noWrap w:val="0"/>
            <w:vAlign w:val="center"/>
          </w:tcPr>
          <w:p>
            <w:pPr>
              <w:widowControl/>
              <w:jc w:val="center"/>
              <w:rPr>
                <w:rFonts w:ascii="宋体" w:cs="宋体"/>
                <w:color w:val="000000"/>
                <w:sz w:val="24"/>
              </w:rPr>
            </w:pPr>
          </w:p>
        </w:tc>
        <w:tc>
          <w:tcPr>
            <w:tcW w:w="704" w:type="pct"/>
            <w:noWrap w:val="0"/>
            <w:vAlign w:val="center"/>
          </w:tcPr>
          <w:p>
            <w:pPr>
              <w:widowControl/>
              <w:jc w:val="center"/>
              <w:rPr>
                <w:rFonts w:ascii="宋体" w:cs="宋体"/>
                <w:color w:val="000000"/>
                <w:sz w:val="24"/>
              </w:rPr>
            </w:pPr>
          </w:p>
        </w:tc>
        <w:tc>
          <w:tcPr>
            <w:tcW w:w="1265" w:type="pct"/>
            <w:noWrap w:val="0"/>
            <w:vAlign w:val="center"/>
          </w:tcPr>
          <w:p>
            <w:pPr>
              <w:widowControl/>
              <w:jc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5" w:type="pct"/>
            <w:noWrap w:val="0"/>
            <w:vAlign w:val="center"/>
          </w:tcPr>
          <w:p>
            <w:pPr>
              <w:widowControl/>
              <w:jc w:val="center"/>
              <w:rPr>
                <w:rFonts w:ascii="宋体" w:cs="宋体"/>
                <w:color w:val="000000"/>
                <w:sz w:val="24"/>
              </w:rPr>
            </w:pPr>
          </w:p>
        </w:tc>
        <w:tc>
          <w:tcPr>
            <w:tcW w:w="627" w:type="pct"/>
            <w:noWrap w:val="0"/>
            <w:vAlign w:val="center"/>
          </w:tcPr>
          <w:p>
            <w:pPr>
              <w:widowControl/>
              <w:jc w:val="center"/>
              <w:rPr>
                <w:rFonts w:ascii="宋体" w:cs="宋体"/>
                <w:color w:val="000000"/>
                <w:sz w:val="24"/>
              </w:rPr>
            </w:pPr>
          </w:p>
        </w:tc>
        <w:tc>
          <w:tcPr>
            <w:tcW w:w="626" w:type="pct"/>
            <w:gridSpan w:val="2"/>
            <w:noWrap w:val="0"/>
            <w:vAlign w:val="center"/>
          </w:tcPr>
          <w:p>
            <w:pPr>
              <w:widowControl/>
              <w:jc w:val="center"/>
              <w:rPr>
                <w:rFonts w:ascii="宋体" w:cs="宋体"/>
                <w:color w:val="000000"/>
                <w:sz w:val="24"/>
              </w:rPr>
            </w:pPr>
          </w:p>
        </w:tc>
        <w:tc>
          <w:tcPr>
            <w:tcW w:w="625" w:type="pct"/>
            <w:noWrap w:val="0"/>
            <w:vAlign w:val="center"/>
          </w:tcPr>
          <w:p>
            <w:pPr>
              <w:widowControl/>
              <w:jc w:val="center"/>
              <w:rPr>
                <w:rFonts w:ascii="宋体" w:cs="宋体"/>
                <w:color w:val="000000"/>
                <w:sz w:val="24"/>
              </w:rPr>
            </w:pPr>
          </w:p>
        </w:tc>
        <w:tc>
          <w:tcPr>
            <w:tcW w:w="528" w:type="pct"/>
            <w:noWrap w:val="0"/>
            <w:vAlign w:val="center"/>
          </w:tcPr>
          <w:p>
            <w:pPr>
              <w:widowControl/>
              <w:jc w:val="center"/>
              <w:rPr>
                <w:rFonts w:ascii="宋体" w:cs="宋体"/>
                <w:color w:val="000000"/>
                <w:sz w:val="24"/>
              </w:rPr>
            </w:pPr>
          </w:p>
        </w:tc>
        <w:tc>
          <w:tcPr>
            <w:tcW w:w="704" w:type="pct"/>
            <w:noWrap w:val="0"/>
            <w:vAlign w:val="center"/>
          </w:tcPr>
          <w:p>
            <w:pPr>
              <w:widowControl/>
              <w:jc w:val="center"/>
              <w:rPr>
                <w:rFonts w:ascii="宋体" w:cs="宋体"/>
                <w:color w:val="000000"/>
                <w:sz w:val="24"/>
              </w:rPr>
            </w:pPr>
          </w:p>
        </w:tc>
        <w:tc>
          <w:tcPr>
            <w:tcW w:w="1265" w:type="pct"/>
            <w:noWrap w:val="0"/>
            <w:vAlign w:val="center"/>
          </w:tcPr>
          <w:p>
            <w:pPr>
              <w:widowControl/>
              <w:jc w:val="center"/>
              <w:rPr>
                <w:rFonts w:ascii="宋体" w:cs="宋体"/>
                <w:color w:val="000000"/>
                <w:sz w:val="24"/>
              </w:rPr>
            </w:pPr>
          </w:p>
        </w:tc>
      </w:tr>
    </w:tbl>
    <w:p>
      <w:pPr>
        <w:spacing w:line="338" w:lineRule="auto"/>
        <w:jc w:val="both"/>
        <w:rPr>
          <w:rFonts w:hint="eastAsia"/>
        </w:rPr>
      </w:pPr>
    </w:p>
    <w:p>
      <w:pPr>
        <w:spacing w:line="360" w:lineRule="auto"/>
        <w:rPr>
          <w:rFonts w:eastAsia="黑体"/>
          <w:sz w:val="32"/>
          <w:szCs w:val="32"/>
        </w:rPr>
      </w:pPr>
      <w:r>
        <w:rPr>
          <w:rFonts w:hint="eastAsia" w:eastAsia="黑体"/>
          <w:sz w:val="32"/>
          <w:szCs w:val="32"/>
        </w:rPr>
        <w:t>表</w:t>
      </w:r>
      <w:r>
        <w:rPr>
          <w:rFonts w:eastAsia="黑体"/>
          <w:sz w:val="32"/>
          <w:szCs w:val="32"/>
        </w:rPr>
        <w:t>3</w:t>
      </w:r>
    </w:p>
    <w:p>
      <w:pPr>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学校资产情况</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24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88" w:type="pct"/>
            <w:noWrap w:val="0"/>
            <w:vAlign w:val="center"/>
          </w:tcPr>
          <w:p>
            <w:pPr>
              <w:spacing w:line="300" w:lineRule="auto"/>
              <w:jc w:val="center"/>
              <w:rPr>
                <w:sz w:val="24"/>
              </w:rPr>
            </w:pPr>
            <w:r>
              <w:rPr>
                <w:rFonts w:hint="eastAsia"/>
                <w:sz w:val="24"/>
              </w:rPr>
              <w:t>校园占地</w:t>
            </w:r>
          </w:p>
          <w:p>
            <w:pPr>
              <w:spacing w:line="300" w:lineRule="auto"/>
              <w:jc w:val="center"/>
              <w:rPr>
                <w:sz w:val="24"/>
              </w:rPr>
            </w:pPr>
            <w:r>
              <w:rPr>
                <w:rFonts w:hint="eastAsia"/>
                <w:sz w:val="24"/>
              </w:rPr>
              <w:t>面积</w:t>
            </w:r>
          </w:p>
        </w:tc>
        <w:tc>
          <w:tcPr>
            <w:tcW w:w="687" w:type="pct"/>
            <w:noWrap w:val="0"/>
            <w:vAlign w:val="center"/>
          </w:tcPr>
          <w:p>
            <w:pPr>
              <w:spacing w:line="300" w:lineRule="auto"/>
              <w:jc w:val="right"/>
              <w:rPr>
                <w:sz w:val="24"/>
              </w:rPr>
            </w:pPr>
            <w:r>
              <w:rPr>
                <w:rFonts w:hint="eastAsia"/>
                <w:sz w:val="24"/>
              </w:rPr>
              <w:t xml:space="preserve"> </w:t>
            </w:r>
            <w:r>
              <w:rPr>
                <w:sz w:val="24"/>
              </w:rPr>
              <w:t xml:space="preserve">   </w:t>
            </w:r>
            <w:r>
              <w:rPr>
                <w:rFonts w:hint="eastAsia"/>
                <w:sz w:val="24"/>
              </w:rPr>
              <w:t>亩</w:t>
            </w:r>
          </w:p>
        </w:tc>
        <w:tc>
          <w:tcPr>
            <w:tcW w:w="3625" w:type="pct"/>
            <w:noWrap w:val="0"/>
            <w:vAlign w:val="center"/>
          </w:tcPr>
          <w:p>
            <w:pPr>
              <w:spacing w:line="300" w:lineRule="auto"/>
              <w:rPr>
                <w:sz w:val="24"/>
              </w:rPr>
            </w:pPr>
            <w:r>
              <w:rPr>
                <w:rFonts w:hint="eastAsia"/>
                <w:sz w:val="24"/>
              </w:rPr>
              <w:t>其中学校产权：</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rPr>
              <w:t>亩（已取得产权证：</w:t>
            </w:r>
            <w:r>
              <w:rPr>
                <w:rFonts w:hint="eastAsia"/>
                <w:sz w:val="24"/>
                <w:u w:val="single"/>
              </w:rPr>
              <w:t xml:space="preserve">  </w:t>
            </w:r>
            <w:r>
              <w:rPr>
                <w:sz w:val="24"/>
                <w:u w:val="single"/>
              </w:rPr>
              <w:t xml:space="preserve">   </w:t>
            </w:r>
            <w:r>
              <w:rPr>
                <w:rFonts w:hint="eastAsia"/>
                <w:sz w:val="24"/>
              </w:rPr>
              <w:t>亩，未取得产权证</w:t>
            </w:r>
            <w:r>
              <w:rPr>
                <w:rFonts w:hint="eastAsia"/>
                <w:sz w:val="24"/>
                <w:u w:val="single"/>
              </w:rPr>
              <w:t xml:space="preserve"> </w:t>
            </w:r>
            <w:r>
              <w:rPr>
                <w:sz w:val="24"/>
                <w:u w:val="single"/>
              </w:rPr>
              <w:t xml:space="preserve">     </w:t>
            </w:r>
            <w:r>
              <w:rPr>
                <w:rFonts w:hint="eastAsia"/>
                <w:sz w:val="24"/>
              </w:rPr>
              <w:t>亩），非学校产权：</w:t>
            </w:r>
            <w:r>
              <w:rPr>
                <w:rFonts w:hint="eastAsia"/>
                <w:sz w:val="24"/>
                <w:u w:val="single"/>
              </w:rPr>
              <w:t xml:space="preserve"> </w:t>
            </w:r>
            <w:r>
              <w:rPr>
                <w:sz w:val="24"/>
                <w:u w:val="single"/>
              </w:rPr>
              <w:t xml:space="preserve">     </w:t>
            </w:r>
            <w:r>
              <w:rPr>
                <w:rFonts w:hint="eastAsia"/>
                <w:sz w:val="24"/>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88" w:type="pct"/>
            <w:noWrap w:val="0"/>
            <w:vAlign w:val="center"/>
          </w:tcPr>
          <w:p>
            <w:pPr>
              <w:spacing w:line="300" w:lineRule="auto"/>
              <w:jc w:val="center"/>
              <w:rPr>
                <w:sz w:val="24"/>
              </w:rPr>
            </w:pPr>
            <w:r>
              <w:rPr>
                <w:rFonts w:hint="eastAsia"/>
                <w:sz w:val="24"/>
              </w:rPr>
              <w:t>校舍建筑</w:t>
            </w:r>
          </w:p>
          <w:p>
            <w:pPr>
              <w:spacing w:line="300" w:lineRule="auto"/>
              <w:jc w:val="center"/>
              <w:rPr>
                <w:sz w:val="24"/>
              </w:rPr>
            </w:pPr>
            <w:r>
              <w:rPr>
                <w:rFonts w:hint="eastAsia"/>
                <w:sz w:val="24"/>
              </w:rPr>
              <w:t>面积</w:t>
            </w:r>
          </w:p>
        </w:tc>
        <w:tc>
          <w:tcPr>
            <w:tcW w:w="687" w:type="pct"/>
            <w:noWrap w:val="0"/>
            <w:vAlign w:val="center"/>
          </w:tcPr>
          <w:p>
            <w:pPr>
              <w:spacing w:line="300" w:lineRule="auto"/>
              <w:jc w:val="right"/>
              <w:rPr>
                <w:sz w:val="24"/>
              </w:rPr>
            </w:pPr>
            <w:r>
              <w:rPr>
                <w:rFonts w:hint="eastAsia"/>
                <w:sz w:val="24"/>
              </w:rPr>
              <w:t>㎡</w:t>
            </w:r>
          </w:p>
        </w:tc>
        <w:tc>
          <w:tcPr>
            <w:tcW w:w="3625" w:type="pct"/>
            <w:noWrap w:val="0"/>
            <w:vAlign w:val="center"/>
          </w:tcPr>
          <w:p>
            <w:pPr>
              <w:spacing w:line="300" w:lineRule="auto"/>
              <w:rPr>
                <w:sz w:val="24"/>
              </w:rPr>
            </w:pPr>
            <w:r>
              <w:rPr>
                <w:rFonts w:hint="eastAsia"/>
                <w:sz w:val="24"/>
              </w:rPr>
              <w:t>其中学校产权：</w:t>
            </w:r>
            <w:r>
              <w:rPr>
                <w:rFonts w:hint="eastAsia"/>
                <w:sz w:val="24"/>
                <w:u w:val="single"/>
              </w:rPr>
              <w:t xml:space="preserve"> </w:t>
            </w:r>
            <w:r>
              <w:rPr>
                <w:sz w:val="24"/>
                <w:u w:val="single"/>
              </w:rPr>
              <w:t xml:space="preserve">  </w:t>
            </w:r>
            <w:r>
              <w:rPr>
                <w:sz w:val="24"/>
              </w:rPr>
              <w:t xml:space="preserve"> </w:t>
            </w:r>
            <w:r>
              <w:rPr>
                <w:rFonts w:hint="eastAsia"/>
                <w:sz w:val="24"/>
              </w:rPr>
              <w:t>㎡，在建面积：</w:t>
            </w:r>
            <w:r>
              <w:rPr>
                <w:rFonts w:hint="eastAsia"/>
                <w:sz w:val="24"/>
                <w:u w:val="single"/>
              </w:rPr>
              <w:t xml:space="preserve"> </w:t>
            </w:r>
            <w:r>
              <w:rPr>
                <w:sz w:val="24"/>
                <w:u w:val="single"/>
              </w:rPr>
              <w:t xml:space="preserve"> </w:t>
            </w:r>
            <w:r>
              <w:rPr>
                <w:sz w:val="24"/>
              </w:rPr>
              <w:t xml:space="preserve"> </w:t>
            </w:r>
            <w:r>
              <w:rPr>
                <w:rFonts w:hint="eastAsia"/>
                <w:sz w:val="24"/>
              </w:rPr>
              <w:t>㎡，非学校产权：</w:t>
            </w:r>
            <w:r>
              <w:rPr>
                <w:rFonts w:hint="eastAsia"/>
                <w:sz w:val="24"/>
                <w:u w:val="single"/>
              </w:rPr>
              <w:t xml:space="preserve"> </w:t>
            </w:r>
            <w:r>
              <w:rPr>
                <w:sz w:val="24"/>
                <w:u w:val="single"/>
              </w:rPr>
              <w:t xml:space="preserve"> </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88" w:type="pct"/>
            <w:vMerge w:val="restart"/>
            <w:noWrap w:val="0"/>
            <w:vAlign w:val="center"/>
          </w:tcPr>
          <w:p>
            <w:pPr>
              <w:spacing w:line="300" w:lineRule="auto"/>
              <w:jc w:val="center"/>
              <w:rPr>
                <w:sz w:val="24"/>
              </w:rPr>
            </w:pPr>
            <w:r>
              <w:rPr>
                <w:rFonts w:hint="eastAsia"/>
                <w:sz w:val="24"/>
              </w:rPr>
              <w:t>总资产</w:t>
            </w:r>
          </w:p>
        </w:tc>
        <w:tc>
          <w:tcPr>
            <w:tcW w:w="687" w:type="pct"/>
            <w:vMerge w:val="restart"/>
            <w:noWrap w:val="0"/>
            <w:vAlign w:val="center"/>
          </w:tcPr>
          <w:p>
            <w:pPr>
              <w:spacing w:line="300" w:lineRule="auto"/>
              <w:jc w:val="right"/>
              <w:rPr>
                <w:sz w:val="24"/>
              </w:rPr>
            </w:pPr>
            <w:r>
              <w:rPr>
                <w:rFonts w:hint="eastAsia"/>
                <w:sz w:val="24"/>
              </w:rPr>
              <w:t>万元</w:t>
            </w:r>
          </w:p>
        </w:tc>
        <w:tc>
          <w:tcPr>
            <w:tcW w:w="3625" w:type="pct"/>
            <w:noWrap w:val="0"/>
            <w:vAlign w:val="center"/>
          </w:tcPr>
          <w:p>
            <w:pPr>
              <w:spacing w:line="300" w:lineRule="auto"/>
              <w:rPr>
                <w:sz w:val="24"/>
              </w:rPr>
            </w:pPr>
            <w:r>
              <w:rPr>
                <w:rFonts w:hint="eastAsia"/>
                <w:sz w:val="24"/>
              </w:rPr>
              <w:t>负债</w:t>
            </w:r>
            <w:r>
              <w:rPr>
                <w:rFonts w:hint="eastAsia"/>
                <w:sz w:val="24"/>
                <w:u w:val="single"/>
              </w:rPr>
              <w:t xml:space="preserve"> </w:t>
            </w:r>
            <w:r>
              <w:rPr>
                <w:sz w:val="24"/>
                <w:u w:val="single"/>
              </w:rPr>
              <w:t xml:space="preserve">    </w:t>
            </w:r>
            <w:r>
              <w:rPr>
                <w:rFonts w:hint="eastAsia"/>
                <w:sz w:val="24"/>
              </w:rPr>
              <w:t>万元，资产负债率：</w:t>
            </w:r>
            <w:r>
              <w:rPr>
                <w:rFonts w:hint="eastAsia"/>
                <w:sz w:val="24"/>
                <w:u w:val="single"/>
              </w:rPr>
              <w:t xml:space="preserve"> </w:t>
            </w:r>
            <w:r>
              <w:rPr>
                <w:sz w:val="24"/>
                <w:u w:val="single"/>
              </w:rPr>
              <w:t xml:space="preserve">     </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88" w:type="pct"/>
            <w:vMerge w:val="continue"/>
            <w:noWrap w:val="0"/>
            <w:vAlign w:val="center"/>
          </w:tcPr>
          <w:p>
            <w:pPr>
              <w:spacing w:line="408" w:lineRule="auto"/>
              <w:jc w:val="center"/>
              <w:rPr>
                <w:sz w:val="24"/>
              </w:rPr>
            </w:pPr>
          </w:p>
        </w:tc>
        <w:tc>
          <w:tcPr>
            <w:tcW w:w="687" w:type="pct"/>
            <w:vMerge w:val="continue"/>
            <w:noWrap w:val="0"/>
            <w:vAlign w:val="center"/>
          </w:tcPr>
          <w:p>
            <w:pPr>
              <w:spacing w:line="408" w:lineRule="auto"/>
              <w:jc w:val="center"/>
              <w:rPr>
                <w:sz w:val="24"/>
              </w:rPr>
            </w:pPr>
          </w:p>
        </w:tc>
        <w:tc>
          <w:tcPr>
            <w:tcW w:w="3625" w:type="pct"/>
            <w:noWrap w:val="0"/>
            <w:vAlign w:val="center"/>
          </w:tcPr>
          <w:p>
            <w:pPr>
              <w:spacing w:line="300" w:lineRule="auto"/>
              <w:rPr>
                <w:sz w:val="24"/>
              </w:rPr>
            </w:pPr>
            <w:r>
              <w:rPr>
                <w:rFonts w:hint="eastAsia"/>
                <w:sz w:val="24"/>
              </w:rPr>
              <w:t>其中：举办者投入</w:t>
            </w:r>
            <w:r>
              <w:rPr>
                <w:rFonts w:hint="eastAsia"/>
                <w:sz w:val="24"/>
                <w:u w:val="single"/>
              </w:rPr>
              <w:t xml:space="preserve"> </w:t>
            </w:r>
            <w:r>
              <w:rPr>
                <w:sz w:val="24"/>
                <w:u w:val="single"/>
              </w:rPr>
              <w:t xml:space="preserve">    </w:t>
            </w:r>
            <w:r>
              <w:rPr>
                <w:rFonts w:hint="eastAsia"/>
                <w:sz w:val="24"/>
              </w:rPr>
              <w:t>万元；办学积累</w:t>
            </w:r>
            <w:r>
              <w:rPr>
                <w:rFonts w:hint="eastAsia"/>
                <w:sz w:val="24"/>
                <w:u w:val="single"/>
              </w:rPr>
              <w:t xml:space="preserve"> </w:t>
            </w:r>
            <w:r>
              <w:rPr>
                <w:sz w:val="24"/>
                <w:u w:val="single"/>
              </w:rPr>
              <w:t xml:space="preserve">     </w:t>
            </w:r>
            <w:r>
              <w:rPr>
                <w:rFonts w:hint="eastAsia"/>
                <w:sz w:val="24"/>
              </w:rPr>
              <w:t>万元；财政补助</w:t>
            </w:r>
            <w:r>
              <w:rPr>
                <w:sz w:val="24"/>
                <w:u w:val="single"/>
              </w:rPr>
              <w:t xml:space="preserve">   </w:t>
            </w:r>
            <w:r>
              <w:rPr>
                <w:rFonts w:hint="eastAsia"/>
                <w:sz w:val="24"/>
              </w:rPr>
              <w:t>万元；捐赠</w:t>
            </w:r>
            <w:r>
              <w:rPr>
                <w:rFonts w:hint="eastAsia"/>
                <w:sz w:val="24"/>
                <w:u w:val="single"/>
              </w:rPr>
              <w:t xml:space="preserve"> </w:t>
            </w:r>
            <w:r>
              <w:rPr>
                <w:sz w:val="24"/>
                <w:u w:val="single"/>
              </w:rPr>
              <w:t xml:space="preserve">   </w:t>
            </w:r>
            <w:r>
              <w:rPr>
                <w:rFonts w:hint="eastAsia"/>
                <w:sz w:val="24"/>
              </w:rPr>
              <w:t>万元；其他</w:t>
            </w:r>
            <w:r>
              <w:rPr>
                <w:rFonts w:hint="eastAsia"/>
                <w:sz w:val="24"/>
                <w:u w:val="single"/>
              </w:rPr>
              <w:t xml:space="preserve"> </w:t>
            </w:r>
            <w:r>
              <w:rPr>
                <w:sz w:val="24"/>
                <w:u w:val="single"/>
              </w:rPr>
              <w:t xml:space="preserve">   </w:t>
            </w:r>
            <w:r>
              <w:rPr>
                <w:rFonts w:hint="eastAsia"/>
                <w:sz w:val="24"/>
              </w:rPr>
              <w:t>万元。</w:t>
            </w:r>
          </w:p>
        </w:tc>
      </w:tr>
    </w:tbl>
    <w:p>
      <w:pPr>
        <w:spacing w:line="360" w:lineRule="auto"/>
        <w:rPr>
          <w:rFonts w:eastAsia="仿宋_GB2312"/>
          <w:sz w:val="32"/>
          <w:szCs w:val="32"/>
        </w:rPr>
      </w:pPr>
    </w:p>
    <w:p>
      <w:pPr>
        <w:spacing w:line="360" w:lineRule="auto"/>
        <w:rPr>
          <w:rFonts w:eastAsia="黑体"/>
          <w:sz w:val="32"/>
          <w:szCs w:val="32"/>
        </w:rPr>
      </w:pPr>
      <w:r>
        <w:rPr>
          <w:rFonts w:hint="eastAsia" w:eastAsia="黑体"/>
          <w:sz w:val="32"/>
          <w:szCs w:val="32"/>
        </w:rPr>
        <w:t>表</w:t>
      </w:r>
      <w:r>
        <w:rPr>
          <w:rFonts w:eastAsia="黑体"/>
          <w:sz w:val="32"/>
          <w:szCs w:val="32"/>
        </w:rPr>
        <w:t>4</w:t>
      </w:r>
    </w:p>
    <w:p>
      <w:pPr>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重大事项变更登记</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79"/>
        <w:gridCol w:w="1707"/>
        <w:gridCol w:w="2008"/>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61" w:type="pct"/>
            <w:noWrap w:val="0"/>
            <w:vAlign w:val="center"/>
          </w:tcPr>
          <w:p>
            <w:pPr>
              <w:spacing w:line="300" w:lineRule="auto"/>
              <w:jc w:val="center"/>
              <w:rPr>
                <w:sz w:val="24"/>
              </w:rPr>
            </w:pPr>
          </w:p>
        </w:tc>
        <w:tc>
          <w:tcPr>
            <w:tcW w:w="982" w:type="pct"/>
            <w:noWrap w:val="0"/>
            <w:vAlign w:val="center"/>
          </w:tcPr>
          <w:p>
            <w:pPr>
              <w:spacing w:line="300" w:lineRule="auto"/>
              <w:jc w:val="center"/>
              <w:rPr>
                <w:sz w:val="24"/>
              </w:rPr>
            </w:pPr>
            <w:r>
              <w:rPr>
                <w:rFonts w:hint="eastAsia"/>
                <w:sz w:val="24"/>
              </w:rPr>
              <w:t>变更事项</w:t>
            </w:r>
          </w:p>
        </w:tc>
        <w:tc>
          <w:tcPr>
            <w:tcW w:w="942" w:type="pct"/>
            <w:noWrap w:val="0"/>
            <w:vAlign w:val="center"/>
          </w:tcPr>
          <w:p>
            <w:pPr>
              <w:spacing w:line="300" w:lineRule="auto"/>
              <w:jc w:val="center"/>
              <w:rPr>
                <w:sz w:val="24"/>
              </w:rPr>
            </w:pPr>
            <w:r>
              <w:rPr>
                <w:rFonts w:hint="eastAsia"/>
                <w:sz w:val="24"/>
              </w:rPr>
              <w:t>变更前情况</w:t>
            </w:r>
          </w:p>
        </w:tc>
        <w:tc>
          <w:tcPr>
            <w:tcW w:w="1108" w:type="pct"/>
            <w:noWrap w:val="0"/>
            <w:vAlign w:val="center"/>
          </w:tcPr>
          <w:p>
            <w:pPr>
              <w:spacing w:line="300" w:lineRule="auto"/>
              <w:jc w:val="center"/>
              <w:rPr>
                <w:sz w:val="24"/>
              </w:rPr>
            </w:pPr>
            <w:r>
              <w:rPr>
                <w:rFonts w:hint="eastAsia"/>
                <w:sz w:val="24"/>
              </w:rPr>
              <w:t>变更后情况</w:t>
            </w:r>
          </w:p>
        </w:tc>
        <w:tc>
          <w:tcPr>
            <w:tcW w:w="1107" w:type="pct"/>
            <w:noWrap w:val="0"/>
            <w:vAlign w:val="center"/>
          </w:tcPr>
          <w:p>
            <w:pPr>
              <w:spacing w:line="300" w:lineRule="auto"/>
              <w:jc w:val="center"/>
              <w:rPr>
                <w:sz w:val="24"/>
              </w:rPr>
            </w:pPr>
            <w:r>
              <w:rPr>
                <w:rFonts w:hint="eastAsia"/>
                <w:sz w:val="24"/>
              </w:rPr>
              <w:t>批准时间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861" w:type="pct"/>
            <w:noWrap w:val="0"/>
            <w:vAlign w:val="center"/>
          </w:tcPr>
          <w:p>
            <w:pPr>
              <w:spacing w:line="300" w:lineRule="auto"/>
              <w:jc w:val="center"/>
              <w:rPr>
                <w:rFonts w:hint="eastAsia"/>
                <w:sz w:val="24"/>
              </w:rPr>
            </w:pPr>
            <w:r>
              <w:rPr>
                <w:rFonts w:hint="eastAsia"/>
                <w:sz w:val="24"/>
              </w:rPr>
              <w:t>法定许可</w:t>
            </w:r>
          </w:p>
          <w:p>
            <w:pPr>
              <w:spacing w:line="300" w:lineRule="auto"/>
              <w:jc w:val="center"/>
              <w:rPr>
                <w:sz w:val="24"/>
              </w:rPr>
            </w:pPr>
            <w:r>
              <w:rPr>
                <w:rFonts w:hint="eastAsia"/>
                <w:sz w:val="24"/>
              </w:rPr>
              <w:t>事项</w:t>
            </w:r>
          </w:p>
        </w:tc>
        <w:tc>
          <w:tcPr>
            <w:tcW w:w="982" w:type="pct"/>
            <w:noWrap w:val="0"/>
            <w:vAlign w:val="center"/>
          </w:tcPr>
          <w:p>
            <w:pPr>
              <w:spacing w:line="300" w:lineRule="auto"/>
              <w:rPr>
                <w:sz w:val="24"/>
              </w:rPr>
            </w:pPr>
            <w:r>
              <w:rPr>
                <w:rFonts w:hint="eastAsia" w:ascii="宋体" w:hAnsi="宋体"/>
                <w:sz w:val="24"/>
              </w:rPr>
              <w:t>□</w:t>
            </w:r>
            <w:r>
              <w:rPr>
                <w:rFonts w:hint="eastAsia"/>
                <w:sz w:val="24"/>
              </w:rPr>
              <w:t>学校名称</w:t>
            </w:r>
          </w:p>
          <w:p>
            <w:pPr>
              <w:spacing w:line="300" w:lineRule="auto"/>
              <w:rPr>
                <w:sz w:val="24"/>
              </w:rPr>
            </w:pPr>
            <w:r>
              <w:rPr>
                <w:rFonts w:hint="eastAsia" w:ascii="宋体" w:hAnsi="宋体"/>
                <w:sz w:val="24"/>
              </w:rPr>
              <w:t>□</w:t>
            </w:r>
            <w:r>
              <w:rPr>
                <w:rFonts w:hint="eastAsia"/>
                <w:sz w:val="24"/>
              </w:rPr>
              <w:t>举办者</w:t>
            </w:r>
          </w:p>
          <w:p>
            <w:pPr>
              <w:spacing w:line="300" w:lineRule="auto"/>
              <w:rPr>
                <w:rFonts w:ascii="宋体"/>
                <w:sz w:val="24"/>
              </w:rPr>
            </w:pPr>
            <w:r>
              <w:rPr>
                <w:rFonts w:hint="eastAsia" w:ascii="宋体" w:hAnsi="宋体"/>
                <w:sz w:val="24"/>
              </w:rPr>
              <w:t>□办学地址</w:t>
            </w:r>
          </w:p>
          <w:p>
            <w:pPr>
              <w:spacing w:line="300" w:lineRule="auto"/>
              <w:rPr>
                <w:rFonts w:ascii="宋体"/>
                <w:sz w:val="24"/>
              </w:rPr>
            </w:pPr>
            <w:r>
              <w:rPr>
                <w:rFonts w:hint="eastAsia" w:ascii="宋体" w:hAnsi="宋体"/>
                <w:sz w:val="24"/>
              </w:rPr>
              <w:t>□办学层次</w:t>
            </w:r>
          </w:p>
        </w:tc>
        <w:tc>
          <w:tcPr>
            <w:tcW w:w="942" w:type="pct"/>
            <w:noWrap w:val="0"/>
            <w:vAlign w:val="center"/>
          </w:tcPr>
          <w:p>
            <w:pPr>
              <w:spacing w:line="300" w:lineRule="auto"/>
              <w:jc w:val="center"/>
              <w:rPr>
                <w:sz w:val="24"/>
              </w:rPr>
            </w:pPr>
          </w:p>
        </w:tc>
        <w:tc>
          <w:tcPr>
            <w:tcW w:w="1108" w:type="pct"/>
            <w:noWrap w:val="0"/>
            <w:vAlign w:val="center"/>
          </w:tcPr>
          <w:p>
            <w:pPr>
              <w:spacing w:line="300" w:lineRule="auto"/>
              <w:jc w:val="center"/>
              <w:rPr>
                <w:sz w:val="24"/>
              </w:rPr>
            </w:pPr>
          </w:p>
        </w:tc>
        <w:tc>
          <w:tcPr>
            <w:tcW w:w="1107" w:type="pct"/>
            <w:noWrap w:val="0"/>
            <w:vAlign w:val="center"/>
          </w:tcPr>
          <w:p>
            <w:pPr>
              <w:spacing w:line="30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861" w:type="pct"/>
            <w:noWrap w:val="0"/>
            <w:vAlign w:val="center"/>
          </w:tcPr>
          <w:p>
            <w:pPr>
              <w:spacing w:line="300" w:lineRule="auto"/>
              <w:jc w:val="center"/>
              <w:rPr>
                <w:sz w:val="24"/>
              </w:rPr>
            </w:pPr>
            <w:r>
              <w:rPr>
                <w:rFonts w:hint="eastAsia"/>
                <w:sz w:val="24"/>
              </w:rPr>
              <w:t>备案事项</w:t>
            </w:r>
          </w:p>
        </w:tc>
        <w:tc>
          <w:tcPr>
            <w:tcW w:w="982" w:type="pct"/>
            <w:noWrap w:val="0"/>
            <w:vAlign w:val="center"/>
          </w:tcPr>
          <w:p>
            <w:pPr>
              <w:spacing w:line="300" w:lineRule="auto"/>
              <w:rPr>
                <w:rFonts w:ascii="宋体"/>
                <w:sz w:val="24"/>
              </w:rPr>
            </w:pPr>
            <w:r>
              <w:rPr>
                <w:rFonts w:hint="eastAsia" w:ascii="宋体" w:hAnsi="宋体"/>
                <w:sz w:val="24"/>
              </w:rPr>
              <w:t>□决策机构</w:t>
            </w:r>
          </w:p>
          <w:p>
            <w:pPr>
              <w:spacing w:line="300" w:lineRule="auto"/>
              <w:rPr>
                <w:sz w:val="24"/>
              </w:rPr>
            </w:pPr>
            <w:r>
              <w:rPr>
                <w:rFonts w:hint="eastAsia" w:ascii="宋体" w:hAnsi="宋体"/>
                <w:sz w:val="24"/>
              </w:rPr>
              <w:t>□校长</w:t>
            </w:r>
          </w:p>
        </w:tc>
        <w:tc>
          <w:tcPr>
            <w:tcW w:w="942" w:type="pct"/>
            <w:noWrap w:val="0"/>
            <w:vAlign w:val="center"/>
          </w:tcPr>
          <w:p>
            <w:pPr>
              <w:spacing w:line="300" w:lineRule="auto"/>
              <w:jc w:val="center"/>
              <w:rPr>
                <w:sz w:val="24"/>
              </w:rPr>
            </w:pPr>
          </w:p>
        </w:tc>
        <w:tc>
          <w:tcPr>
            <w:tcW w:w="1108" w:type="pct"/>
            <w:noWrap w:val="0"/>
            <w:vAlign w:val="center"/>
          </w:tcPr>
          <w:p>
            <w:pPr>
              <w:spacing w:line="300" w:lineRule="auto"/>
              <w:jc w:val="center"/>
              <w:rPr>
                <w:sz w:val="24"/>
              </w:rPr>
            </w:pPr>
          </w:p>
        </w:tc>
        <w:tc>
          <w:tcPr>
            <w:tcW w:w="1107" w:type="pct"/>
            <w:noWrap w:val="0"/>
            <w:vAlign w:val="center"/>
          </w:tcPr>
          <w:p>
            <w:pPr>
              <w:spacing w:line="30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843" w:type="pct"/>
            <w:gridSpan w:val="2"/>
            <w:noWrap w:val="0"/>
            <w:vAlign w:val="center"/>
          </w:tcPr>
          <w:p>
            <w:pPr>
              <w:spacing w:line="300" w:lineRule="auto"/>
              <w:jc w:val="center"/>
              <w:rPr>
                <w:rFonts w:ascii="宋体"/>
                <w:sz w:val="24"/>
              </w:rPr>
            </w:pPr>
            <w:r>
              <w:rPr>
                <w:rFonts w:hint="eastAsia" w:ascii="宋体" w:hAnsi="宋体"/>
                <w:sz w:val="24"/>
              </w:rPr>
              <w:t>招生简章和广告是否按时备案</w:t>
            </w:r>
          </w:p>
        </w:tc>
        <w:tc>
          <w:tcPr>
            <w:tcW w:w="3157" w:type="pct"/>
            <w:gridSpan w:val="3"/>
            <w:noWrap w:val="0"/>
            <w:vAlign w:val="center"/>
          </w:tcPr>
          <w:p>
            <w:pPr>
              <w:spacing w:line="300" w:lineRule="auto"/>
              <w:jc w:val="center"/>
              <w:rPr>
                <w:sz w:val="24"/>
              </w:rPr>
            </w:pPr>
            <w:r>
              <w:rPr>
                <w:rFonts w:hint="eastAsia"/>
                <w:sz w:val="24"/>
              </w:rPr>
              <w:t>是</w:t>
            </w:r>
            <w:r>
              <w:rPr>
                <w:rFonts w:hint="eastAsia" w:ascii="宋体" w:hAnsi="宋体"/>
                <w:sz w:val="24"/>
              </w:rPr>
              <w:t xml:space="preserve">□   </w:t>
            </w:r>
            <w:r>
              <w:rPr>
                <w:rFonts w:ascii="宋体" w:hAnsi="宋体"/>
                <w:sz w:val="24"/>
              </w:rPr>
              <w:t xml:space="preserve"> </w:t>
            </w:r>
            <w:r>
              <w:rPr>
                <w:rFonts w:hint="eastAsia" w:ascii="宋体" w:hAnsi="宋体"/>
                <w:sz w:val="24"/>
              </w:rPr>
              <w:t>否□</w:t>
            </w:r>
          </w:p>
        </w:tc>
      </w:tr>
    </w:tbl>
    <w:p>
      <w:pPr>
        <w:spacing w:line="338" w:lineRule="auto"/>
        <w:jc w:val="both"/>
        <w:rPr>
          <w:rFonts w:hint="eastAsia"/>
        </w:rPr>
      </w:pPr>
    </w:p>
    <w:p>
      <w:pPr>
        <w:widowControl/>
        <w:snapToGrid w:val="0"/>
        <w:spacing w:line="360" w:lineRule="auto"/>
        <w:jc w:val="left"/>
        <w:rPr>
          <w:rFonts w:eastAsia="黑体"/>
          <w:b/>
          <w:bCs/>
          <w:sz w:val="32"/>
          <w:szCs w:val="32"/>
        </w:rPr>
      </w:pPr>
      <w:r>
        <w:rPr>
          <w:rFonts w:hint="eastAsia" w:eastAsia="黑体"/>
          <w:bCs/>
          <w:sz w:val="32"/>
          <w:szCs w:val="32"/>
        </w:rPr>
        <w:t>表</w:t>
      </w:r>
      <w:r>
        <w:rPr>
          <w:rFonts w:eastAsia="黑体"/>
          <w:bCs/>
          <w:sz w:val="32"/>
          <w:szCs w:val="32"/>
        </w:rPr>
        <w:t>5</w:t>
      </w:r>
    </w:p>
    <w:p>
      <w:pPr>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学校财务基本情况</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1662"/>
        <w:gridCol w:w="1435"/>
        <w:gridCol w:w="1261"/>
        <w:gridCol w:w="2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46" w:type="pct"/>
            <w:noWrap w:val="0"/>
            <w:vAlign w:val="center"/>
          </w:tcPr>
          <w:p>
            <w:pPr>
              <w:widowControl/>
              <w:ind w:firstLine="120" w:firstLineChars="50"/>
              <w:jc w:val="center"/>
              <w:rPr>
                <w:rFonts w:cs="宋体"/>
                <w:color w:val="000000"/>
                <w:sz w:val="24"/>
              </w:rPr>
            </w:pPr>
            <w:r>
              <w:rPr>
                <w:rFonts w:hint="eastAsia" w:cs="宋体"/>
                <w:color w:val="000000"/>
                <w:sz w:val="24"/>
              </w:rPr>
              <w:t>学校基本</w:t>
            </w:r>
          </w:p>
          <w:p>
            <w:pPr>
              <w:widowControl/>
              <w:ind w:firstLine="120" w:firstLineChars="50"/>
              <w:jc w:val="center"/>
              <w:rPr>
                <w:rFonts w:cs="宋体"/>
                <w:color w:val="000000"/>
                <w:sz w:val="24"/>
              </w:rPr>
            </w:pPr>
            <w:r>
              <w:rPr>
                <w:rFonts w:hint="eastAsia" w:cs="宋体"/>
                <w:color w:val="000000"/>
                <w:sz w:val="24"/>
              </w:rPr>
              <w:t>账户名称</w:t>
            </w:r>
          </w:p>
        </w:tc>
        <w:tc>
          <w:tcPr>
            <w:tcW w:w="1709" w:type="pct"/>
            <w:gridSpan w:val="2"/>
            <w:noWrap w:val="0"/>
            <w:vAlign w:val="center"/>
          </w:tcPr>
          <w:p>
            <w:pPr>
              <w:widowControl/>
              <w:jc w:val="center"/>
              <w:rPr>
                <w:rFonts w:cs="宋体"/>
                <w:color w:val="000000"/>
                <w:sz w:val="24"/>
              </w:rPr>
            </w:pPr>
          </w:p>
        </w:tc>
        <w:tc>
          <w:tcPr>
            <w:tcW w:w="696" w:type="pct"/>
            <w:noWrap w:val="0"/>
            <w:vAlign w:val="center"/>
          </w:tcPr>
          <w:p>
            <w:pPr>
              <w:widowControl/>
              <w:jc w:val="center"/>
              <w:rPr>
                <w:rFonts w:cs="宋体"/>
                <w:color w:val="000000"/>
                <w:sz w:val="24"/>
              </w:rPr>
            </w:pPr>
            <w:r>
              <w:rPr>
                <w:rFonts w:hint="eastAsia" w:cs="宋体"/>
                <w:color w:val="000000"/>
                <w:sz w:val="24"/>
              </w:rPr>
              <w:t>开户时间</w:t>
            </w:r>
          </w:p>
        </w:tc>
        <w:tc>
          <w:tcPr>
            <w:tcW w:w="1449" w:type="pct"/>
            <w:noWrap w:val="0"/>
            <w:vAlign w:val="center"/>
          </w:tcPr>
          <w:p>
            <w:pPr>
              <w:widowControl/>
              <w:jc w:val="center"/>
              <w:rPr>
                <w:rFonts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46" w:type="pct"/>
            <w:noWrap w:val="0"/>
            <w:vAlign w:val="center"/>
          </w:tcPr>
          <w:p>
            <w:pPr>
              <w:widowControl/>
              <w:ind w:firstLine="120" w:firstLineChars="50"/>
              <w:jc w:val="center"/>
              <w:rPr>
                <w:rFonts w:cs="宋体"/>
                <w:color w:val="000000"/>
                <w:sz w:val="24"/>
              </w:rPr>
            </w:pPr>
            <w:r>
              <w:rPr>
                <w:rFonts w:hint="eastAsia" w:cs="宋体"/>
                <w:color w:val="000000"/>
                <w:sz w:val="24"/>
              </w:rPr>
              <w:t>银行名称</w:t>
            </w:r>
          </w:p>
        </w:tc>
        <w:tc>
          <w:tcPr>
            <w:tcW w:w="917" w:type="pct"/>
            <w:noWrap w:val="0"/>
            <w:vAlign w:val="center"/>
          </w:tcPr>
          <w:p>
            <w:pPr>
              <w:widowControl/>
              <w:jc w:val="center"/>
              <w:rPr>
                <w:rFonts w:cs="宋体"/>
                <w:color w:val="000000"/>
                <w:sz w:val="24"/>
              </w:rPr>
            </w:pPr>
          </w:p>
        </w:tc>
        <w:tc>
          <w:tcPr>
            <w:tcW w:w="1488" w:type="pct"/>
            <w:gridSpan w:val="2"/>
            <w:noWrap w:val="0"/>
            <w:vAlign w:val="center"/>
          </w:tcPr>
          <w:p>
            <w:pPr>
              <w:widowControl/>
              <w:jc w:val="center"/>
              <w:rPr>
                <w:rFonts w:cs="宋体"/>
                <w:color w:val="000000"/>
                <w:sz w:val="24"/>
              </w:rPr>
            </w:pPr>
            <w:r>
              <w:rPr>
                <w:rFonts w:hint="eastAsia" w:cs="宋体"/>
                <w:color w:val="000000"/>
                <w:sz w:val="24"/>
              </w:rPr>
              <w:t>银行账号</w:t>
            </w:r>
          </w:p>
        </w:tc>
        <w:tc>
          <w:tcPr>
            <w:tcW w:w="1449" w:type="pct"/>
            <w:noWrap w:val="0"/>
            <w:vAlign w:val="center"/>
          </w:tcPr>
          <w:p>
            <w:pPr>
              <w:widowControl/>
              <w:jc w:val="center"/>
              <w:rPr>
                <w:rFonts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46" w:type="pct"/>
            <w:noWrap w:val="0"/>
            <w:vAlign w:val="center"/>
          </w:tcPr>
          <w:p>
            <w:pPr>
              <w:widowControl/>
              <w:jc w:val="center"/>
              <w:rPr>
                <w:rFonts w:cs="宋体"/>
                <w:color w:val="000000"/>
                <w:sz w:val="24"/>
              </w:rPr>
            </w:pPr>
            <w:r>
              <w:rPr>
                <w:rFonts w:hint="eastAsia" w:cs="宋体"/>
                <w:color w:val="000000"/>
                <w:sz w:val="24"/>
              </w:rPr>
              <w:t>账户总余额</w:t>
            </w:r>
          </w:p>
        </w:tc>
        <w:tc>
          <w:tcPr>
            <w:tcW w:w="917" w:type="pct"/>
            <w:noWrap w:val="0"/>
            <w:vAlign w:val="center"/>
          </w:tcPr>
          <w:p>
            <w:pPr>
              <w:widowControl/>
              <w:jc w:val="right"/>
              <w:rPr>
                <w:rFonts w:cs="宋体"/>
                <w:color w:val="000000"/>
                <w:sz w:val="24"/>
              </w:rPr>
            </w:pPr>
            <w:r>
              <w:rPr>
                <w:rFonts w:hint="eastAsia" w:cs="宋体"/>
                <w:color w:val="000000"/>
                <w:sz w:val="24"/>
              </w:rPr>
              <w:t>万元</w:t>
            </w:r>
          </w:p>
        </w:tc>
        <w:tc>
          <w:tcPr>
            <w:tcW w:w="1488" w:type="pct"/>
            <w:gridSpan w:val="2"/>
            <w:noWrap w:val="0"/>
            <w:vAlign w:val="center"/>
          </w:tcPr>
          <w:p>
            <w:pPr>
              <w:widowControl/>
              <w:rPr>
                <w:rFonts w:cs="宋体"/>
                <w:color w:val="000000"/>
                <w:sz w:val="24"/>
              </w:rPr>
            </w:pPr>
            <w:r>
              <w:rPr>
                <w:rFonts w:hint="eastAsia" w:cs="宋体"/>
                <w:color w:val="000000"/>
                <w:sz w:val="24"/>
              </w:rPr>
              <w:t>学校现有负债</w:t>
            </w:r>
            <w:r>
              <w:rPr>
                <w:rFonts w:hint="eastAsia" w:cs="宋体"/>
                <w:color w:val="000000"/>
                <w:sz w:val="24"/>
                <w:u w:val="single"/>
              </w:rPr>
              <w:t xml:space="preserve"> </w:t>
            </w:r>
            <w:r>
              <w:rPr>
                <w:rFonts w:cs="宋体"/>
                <w:color w:val="000000"/>
                <w:sz w:val="24"/>
                <w:u w:val="single"/>
              </w:rPr>
              <w:t xml:space="preserve">  </w:t>
            </w:r>
            <w:r>
              <w:rPr>
                <w:rFonts w:hint="eastAsia" w:cs="宋体"/>
                <w:color w:val="000000"/>
                <w:sz w:val="24"/>
              </w:rPr>
              <w:t>万元</w:t>
            </w:r>
          </w:p>
        </w:tc>
        <w:tc>
          <w:tcPr>
            <w:tcW w:w="1449" w:type="pct"/>
            <w:noWrap w:val="0"/>
            <w:vAlign w:val="center"/>
          </w:tcPr>
          <w:p>
            <w:pPr>
              <w:rPr>
                <w:rFonts w:cs="宋体"/>
                <w:color w:val="000000"/>
                <w:sz w:val="24"/>
              </w:rPr>
            </w:pPr>
            <w:r>
              <w:rPr>
                <w:rFonts w:hint="eastAsia" w:cs="宋体"/>
                <w:color w:val="000000"/>
                <w:sz w:val="24"/>
              </w:rPr>
              <w:t>其中：银行贷款</w:t>
            </w:r>
            <w:r>
              <w:rPr>
                <w:rFonts w:hint="eastAsia" w:cs="宋体"/>
                <w:color w:val="000000"/>
                <w:sz w:val="24"/>
                <w:u w:val="single"/>
              </w:rPr>
              <w:t xml:space="preserve"> </w:t>
            </w:r>
            <w:r>
              <w:rPr>
                <w:rFonts w:cs="宋体"/>
                <w:color w:val="000000"/>
                <w:sz w:val="24"/>
                <w:u w:val="single"/>
              </w:rPr>
              <w:t xml:space="preserve"> </w:t>
            </w:r>
            <w:r>
              <w:rPr>
                <w:rFonts w:hint="eastAsia" w:cs="宋体"/>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46" w:type="pct"/>
            <w:noWrap w:val="0"/>
            <w:vAlign w:val="center"/>
          </w:tcPr>
          <w:p>
            <w:pPr>
              <w:jc w:val="center"/>
              <w:rPr>
                <w:rFonts w:cs="宋体"/>
                <w:color w:val="000000"/>
                <w:sz w:val="24"/>
              </w:rPr>
            </w:pPr>
            <w:r>
              <w:rPr>
                <w:rFonts w:hint="eastAsia" w:cs="宋体"/>
                <w:color w:val="000000"/>
                <w:sz w:val="24"/>
              </w:rPr>
              <w:t>固定资产原值</w:t>
            </w:r>
          </w:p>
        </w:tc>
        <w:tc>
          <w:tcPr>
            <w:tcW w:w="917" w:type="pct"/>
            <w:noWrap w:val="0"/>
            <w:vAlign w:val="center"/>
          </w:tcPr>
          <w:p>
            <w:pPr>
              <w:jc w:val="right"/>
              <w:rPr>
                <w:rFonts w:cs="宋体"/>
                <w:color w:val="000000"/>
                <w:sz w:val="24"/>
              </w:rPr>
            </w:pPr>
            <w:r>
              <w:rPr>
                <w:rFonts w:hint="eastAsia" w:cs="宋体"/>
                <w:color w:val="000000"/>
                <w:sz w:val="24"/>
              </w:rPr>
              <w:t>万元</w:t>
            </w:r>
          </w:p>
        </w:tc>
        <w:tc>
          <w:tcPr>
            <w:tcW w:w="1488" w:type="pct"/>
            <w:gridSpan w:val="2"/>
            <w:noWrap w:val="0"/>
            <w:vAlign w:val="center"/>
          </w:tcPr>
          <w:p>
            <w:pPr>
              <w:rPr>
                <w:rFonts w:cs="宋体"/>
                <w:color w:val="000000"/>
                <w:sz w:val="24"/>
              </w:rPr>
            </w:pPr>
            <w:r>
              <w:rPr>
                <w:rFonts w:hint="eastAsia" w:cs="宋体"/>
                <w:color w:val="000000"/>
                <w:sz w:val="24"/>
              </w:rPr>
              <w:t>无形资产原值</w:t>
            </w:r>
            <w:r>
              <w:rPr>
                <w:rFonts w:hint="eastAsia" w:cs="宋体"/>
                <w:color w:val="000000"/>
                <w:sz w:val="24"/>
                <w:u w:val="single"/>
              </w:rPr>
              <w:t xml:space="preserve"> </w:t>
            </w:r>
            <w:r>
              <w:rPr>
                <w:rFonts w:cs="宋体"/>
                <w:color w:val="000000"/>
                <w:sz w:val="24"/>
                <w:u w:val="single"/>
              </w:rPr>
              <w:t xml:space="preserve">  </w:t>
            </w:r>
            <w:r>
              <w:rPr>
                <w:rFonts w:hint="eastAsia" w:cs="宋体"/>
                <w:color w:val="000000"/>
                <w:sz w:val="24"/>
              </w:rPr>
              <w:t>万元</w:t>
            </w:r>
          </w:p>
        </w:tc>
        <w:tc>
          <w:tcPr>
            <w:tcW w:w="1449" w:type="pct"/>
            <w:noWrap w:val="0"/>
            <w:vAlign w:val="center"/>
          </w:tcPr>
          <w:p>
            <w:pPr>
              <w:ind w:left="960" w:hanging="960" w:hangingChars="400"/>
              <w:rPr>
                <w:rFonts w:cs="宋体"/>
                <w:color w:val="000000"/>
                <w:sz w:val="24"/>
              </w:rPr>
            </w:pPr>
            <w:r>
              <w:rPr>
                <w:rFonts w:hint="eastAsia"/>
                <w:sz w:val="24"/>
              </w:rPr>
              <w:t>教学仪器设备</w:t>
            </w:r>
            <w:r>
              <w:rPr>
                <w:rFonts w:hint="eastAsia"/>
                <w:sz w:val="24"/>
                <w:u w:val="single"/>
              </w:rPr>
              <w:t xml:space="preserve"> </w:t>
            </w:r>
            <w:r>
              <w:rPr>
                <w:sz w:val="24"/>
                <w:u w:val="single"/>
              </w:rPr>
              <w:t xml:space="preserve">  </w:t>
            </w: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46" w:type="pct"/>
            <w:noWrap w:val="0"/>
            <w:vAlign w:val="center"/>
          </w:tcPr>
          <w:p>
            <w:pPr>
              <w:widowControl/>
              <w:rPr>
                <w:rFonts w:cs="宋体"/>
                <w:color w:val="000000"/>
                <w:sz w:val="24"/>
              </w:rPr>
            </w:pPr>
            <w:r>
              <w:rPr>
                <w:rFonts w:hint="eastAsia" w:cs="宋体"/>
                <w:color w:val="000000"/>
                <w:sz w:val="24"/>
              </w:rPr>
              <w:t>年收入合计</w:t>
            </w:r>
          </w:p>
        </w:tc>
        <w:tc>
          <w:tcPr>
            <w:tcW w:w="917" w:type="pct"/>
            <w:noWrap w:val="0"/>
            <w:vAlign w:val="center"/>
          </w:tcPr>
          <w:p>
            <w:pPr>
              <w:widowControl/>
              <w:jc w:val="right"/>
              <w:rPr>
                <w:rFonts w:cs="宋体"/>
                <w:color w:val="000000"/>
                <w:sz w:val="24"/>
              </w:rPr>
            </w:pPr>
            <w:r>
              <w:rPr>
                <w:rFonts w:hint="eastAsia" w:cs="宋体"/>
                <w:color w:val="000000"/>
                <w:sz w:val="24"/>
              </w:rPr>
              <w:t>万元</w:t>
            </w:r>
          </w:p>
        </w:tc>
        <w:tc>
          <w:tcPr>
            <w:tcW w:w="1488" w:type="pct"/>
            <w:gridSpan w:val="2"/>
            <w:noWrap w:val="0"/>
            <w:vAlign w:val="center"/>
          </w:tcPr>
          <w:p>
            <w:pPr>
              <w:widowControl/>
              <w:jc w:val="left"/>
              <w:rPr>
                <w:rFonts w:cs="宋体"/>
                <w:color w:val="000000"/>
                <w:sz w:val="24"/>
              </w:rPr>
            </w:pPr>
            <w:r>
              <w:rPr>
                <w:rFonts w:hint="eastAsia" w:cs="宋体"/>
                <w:color w:val="000000"/>
                <w:sz w:val="24"/>
              </w:rPr>
              <w:t>年支出合计</w:t>
            </w:r>
          </w:p>
        </w:tc>
        <w:tc>
          <w:tcPr>
            <w:tcW w:w="1449" w:type="pct"/>
            <w:noWrap w:val="0"/>
            <w:vAlign w:val="center"/>
          </w:tcPr>
          <w:p>
            <w:pPr>
              <w:widowControl/>
              <w:jc w:val="right"/>
              <w:rPr>
                <w:rFonts w:cs="宋体"/>
                <w:color w:val="000000"/>
                <w:sz w:val="24"/>
              </w:rPr>
            </w:pPr>
            <w:r>
              <w:rPr>
                <w:rFonts w:hint="eastAsia" w:cs="宋体"/>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46" w:type="pct"/>
            <w:noWrap w:val="0"/>
            <w:vAlign w:val="center"/>
          </w:tcPr>
          <w:p>
            <w:pPr>
              <w:widowControl/>
              <w:rPr>
                <w:rFonts w:cs="宋体"/>
                <w:color w:val="000000"/>
                <w:sz w:val="24"/>
              </w:rPr>
            </w:pPr>
            <w:r>
              <w:rPr>
                <w:rFonts w:cs="宋体"/>
                <w:color w:val="000000"/>
                <w:sz w:val="24"/>
              </w:rPr>
              <w:t>1</w:t>
            </w:r>
            <w:r>
              <w:rPr>
                <w:rFonts w:hint="eastAsia" w:cs="宋体"/>
                <w:color w:val="000000"/>
                <w:sz w:val="24"/>
              </w:rPr>
              <w:t>．学费</w:t>
            </w:r>
          </w:p>
        </w:tc>
        <w:tc>
          <w:tcPr>
            <w:tcW w:w="917" w:type="pct"/>
            <w:noWrap w:val="0"/>
            <w:vAlign w:val="center"/>
          </w:tcPr>
          <w:p>
            <w:pPr>
              <w:widowControl/>
              <w:jc w:val="right"/>
              <w:rPr>
                <w:rFonts w:cs="宋体"/>
                <w:color w:val="000000"/>
                <w:sz w:val="24"/>
              </w:rPr>
            </w:pPr>
            <w:r>
              <w:rPr>
                <w:rFonts w:hint="eastAsia" w:cs="宋体"/>
                <w:color w:val="000000"/>
                <w:sz w:val="24"/>
              </w:rPr>
              <w:t>万元</w:t>
            </w:r>
          </w:p>
        </w:tc>
        <w:tc>
          <w:tcPr>
            <w:tcW w:w="1488" w:type="pct"/>
            <w:gridSpan w:val="2"/>
            <w:noWrap w:val="0"/>
            <w:vAlign w:val="center"/>
          </w:tcPr>
          <w:p>
            <w:pPr>
              <w:widowControl/>
              <w:rPr>
                <w:rFonts w:cs="宋体"/>
                <w:color w:val="000000"/>
                <w:sz w:val="24"/>
              </w:rPr>
            </w:pPr>
            <w:r>
              <w:rPr>
                <w:rFonts w:cs="宋体"/>
                <w:color w:val="000000"/>
                <w:sz w:val="24"/>
              </w:rPr>
              <w:t>1</w:t>
            </w:r>
            <w:r>
              <w:rPr>
                <w:rFonts w:hint="eastAsia" w:cs="宋体"/>
                <w:color w:val="000000"/>
                <w:sz w:val="24"/>
              </w:rPr>
              <w:t>．教学经费</w:t>
            </w:r>
          </w:p>
        </w:tc>
        <w:tc>
          <w:tcPr>
            <w:tcW w:w="1449" w:type="pct"/>
            <w:noWrap w:val="0"/>
            <w:vAlign w:val="center"/>
          </w:tcPr>
          <w:p>
            <w:pPr>
              <w:widowControl/>
              <w:jc w:val="left"/>
              <w:rPr>
                <w:rFonts w:cs="宋体"/>
                <w:color w:val="000000"/>
                <w:sz w:val="24"/>
              </w:rPr>
            </w:pPr>
            <w:r>
              <w:rPr>
                <w:rFonts w:hint="eastAsia" w:cs="宋体"/>
                <w:color w:val="000000"/>
                <w:sz w:val="24"/>
                <w:u w:val="single"/>
              </w:rPr>
              <w:t xml:space="preserve"> </w:t>
            </w:r>
            <w:r>
              <w:rPr>
                <w:rFonts w:cs="宋体"/>
                <w:color w:val="000000"/>
                <w:sz w:val="24"/>
                <w:u w:val="single"/>
              </w:rPr>
              <w:t xml:space="preserve">    </w:t>
            </w:r>
            <w:r>
              <w:rPr>
                <w:rFonts w:hint="eastAsia" w:cs="宋体"/>
                <w:color w:val="000000"/>
                <w:sz w:val="24"/>
              </w:rPr>
              <w:t>万元（其中教师进修培训</w:t>
            </w:r>
            <w:r>
              <w:rPr>
                <w:rFonts w:hint="eastAsia" w:cs="宋体"/>
                <w:color w:val="000000"/>
                <w:sz w:val="24"/>
                <w:u w:val="single"/>
              </w:rPr>
              <w:t xml:space="preserve"> </w:t>
            </w:r>
            <w:r>
              <w:rPr>
                <w:rFonts w:cs="宋体"/>
                <w:color w:val="000000"/>
                <w:sz w:val="24"/>
                <w:u w:val="single"/>
              </w:rPr>
              <w:t xml:space="preserve">    </w:t>
            </w:r>
            <w:r>
              <w:rPr>
                <w:rFonts w:hint="eastAsia" w:cs="宋体"/>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46" w:type="pct"/>
            <w:noWrap w:val="0"/>
            <w:vAlign w:val="center"/>
          </w:tcPr>
          <w:p>
            <w:pPr>
              <w:widowControl/>
              <w:rPr>
                <w:rFonts w:cs="宋体"/>
                <w:color w:val="000000"/>
                <w:sz w:val="24"/>
              </w:rPr>
            </w:pPr>
            <w:r>
              <w:rPr>
                <w:rFonts w:cs="宋体"/>
                <w:color w:val="000000"/>
                <w:sz w:val="24"/>
              </w:rPr>
              <w:t>2</w:t>
            </w:r>
            <w:r>
              <w:rPr>
                <w:rFonts w:hint="eastAsia" w:cs="宋体"/>
                <w:color w:val="000000"/>
                <w:sz w:val="24"/>
              </w:rPr>
              <w:t>．住宿费</w:t>
            </w:r>
          </w:p>
        </w:tc>
        <w:tc>
          <w:tcPr>
            <w:tcW w:w="917" w:type="pct"/>
            <w:noWrap w:val="0"/>
            <w:vAlign w:val="center"/>
          </w:tcPr>
          <w:p>
            <w:pPr>
              <w:widowControl/>
              <w:jc w:val="right"/>
              <w:rPr>
                <w:rFonts w:cs="宋体"/>
                <w:color w:val="000000"/>
                <w:sz w:val="24"/>
              </w:rPr>
            </w:pPr>
            <w:r>
              <w:rPr>
                <w:rFonts w:hint="eastAsia" w:cs="宋体"/>
                <w:color w:val="000000"/>
                <w:sz w:val="24"/>
              </w:rPr>
              <w:t>万元</w:t>
            </w:r>
          </w:p>
        </w:tc>
        <w:tc>
          <w:tcPr>
            <w:tcW w:w="1488" w:type="pct"/>
            <w:gridSpan w:val="2"/>
            <w:noWrap w:val="0"/>
            <w:vAlign w:val="center"/>
          </w:tcPr>
          <w:p>
            <w:pPr>
              <w:widowControl/>
              <w:rPr>
                <w:rFonts w:cs="宋体"/>
                <w:color w:val="000000"/>
                <w:sz w:val="24"/>
              </w:rPr>
            </w:pPr>
            <w:r>
              <w:rPr>
                <w:rFonts w:cs="宋体"/>
                <w:color w:val="000000"/>
                <w:sz w:val="24"/>
              </w:rPr>
              <w:t>2</w:t>
            </w:r>
            <w:r>
              <w:rPr>
                <w:rFonts w:hint="eastAsia" w:cs="宋体"/>
                <w:color w:val="000000"/>
                <w:sz w:val="24"/>
              </w:rPr>
              <w:t>．职工薪酬、福利费</w:t>
            </w:r>
          </w:p>
        </w:tc>
        <w:tc>
          <w:tcPr>
            <w:tcW w:w="1449" w:type="pct"/>
            <w:noWrap w:val="0"/>
            <w:vAlign w:val="center"/>
          </w:tcPr>
          <w:p>
            <w:pPr>
              <w:widowControl/>
              <w:jc w:val="right"/>
              <w:rPr>
                <w:rFonts w:cs="宋体"/>
                <w:color w:val="000000"/>
                <w:sz w:val="24"/>
              </w:rPr>
            </w:pPr>
            <w:r>
              <w:rPr>
                <w:rFonts w:hint="eastAsia" w:cs="宋体"/>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46" w:type="pct"/>
            <w:noWrap w:val="0"/>
            <w:vAlign w:val="center"/>
          </w:tcPr>
          <w:p>
            <w:pPr>
              <w:widowControl/>
              <w:rPr>
                <w:rFonts w:cs="宋体"/>
                <w:color w:val="000000"/>
                <w:sz w:val="24"/>
              </w:rPr>
            </w:pPr>
            <w:r>
              <w:rPr>
                <w:rFonts w:cs="宋体"/>
                <w:color w:val="000000"/>
                <w:sz w:val="24"/>
              </w:rPr>
              <w:t>3</w:t>
            </w:r>
            <w:r>
              <w:rPr>
                <w:rFonts w:hint="eastAsia" w:cs="宋体"/>
                <w:color w:val="000000"/>
                <w:sz w:val="24"/>
              </w:rPr>
              <w:t>．</w:t>
            </w:r>
            <w:r>
              <w:rPr>
                <w:rFonts w:hint="eastAsia"/>
                <w:sz w:val="24"/>
              </w:rPr>
              <w:t>代办费</w:t>
            </w:r>
          </w:p>
        </w:tc>
        <w:tc>
          <w:tcPr>
            <w:tcW w:w="917" w:type="pct"/>
            <w:noWrap w:val="0"/>
            <w:vAlign w:val="center"/>
          </w:tcPr>
          <w:p>
            <w:pPr>
              <w:widowControl/>
              <w:jc w:val="right"/>
              <w:rPr>
                <w:rFonts w:cs="宋体"/>
                <w:color w:val="000000"/>
                <w:sz w:val="24"/>
              </w:rPr>
            </w:pPr>
            <w:r>
              <w:rPr>
                <w:rFonts w:hint="eastAsia" w:cs="宋体"/>
                <w:color w:val="000000"/>
                <w:sz w:val="24"/>
              </w:rPr>
              <w:t>万元</w:t>
            </w:r>
          </w:p>
        </w:tc>
        <w:tc>
          <w:tcPr>
            <w:tcW w:w="1488" w:type="pct"/>
            <w:gridSpan w:val="2"/>
            <w:noWrap w:val="0"/>
            <w:vAlign w:val="center"/>
          </w:tcPr>
          <w:p>
            <w:pPr>
              <w:widowControl/>
              <w:rPr>
                <w:rFonts w:cs="宋体"/>
                <w:color w:val="000000"/>
                <w:sz w:val="24"/>
              </w:rPr>
            </w:pPr>
            <w:r>
              <w:rPr>
                <w:rFonts w:cs="宋体"/>
                <w:color w:val="000000"/>
                <w:sz w:val="24"/>
              </w:rPr>
              <w:t>3</w:t>
            </w:r>
            <w:r>
              <w:rPr>
                <w:rFonts w:hint="eastAsia" w:cs="宋体"/>
                <w:color w:val="000000"/>
                <w:sz w:val="24"/>
              </w:rPr>
              <w:t>．办学场所租金</w:t>
            </w:r>
          </w:p>
        </w:tc>
        <w:tc>
          <w:tcPr>
            <w:tcW w:w="1449" w:type="pct"/>
            <w:noWrap w:val="0"/>
            <w:vAlign w:val="center"/>
          </w:tcPr>
          <w:p>
            <w:pPr>
              <w:widowControl/>
              <w:jc w:val="right"/>
              <w:rPr>
                <w:rFonts w:cs="宋体"/>
                <w:color w:val="000000"/>
                <w:sz w:val="24"/>
              </w:rPr>
            </w:pPr>
            <w:r>
              <w:rPr>
                <w:rFonts w:hint="eastAsia" w:cs="宋体"/>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46" w:type="pct"/>
            <w:noWrap w:val="0"/>
            <w:vAlign w:val="center"/>
          </w:tcPr>
          <w:p>
            <w:pPr>
              <w:widowControl/>
              <w:rPr>
                <w:rFonts w:cs="宋体"/>
                <w:color w:val="000000"/>
                <w:sz w:val="24"/>
              </w:rPr>
            </w:pPr>
            <w:r>
              <w:rPr>
                <w:rFonts w:cs="宋体"/>
                <w:color w:val="000000"/>
                <w:sz w:val="24"/>
              </w:rPr>
              <w:t>4</w:t>
            </w:r>
            <w:r>
              <w:rPr>
                <w:rFonts w:hint="eastAsia" w:cs="宋体"/>
                <w:color w:val="000000"/>
                <w:sz w:val="24"/>
              </w:rPr>
              <w:t>．财政补助收入</w:t>
            </w:r>
          </w:p>
        </w:tc>
        <w:tc>
          <w:tcPr>
            <w:tcW w:w="917" w:type="pct"/>
            <w:noWrap w:val="0"/>
            <w:vAlign w:val="center"/>
          </w:tcPr>
          <w:p>
            <w:pPr>
              <w:widowControl/>
              <w:jc w:val="right"/>
              <w:rPr>
                <w:rFonts w:cs="宋体"/>
                <w:color w:val="000000"/>
                <w:sz w:val="24"/>
              </w:rPr>
            </w:pPr>
            <w:r>
              <w:rPr>
                <w:rFonts w:hint="eastAsia" w:cs="宋体"/>
                <w:color w:val="000000"/>
                <w:sz w:val="24"/>
              </w:rPr>
              <w:t>万元</w:t>
            </w:r>
          </w:p>
        </w:tc>
        <w:tc>
          <w:tcPr>
            <w:tcW w:w="1488" w:type="pct"/>
            <w:gridSpan w:val="2"/>
            <w:noWrap w:val="0"/>
            <w:vAlign w:val="center"/>
          </w:tcPr>
          <w:p>
            <w:pPr>
              <w:widowControl/>
              <w:rPr>
                <w:rFonts w:cs="宋体"/>
                <w:color w:val="000000"/>
                <w:sz w:val="24"/>
              </w:rPr>
            </w:pPr>
            <w:r>
              <w:rPr>
                <w:rFonts w:cs="宋体"/>
                <w:color w:val="000000"/>
                <w:sz w:val="24"/>
              </w:rPr>
              <w:t xml:space="preserve">4. </w:t>
            </w:r>
            <w:r>
              <w:rPr>
                <w:rFonts w:hint="eastAsia" w:cs="宋体"/>
                <w:color w:val="000000"/>
                <w:sz w:val="24"/>
              </w:rPr>
              <w:t>办公费</w:t>
            </w:r>
          </w:p>
        </w:tc>
        <w:tc>
          <w:tcPr>
            <w:tcW w:w="1449" w:type="pct"/>
            <w:noWrap w:val="0"/>
            <w:vAlign w:val="center"/>
          </w:tcPr>
          <w:p>
            <w:pPr>
              <w:widowControl/>
              <w:jc w:val="right"/>
              <w:rPr>
                <w:rFonts w:cs="宋体"/>
                <w:color w:val="000000"/>
                <w:sz w:val="24"/>
              </w:rPr>
            </w:pPr>
            <w:r>
              <w:rPr>
                <w:rFonts w:hint="eastAsia" w:cs="宋体"/>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46" w:type="pct"/>
            <w:noWrap w:val="0"/>
            <w:vAlign w:val="center"/>
          </w:tcPr>
          <w:p>
            <w:pPr>
              <w:rPr>
                <w:rFonts w:cs="宋体"/>
                <w:color w:val="000000"/>
                <w:sz w:val="24"/>
              </w:rPr>
            </w:pPr>
            <w:r>
              <w:rPr>
                <w:rFonts w:cs="宋体"/>
                <w:color w:val="000000"/>
                <w:sz w:val="24"/>
              </w:rPr>
              <w:t>5</w:t>
            </w:r>
            <w:r>
              <w:rPr>
                <w:rFonts w:hint="eastAsia" w:cs="宋体"/>
                <w:color w:val="000000"/>
                <w:sz w:val="24"/>
              </w:rPr>
              <w:t>．捐赠收入</w:t>
            </w:r>
          </w:p>
        </w:tc>
        <w:tc>
          <w:tcPr>
            <w:tcW w:w="917" w:type="pct"/>
            <w:noWrap w:val="0"/>
            <w:vAlign w:val="center"/>
          </w:tcPr>
          <w:p>
            <w:pPr>
              <w:jc w:val="right"/>
              <w:rPr>
                <w:rFonts w:cs="宋体"/>
                <w:color w:val="000000"/>
                <w:sz w:val="24"/>
              </w:rPr>
            </w:pPr>
            <w:r>
              <w:rPr>
                <w:rFonts w:hint="eastAsia" w:cs="宋体"/>
                <w:color w:val="000000"/>
                <w:sz w:val="24"/>
              </w:rPr>
              <w:t>万元</w:t>
            </w:r>
          </w:p>
        </w:tc>
        <w:tc>
          <w:tcPr>
            <w:tcW w:w="1488" w:type="pct"/>
            <w:gridSpan w:val="2"/>
            <w:noWrap w:val="0"/>
            <w:vAlign w:val="center"/>
          </w:tcPr>
          <w:p>
            <w:pPr>
              <w:rPr>
                <w:rFonts w:cs="宋体"/>
                <w:color w:val="000000"/>
                <w:sz w:val="24"/>
              </w:rPr>
            </w:pPr>
            <w:r>
              <w:rPr>
                <w:rFonts w:cs="宋体"/>
                <w:color w:val="000000"/>
                <w:sz w:val="24"/>
              </w:rPr>
              <w:t>5</w:t>
            </w:r>
            <w:r>
              <w:rPr>
                <w:rFonts w:hint="eastAsia" w:cs="宋体"/>
                <w:color w:val="000000"/>
                <w:sz w:val="24"/>
              </w:rPr>
              <w:t>．奖助学金</w:t>
            </w:r>
          </w:p>
        </w:tc>
        <w:tc>
          <w:tcPr>
            <w:tcW w:w="1449" w:type="pct"/>
            <w:noWrap w:val="0"/>
            <w:vAlign w:val="center"/>
          </w:tcPr>
          <w:p>
            <w:pPr>
              <w:jc w:val="right"/>
              <w:rPr>
                <w:rFonts w:cs="宋体"/>
                <w:color w:val="000000"/>
                <w:sz w:val="24"/>
              </w:rPr>
            </w:pPr>
            <w:r>
              <w:rPr>
                <w:rFonts w:hint="eastAsia" w:cs="宋体"/>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46" w:type="pct"/>
            <w:noWrap w:val="0"/>
            <w:vAlign w:val="center"/>
          </w:tcPr>
          <w:p>
            <w:pPr>
              <w:rPr>
                <w:rFonts w:cs="宋体"/>
                <w:color w:val="000000"/>
                <w:sz w:val="24"/>
              </w:rPr>
            </w:pPr>
            <w:r>
              <w:rPr>
                <w:rFonts w:cs="宋体"/>
                <w:color w:val="000000"/>
                <w:sz w:val="24"/>
              </w:rPr>
              <w:t>6</w:t>
            </w:r>
            <w:r>
              <w:rPr>
                <w:rFonts w:hint="eastAsia" w:cs="宋体"/>
                <w:color w:val="000000"/>
                <w:sz w:val="24"/>
              </w:rPr>
              <w:t>．其他收入</w:t>
            </w:r>
          </w:p>
        </w:tc>
        <w:tc>
          <w:tcPr>
            <w:tcW w:w="917" w:type="pct"/>
            <w:noWrap w:val="0"/>
            <w:vAlign w:val="center"/>
          </w:tcPr>
          <w:p>
            <w:pPr>
              <w:jc w:val="right"/>
              <w:rPr>
                <w:rFonts w:cs="宋体"/>
                <w:color w:val="000000"/>
                <w:sz w:val="24"/>
              </w:rPr>
            </w:pPr>
            <w:r>
              <w:rPr>
                <w:rFonts w:hint="eastAsia" w:cs="宋体"/>
                <w:color w:val="000000"/>
                <w:sz w:val="24"/>
              </w:rPr>
              <w:t>万元</w:t>
            </w:r>
          </w:p>
        </w:tc>
        <w:tc>
          <w:tcPr>
            <w:tcW w:w="1488" w:type="pct"/>
            <w:gridSpan w:val="2"/>
            <w:noWrap w:val="0"/>
            <w:vAlign w:val="center"/>
          </w:tcPr>
          <w:p>
            <w:pPr>
              <w:rPr>
                <w:rFonts w:cs="宋体"/>
                <w:color w:val="000000"/>
                <w:sz w:val="24"/>
              </w:rPr>
            </w:pPr>
            <w:r>
              <w:rPr>
                <w:rFonts w:cs="宋体"/>
                <w:color w:val="000000"/>
                <w:sz w:val="24"/>
              </w:rPr>
              <w:t>6</w:t>
            </w:r>
            <w:r>
              <w:rPr>
                <w:rFonts w:hint="eastAsia" w:cs="宋体"/>
                <w:color w:val="000000"/>
                <w:sz w:val="24"/>
              </w:rPr>
              <w:t>．无形资产占用费</w:t>
            </w:r>
          </w:p>
        </w:tc>
        <w:tc>
          <w:tcPr>
            <w:tcW w:w="1449" w:type="pct"/>
            <w:noWrap w:val="0"/>
            <w:vAlign w:val="center"/>
          </w:tcPr>
          <w:p>
            <w:pPr>
              <w:jc w:val="right"/>
              <w:rPr>
                <w:rFonts w:cs="宋体"/>
                <w:color w:val="000000"/>
                <w:sz w:val="24"/>
              </w:rPr>
            </w:pPr>
            <w:r>
              <w:rPr>
                <w:rFonts w:hint="eastAsia" w:cs="宋体"/>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46" w:type="pct"/>
            <w:noWrap w:val="0"/>
            <w:vAlign w:val="center"/>
          </w:tcPr>
          <w:p>
            <w:pPr>
              <w:rPr>
                <w:rFonts w:cs="宋体"/>
                <w:color w:val="000000"/>
                <w:sz w:val="24"/>
              </w:rPr>
            </w:pPr>
          </w:p>
        </w:tc>
        <w:tc>
          <w:tcPr>
            <w:tcW w:w="917" w:type="pct"/>
            <w:noWrap w:val="0"/>
            <w:vAlign w:val="center"/>
          </w:tcPr>
          <w:p>
            <w:pPr>
              <w:jc w:val="right"/>
              <w:rPr>
                <w:rFonts w:cs="宋体"/>
                <w:color w:val="000000"/>
                <w:sz w:val="24"/>
              </w:rPr>
            </w:pPr>
          </w:p>
        </w:tc>
        <w:tc>
          <w:tcPr>
            <w:tcW w:w="1488" w:type="pct"/>
            <w:gridSpan w:val="2"/>
            <w:noWrap w:val="0"/>
            <w:vAlign w:val="center"/>
          </w:tcPr>
          <w:p>
            <w:pPr>
              <w:rPr>
                <w:rFonts w:cs="宋体"/>
                <w:color w:val="000000"/>
                <w:sz w:val="24"/>
              </w:rPr>
            </w:pPr>
            <w:r>
              <w:rPr>
                <w:rFonts w:cs="宋体"/>
                <w:color w:val="000000"/>
                <w:sz w:val="24"/>
              </w:rPr>
              <w:t xml:space="preserve">7. </w:t>
            </w:r>
            <w:r>
              <w:rPr>
                <w:rFonts w:hint="eastAsia" w:cs="宋体"/>
                <w:color w:val="000000"/>
                <w:sz w:val="24"/>
              </w:rPr>
              <w:t>其他费用</w:t>
            </w:r>
          </w:p>
        </w:tc>
        <w:tc>
          <w:tcPr>
            <w:tcW w:w="1449" w:type="pct"/>
            <w:noWrap w:val="0"/>
            <w:vAlign w:val="center"/>
          </w:tcPr>
          <w:p>
            <w:pPr>
              <w:jc w:val="right"/>
              <w:rPr>
                <w:rFonts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46" w:type="pct"/>
            <w:noWrap w:val="0"/>
            <w:vAlign w:val="center"/>
          </w:tcPr>
          <w:p>
            <w:pPr>
              <w:widowControl/>
              <w:ind w:left="4"/>
              <w:jc w:val="center"/>
              <w:rPr>
                <w:rFonts w:cs="宋体"/>
                <w:color w:val="000000"/>
                <w:sz w:val="24"/>
              </w:rPr>
            </w:pPr>
            <w:r>
              <w:rPr>
                <w:rFonts w:hint="eastAsia" w:cs="宋体"/>
                <w:color w:val="000000"/>
                <w:sz w:val="24"/>
              </w:rPr>
              <w:t>财务人员姓名</w:t>
            </w:r>
          </w:p>
        </w:tc>
        <w:tc>
          <w:tcPr>
            <w:tcW w:w="917" w:type="pct"/>
            <w:noWrap w:val="0"/>
            <w:vAlign w:val="center"/>
          </w:tcPr>
          <w:p>
            <w:pPr>
              <w:widowControl/>
              <w:jc w:val="center"/>
              <w:rPr>
                <w:rFonts w:cs="宋体"/>
                <w:color w:val="000000"/>
                <w:sz w:val="24"/>
              </w:rPr>
            </w:pPr>
            <w:r>
              <w:rPr>
                <w:rFonts w:hint="eastAsia" w:cs="宋体"/>
                <w:color w:val="000000"/>
                <w:sz w:val="24"/>
              </w:rPr>
              <w:t>职务</w:t>
            </w:r>
          </w:p>
        </w:tc>
        <w:tc>
          <w:tcPr>
            <w:tcW w:w="792" w:type="pct"/>
            <w:noWrap w:val="0"/>
            <w:vAlign w:val="center"/>
          </w:tcPr>
          <w:p>
            <w:pPr>
              <w:widowControl/>
              <w:jc w:val="center"/>
              <w:rPr>
                <w:rFonts w:cs="宋体"/>
                <w:color w:val="000000"/>
                <w:sz w:val="24"/>
              </w:rPr>
            </w:pPr>
            <w:r>
              <w:rPr>
                <w:rFonts w:hint="eastAsia" w:cs="宋体"/>
                <w:color w:val="000000"/>
                <w:sz w:val="24"/>
              </w:rPr>
              <w:t>学历</w:t>
            </w:r>
          </w:p>
        </w:tc>
        <w:tc>
          <w:tcPr>
            <w:tcW w:w="696" w:type="pct"/>
            <w:noWrap w:val="0"/>
            <w:vAlign w:val="center"/>
          </w:tcPr>
          <w:p>
            <w:pPr>
              <w:widowControl/>
              <w:jc w:val="center"/>
              <w:rPr>
                <w:rFonts w:cs="宋体"/>
                <w:color w:val="000000"/>
                <w:sz w:val="24"/>
              </w:rPr>
            </w:pPr>
            <w:r>
              <w:rPr>
                <w:rFonts w:hint="eastAsia" w:cs="宋体"/>
                <w:color w:val="000000"/>
                <w:sz w:val="24"/>
              </w:rPr>
              <w:t>职称</w:t>
            </w:r>
          </w:p>
        </w:tc>
        <w:tc>
          <w:tcPr>
            <w:tcW w:w="1449" w:type="pct"/>
            <w:noWrap w:val="0"/>
            <w:vAlign w:val="center"/>
          </w:tcPr>
          <w:p>
            <w:pPr>
              <w:widowControl/>
              <w:jc w:val="center"/>
              <w:rPr>
                <w:rFonts w:cs="宋体"/>
                <w:color w:val="000000"/>
                <w:sz w:val="24"/>
              </w:rPr>
            </w:pPr>
            <w:r>
              <w:rPr>
                <w:rFonts w:hint="eastAsia" w:cs="宋体"/>
                <w:color w:val="000000"/>
                <w:sz w:val="24"/>
              </w:rPr>
              <w:t>从业资格证书编号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46" w:type="pct"/>
            <w:noWrap w:val="0"/>
            <w:vAlign w:val="center"/>
          </w:tcPr>
          <w:p>
            <w:pPr>
              <w:widowControl/>
              <w:ind w:left="4"/>
              <w:jc w:val="center"/>
              <w:rPr>
                <w:rFonts w:cs="宋体"/>
                <w:color w:val="000000"/>
                <w:sz w:val="24"/>
              </w:rPr>
            </w:pPr>
          </w:p>
        </w:tc>
        <w:tc>
          <w:tcPr>
            <w:tcW w:w="917" w:type="pct"/>
            <w:noWrap w:val="0"/>
            <w:vAlign w:val="center"/>
          </w:tcPr>
          <w:p>
            <w:pPr>
              <w:widowControl/>
              <w:jc w:val="center"/>
              <w:rPr>
                <w:rFonts w:cs="宋体"/>
                <w:color w:val="000000"/>
                <w:sz w:val="24"/>
              </w:rPr>
            </w:pPr>
          </w:p>
        </w:tc>
        <w:tc>
          <w:tcPr>
            <w:tcW w:w="792" w:type="pct"/>
            <w:noWrap w:val="0"/>
            <w:vAlign w:val="center"/>
          </w:tcPr>
          <w:p>
            <w:pPr>
              <w:widowControl/>
              <w:jc w:val="center"/>
              <w:rPr>
                <w:rFonts w:cs="宋体"/>
                <w:color w:val="000000"/>
                <w:sz w:val="24"/>
              </w:rPr>
            </w:pPr>
          </w:p>
        </w:tc>
        <w:tc>
          <w:tcPr>
            <w:tcW w:w="696" w:type="pct"/>
            <w:noWrap w:val="0"/>
            <w:vAlign w:val="center"/>
          </w:tcPr>
          <w:p>
            <w:pPr>
              <w:widowControl/>
              <w:jc w:val="center"/>
              <w:rPr>
                <w:rFonts w:cs="宋体"/>
                <w:color w:val="000000"/>
                <w:sz w:val="24"/>
              </w:rPr>
            </w:pPr>
          </w:p>
        </w:tc>
        <w:tc>
          <w:tcPr>
            <w:tcW w:w="1449" w:type="pct"/>
            <w:noWrap w:val="0"/>
            <w:vAlign w:val="center"/>
          </w:tcPr>
          <w:p>
            <w:pPr>
              <w:widowControl/>
              <w:jc w:val="center"/>
              <w:rPr>
                <w:rFonts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46" w:type="pct"/>
            <w:noWrap w:val="0"/>
            <w:vAlign w:val="center"/>
          </w:tcPr>
          <w:p>
            <w:pPr>
              <w:widowControl/>
              <w:ind w:left="4"/>
              <w:jc w:val="center"/>
              <w:rPr>
                <w:rFonts w:cs="宋体"/>
                <w:color w:val="000000"/>
                <w:sz w:val="24"/>
              </w:rPr>
            </w:pPr>
          </w:p>
        </w:tc>
        <w:tc>
          <w:tcPr>
            <w:tcW w:w="917" w:type="pct"/>
            <w:noWrap w:val="0"/>
            <w:vAlign w:val="center"/>
          </w:tcPr>
          <w:p>
            <w:pPr>
              <w:jc w:val="center"/>
              <w:rPr>
                <w:rFonts w:cs="宋体"/>
                <w:color w:val="000000"/>
                <w:sz w:val="24"/>
              </w:rPr>
            </w:pPr>
          </w:p>
        </w:tc>
        <w:tc>
          <w:tcPr>
            <w:tcW w:w="792" w:type="pct"/>
            <w:noWrap w:val="0"/>
            <w:vAlign w:val="center"/>
          </w:tcPr>
          <w:p>
            <w:pPr>
              <w:widowControl/>
              <w:jc w:val="center"/>
              <w:rPr>
                <w:rFonts w:cs="宋体"/>
                <w:color w:val="000000"/>
                <w:sz w:val="24"/>
              </w:rPr>
            </w:pPr>
          </w:p>
        </w:tc>
        <w:tc>
          <w:tcPr>
            <w:tcW w:w="696" w:type="pct"/>
            <w:noWrap w:val="0"/>
            <w:vAlign w:val="center"/>
          </w:tcPr>
          <w:p>
            <w:pPr>
              <w:widowControl/>
              <w:jc w:val="center"/>
              <w:rPr>
                <w:rFonts w:cs="宋体"/>
                <w:color w:val="000000"/>
                <w:sz w:val="24"/>
              </w:rPr>
            </w:pPr>
          </w:p>
        </w:tc>
        <w:tc>
          <w:tcPr>
            <w:tcW w:w="1449" w:type="pct"/>
            <w:noWrap w:val="0"/>
            <w:vAlign w:val="center"/>
          </w:tcPr>
          <w:p>
            <w:pPr>
              <w:widowControl/>
              <w:jc w:val="center"/>
              <w:rPr>
                <w:rFonts w:cs="宋体"/>
                <w:color w:val="000000"/>
                <w:sz w:val="24"/>
              </w:rPr>
            </w:pPr>
          </w:p>
        </w:tc>
      </w:tr>
    </w:tbl>
    <w:p>
      <w:pPr>
        <w:jc w:val="left"/>
        <w:rPr>
          <w:color w:val="000000"/>
          <w:sz w:val="24"/>
        </w:rPr>
      </w:pPr>
      <w:r>
        <w:rPr>
          <w:rFonts w:hint="eastAsia"/>
          <w:color w:val="000000"/>
          <w:sz w:val="24"/>
        </w:rPr>
        <w:t>填表说明：</w:t>
      </w:r>
      <w:r>
        <w:rPr>
          <w:color w:val="000000"/>
          <w:sz w:val="24"/>
        </w:rPr>
        <w:t>1</w:t>
      </w:r>
      <w:r>
        <w:rPr>
          <w:rFonts w:hint="eastAsia"/>
          <w:color w:val="000000"/>
          <w:sz w:val="24"/>
        </w:rPr>
        <w:t>．财务数据填列以报表数为准；</w:t>
      </w:r>
    </w:p>
    <w:p>
      <w:pPr>
        <w:ind w:firstLine="1200" w:firstLineChars="500"/>
        <w:jc w:val="left"/>
        <w:rPr>
          <w:color w:val="000000"/>
          <w:sz w:val="24"/>
        </w:rPr>
      </w:pPr>
      <w:r>
        <w:rPr>
          <w:color w:val="000000"/>
          <w:sz w:val="24"/>
        </w:rPr>
        <w:t>2</w:t>
      </w:r>
      <w:r>
        <w:rPr>
          <w:rFonts w:hint="eastAsia"/>
          <w:color w:val="000000"/>
          <w:sz w:val="24"/>
        </w:rPr>
        <w:t>．如固定资产价值中含有土地成本的，应调至无形资产中填列；</w:t>
      </w:r>
    </w:p>
    <w:p>
      <w:pPr>
        <w:ind w:firstLine="1200" w:firstLineChars="500"/>
        <w:jc w:val="left"/>
        <w:rPr>
          <w:color w:val="000000"/>
          <w:sz w:val="24"/>
        </w:rPr>
      </w:pPr>
      <w:r>
        <w:rPr>
          <w:color w:val="000000"/>
          <w:sz w:val="24"/>
        </w:rPr>
        <w:t>3</w:t>
      </w:r>
      <w:r>
        <w:rPr>
          <w:rFonts w:hint="eastAsia"/>
          <w:color w:val="000000"/>
          <w:sz w:val="24"/>
        </w:rPr>
        <w:t>．如代办费在往来科目核算，请填列后备注；</w:t>
      </w:r>
    </w:p>
    <w:p>
      <w:pPr>
        <w:ind w:firstLine="1200" w:firstLineChars="500"/>
        <w:jc w:val="left"/>
        <w:rPr>
          <w:color w:val="000000"/>
          <w:sz w:val="24"/>
        </w:rPr>
      </w:pPr>
      <w:r>
        <w:rPr>
          <w:color w:val="000000"/>
          <w:sz w:val="24"/>
        </w:rPr>
        <w:t>4</w:t>
      </w:r>
      <w:r>
        <w:rPr>
          <w:rFonts w:hint="eastAsia"/>
          <w:color w:val="000000"/>
          <w:sz w:val="24"/>
        </w:rPr>
        <w:t>．费用支出的第</w:t>
      </w:r>
      <w:r>
        <w:rPr>
          <w:color w:val="000000"/>
          <w:sz w:val="24"/>
        </w:rPr>
        <w:t>6</w:t>
      </w:r>
      <w:r>
        <w:rPr>
          <w:rFonts w:hint="eastAsia"/>
          <w:color w:val="000000"/>
          <w:sz w:val="24"/>
        </w:rPr>
        <w:t>项仅独立学院填列；</w:t>
      </w:r>
    </w:p>
    <w:p>
      <w:pPr>
        <w:ind w:firstLine="1200" w:firstLineChars="500"/>
        <w:jc w:val="left"/>
        <w:rPr>
          <w:color w:val="000000"/>
          <w:sz w:val="24"/>
        </w:rPr>
      </w:pPr>
      <w:r>
        <w:rPr>
          <w:color w:val="000000"/>
          <w:sz w:val="24"/>
        </w:rPr>
        <w:t>5</w:t>
      </w:r>
      <w:r>
        <w:rPr>
          <w:rFonts w:hint="eastAsia"/>
          <w:color w:val="000000"/>
          <w:sz w:val="24"/>
        </w:rPr>
        <w:t>．财务人员主要填列财务负责人及主管人员。</w:t>
      </w:r>
    </w:p>
    <w:p>
      <w:pPr>
        <w:widowControl/>
        <w:snapToGrid w:val="0"/>
        <w:spacing w:line="360" w:lineRule="auto"/>
        <w:jc w:val="left"/>
        <w:rPr>
          <w:rFonts w:hint="eastAsia" w:eastAsia="黑体"/>
          <w:bCs/>
          <w:sz w:val="32"/>
          <w:szCs w:val="32"/>
        </w:rPr>
      </w:pPr>
      <w:r>
        <w:rPr>
          <w:rFonts w:hint="eastAsia" w:eastAsia="黑体"/>
          <w:bCs/>
          <w:sz w:val="32"/>
          <w:szCs w:val="32"/>
        </w:rPr>
        <w:t>表</w:t>
      </w:r>
      <w:r>
        <w:rPr>
          <w:rFonts w:eastAsia="黑体"/>
          <w:bCs/>
          <w:sz w:val="32"/>
          <w:szCs w:val="32"/>
        </w:rPr>
        <w:t>6</w:t>
      </w:r>
    </w:p>
    <w:p>
      <w:pPr>
        <w:jc w:val="center"/>
        <w:rPr>
          <w:rFonts w:ascii="方正小标宋简体" w:eastAsia="方正小标宋简体"/>
          <w:sz w:val="44"/>
          <w:szCs w:val="44"/>
        </w:rPr>
      </w:pPr>
      <w:r>
        <w:rPr>
          <w:rFonts w:hint="eastAsia" w:ascii="方正小标宋简体" w:eastAsia="方正小标宋简体"/>
          <w:sz w:val="44"/>
          <w:szCs w:val="44"/>
        </w:rPr>
        <w:t>教职工、学生情况表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227"/>
        <w:gridCol w:w="1305"/>
        <w:gridCol w:w="654"/>
        <w:gridCol w:w="652"/>
        <w:gridCol w:w="1308"/>
        <w:gridCol w:w="1305"/>
        <w:gridCol w:w="654"/>
        <w:gridCol w:w="654"/>
        <w:gridCol w:w="13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677" w:type="pct"/>
            <w:vMerge w:val="restart"/>
            <w:tcBorders>
              <w:top w:val="single" w:color="auto" w:sz="4" w:space="0"/>
            </w:tcBorders>
            <w:noWrap w:val="0"/>
            <w:vAlign w:val="center"/>
          </w:tcPr>
          <w:p>
            <w:pPr>
              <w:jc w:val="center"/>
              <w:rPr>
                <w:rFonts w:ascii="宋体"/>
                <w:color w:val="000000"/>
                <w:sz w:val="24"/>
              </w:rPr>
            </w:pPr>
            <w:r>
              <w:rPr>
                <w:rFonts w:hint="eastAsia" w:ascii="宋体" w:hAnsi="宋体"/>
                <w:color w:val="000000"/>
                <w:sz w:val="24"/>
              </w:rPr>
              <w:t>全日制在校生数</w:t>
            </w:r>
          </w:p>
        </w:tc>
        <w:tc>
          <w:tcPr>
            <w:tcW w:w="4323" w:type="pct"/>
            <w:gridSpan w:val="8"/>
            <w:tcBorders>
              <w:top w:val="single" w:color="auto" w:sz="4" w:space="0"/>
            </w:tcBorders>
            <w:noWrap w:val="0"/>
            <w:vAlign w:val="center"/>
          </w:tcPr>
          <w:p>
            <w:pPr>
              <w:jc w:val="center"/>
              <w:rPr>
                <w:rFonts w:ascii="宋体"/>
                <w:color w:val="000000"/>
                <w:sz w:val="24"/>
              </w:rPr>
            </w:pPr>
            <w:r>
              <w:rPr>
                <w:rFonts w:hint="eastAsia" w:ascii="宋体" w:hAnsi="宋体"/>
                <w:color w:val="000000"/>
                <w:sz w:val="24"/>
              </w:rPr>
              <w:t>其</w:t>
            </w:r>
            <w:r>
              <w:rPr>
                <w:rFonts w:ascii="宋体" w:hAnsi="宋体"/>
                <w:color w:val="000000"/>
                <w:sz w:val="24"/>
              </w:rPr>
              <w:t xml:space="preserve">    </w:t>
            </w:r>
            <w:r>
              <w:rPr>
                <w:rFonts w:hint="eastAsia" w:ascii="宋体" w:hAnsi="宋体"/>
                <w:color w:val="000000"/>
                <w:sz w:val="24"/>
              </w:rPr>
              <w:t>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677" w:type="pct"/>
            <w:vMerge w:val="continue"/>
            <w:noWrap w:val="0"/>
            <w:vAlign w:val="center"/>
          </w:tcPr>
          <w:p>
            <w:pPr>
              <w:jc w:val="center"/>
              <w:rPr>
                <w:rFonts w:ascii="宋体"/>
                <w:color w:val="000000"/>
                <w:sz w:val="24"/>
              </w:rPr>
            </w:pPr>
          </w:p>
        </w:tc>
        <w:tc>
          <w:tcPr>
            <w:tcW w:w="1081" w:type="pct"/>
            <w:gridSpan w:val="2"/>
            <w:noWrap w:val="0"/>
            <w:vAlign w:val="center"/>
          </w:tcPr>
          <w:p>
            <w:pPr>
              <w:jc w:val="center"/>
              <w:rPr>
                <w:rFonts w:ascii="宋体"/>
                <w:color w:val="000000"/>
                <w:sz w:val="24"/>
              </w:rPr>
            </w:pPr>
            <w:r>
              <w:rPr>
                <w:rFonts w:hint="eastAsia" w:ascii="宋体" w:hAnsi="宋体"/>
                <w:color w:val="000000"/>
                <w:sz w:val="24"/>
              </w:rPr>
              <w:t>研究生数</w:t>
            </w:r>
          </w:p>
        </w:tc>
        <w:tc>
          <w:tcPr>
            <w:tcW w:w="1082" w:type="pct"/>
            <w:gridSpan w:val="2"/>
            <w:noWrap w:val="0"/>
            <w:vAlign w:val="center"/>
          </w:tcPr>
          <w:p>
            <w:pPr>
              <w:jc w:val="center"/>
              <w:rPr>
                <w:rFonts w:ascii="宋体"/>
                <w:color w:val="000000"/>
                <w:sz w:val="24"/>
              </w:rPr>
            </w:pPr>
            <w:r>
              <w:rPr>
                <w:rFonts w:hint="eastAsia" w:ascii="宋体" w:hAnsi="宋体"/>
                <w:color w:val="000000"/>
                <w:sz w:val="24"/>
              </w:rPr>
              <w:t>本科生数</w:t>
            </w:r>
          </w:p>
        </w:tc>
        <w:tc>
          <w:tcPr>
            <w:tcW w:w="1081" w:type="pct"/>
            <w:gridSpan w:val="2"/>
            <w:noWrap w:val="0"/>
            <w:vAlign w:val="center"/>
          </w:tcPr>
          <w:p>
            <w:pPr>
              <w:jc w:val="center"/>
              <w:rPr>
                <w:rFonts w:ascii="宋体"/>
                <w:color w:val="000000"/>
                <w:sz w:val="24"/>
              </w:rPr>
            </w:pPr>
            <w:r>
              <w:rPr>
                <w:rFonts w:hint="eastAsia" w:ascii="宋体" w:hAnsi="宋体"/>
                <w:color w:val="000000"/>
                <w:sz w:val="24"/>
              </w:rPr>
              <w:t>专科生数</w:t>
            </w:r>
          </w:p>
        </w:tc>
        <w:tc>
          <w:tcPr>
            <w:tcW w:w="1079" w:type="pct"/>
            <w:gridSpan w:val="2"/>
            <w:noWrap w:val="0"/>
            <w:vAlign w:val="center"/>
          </w:tcPr>
          <w:p>
            <w:pPr>
              <w:jc w:val="center"/>
              <w:rPr>
                <w:rFonts w:ascii="宋体"/>
                <w:color w:val="000000"/>
                <w:sz w:val="24"/>
              </w:rPr>
            </w:pPr>
            <w:r>
              <w:rPr>
                <w:rFonts w:hint="eastAsia" w:ascii="宋体" w:hAnsi="宋体"/>
                <w:color w:val="000000"/>
                <w:sz w:val="24"/>
              </w:rPr>
              <w:t>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677" w:type="pct"/>
            <w:noWrap w:val="0"/>
            <w:vAlign w:val="center"/>
          </w:tcPr>
          <w:p>
            <w:pPr>
              <w:jc w:val="center"/>
              <w:rPr>
                <w:rFonts w:ascii="宋体"/>
                <w:color w:val="000000"/>
                <w:sz w:val="24"/>
              </w:rPr>
            </w:pPr>
          </w:p>
        </w:tc>
        <w:tc>
          <w:tcPr>
            <w:tcW w:w="1081" w:type="pct"/>
            <w:gridSpan w:val="2"/>
            <w:noWrap w:val="0"/>
            <w:vAlign w:val="center"/>
          </w:tcPr>
          <w:p>
            <w:pPr>
              <w:jc w:val="center"/>
              <w:rPr>
                <w:rFonts w:ascii="宋体"/>
                <w:color w:val="000000"/>
                <w:sz w:val="24"/>
              </w:rPr>
            </w:pPr>
          </w:p>
        </w:tc>
        <w:tc>
          <w:tcPr>
            <w:tcW w:w="1082" w:type="pct"/>
            <w:gridSpan w:val="2"/>
            <w:noWrap w:val="0"/>
            <w:vAlign w:val="center"/>
          </w:tcPr>
          <w:p>
            <w:pPr>
              <w:jc w:val="center"/>
              <w:rPr>
                <w:rFonts w:ascii="宋体"/>
                <w:color w:val="000000"/>
                <w:sz w:val="24"/>
              </w:rPr>
            </w:pPr>
          </w:p>
        </w:tc>
        <w:tc>
          <w:tcPr>
            <w:tcW w:w="1081" w:type="pct"/>
            <w:gridSpan w:val="2"/>
            <w:noWrap w:val="0"/>
            <w:vAlign w:val="center"/>
          </w:tcPr>
          <w:p>
            <w:pPr>
              <w:jc w:val="center"/>
              <w:rPr>
                <w:rFonts w:ascii="宋体"/>
                <w:color w:val="000000"/>
                <w:sz w:val="24"/>
              </w:rPr>
            </w:pPr>
          </w:p>
        </w:tc>
        <w:tc>
          <w:tcPr>
            <w:tcW w:w="1079" w:type="pct"/>
            <w:gridSpan w:val="2"/>
            <w:noWrap w:val="0"/>
            <w:vAlign w:val="center"/>
          </w:tcPr>
          <w:p>
            <w:pPr>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677" w:type="pct"/>
            <w:vMerge w:val="restart"/>
            <w:noWrap w:val="0"/>
            <w:vAlign w:val="center"/>
          </w:tcPr>
          <w:p>
            <w:pPr>
              <w:jc w:val="center"/>
              <w:rPr>
                <w:rFonts w:ascii="宋体"/>
                <w:color w:val="000000"/>
                <w:sz w:val="24"/>
              </w:rPr>
            </w:pPr>
            <w:r>
              <w:rPr>
                <w:rFonts w:hint="eastAsia" w:ascii="宋体" w:hAnsi="宋体"/>
                <w:color w:val="000000"/>
                <w:sz w:val="24"/>
              </w:rPr>
              <w:t>教职</w:t>
            </w:r>
          </w:p>
          <w:p>
            <w:pPr>
              <w:jc w:val="center"/>
              <w:rPr>
                <w:rFonts w:ascii="宋体"/>
                <w:color w:val="000000"/>
                <w:sz w:val="24"/>
              </w:rPr>
            </w:pPr>
            <w:r>
              <w:rPr>
                <w:rFonts w:hint="eastAsia" w:ascii="宋体" w:hAnsi="宋体"/>
                <w:color w:val="000000"/>
                <w:sz w:val="24"/>
              </w:rPr>
              <w:t>工数</w:t>
            </w:r>
          </w:p>
        </w:tc>
        <w:tc>
          <w:tcPr>
            <w:tcW w:w="4323" w:type="pct"/>
            <w:gridSpan w:val="8"/>
            <w:tcBorders>
              <w:bottom w:val="single" w:color="auto" w:sz="4" w:space="0"/>
            </w:tcBorders>
            <w:noWrap w:val="0"/>
            <w:vAlign w:val="center"/>
          </w:tcPr>
          <w:p>
            <w:pPr>
              <w:ind w:left="-42" w:right="-42"/>
              <w:jc w:val="center"/>
              <w:rPr>
                <w:rFonts w:ascii="宋体"/>
                <w:color w:val="000000"/>
                <w:sz w:val="24"/>
              </w:rPr>
            </w:pPr>
            <w:r>
              <w:rPr>
                <w:rFonts w:hint="eastAsia" w:ascii="宋体" w:hAnsi="宋体"/>
                <w:color w:val="000000"/>
                <w:sz w:val="24"/>
              </w:rPr>
              <w:t>其</w:t>
            </w:r>
            <w:r>
              <w:rPr>
                <w:rFonts w:ascii="宋体" w:hAnsi="宋体"/>
                <w:color w:val="000000"/>
                <w:sz w:val="24"/>
              </w:rPr>
              <w:t xml:space="preserve">      </w:t>
            </w:r>
            <w:r>
              <w:rPr>
                <w:rFonts w:hint="eastAsia" w:ascii="宋体" w:hAnsi="宋体"/>
                <w:color w:val="000000"/>
                <w:sz w:val="24"/>
              </w:rPr>
              <w:t>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677" w:type="pct"/>
            <w:vMerge w:val="continue"/>
            <w:noWrap w:val="0"/>
            <w:vAlign w:val="center"/>
          </w:tcPr>
          <w:p>
            <w:pPr>
              <w:jc w:val="center"/>
              <w:rPr>
                <w:rFonts w:ascii="宋体"/>
                <w:color w:val="000000"/>
                <w:sz w:val="24"/>
              </w:rPr>
            </w:pPr>
          </w:p>
        </w:tc>
        <w:tc>
          <w:tcPr>
            <w:tcW w:w="720" w:type="pct"/>
            <w:tcBorders>
              <w:top w:val="single" w:color="auto" w:sz="4" w:space="0"/>
            </w:tcBorders>
            <w:noWrap w:val="0"/>
            <w:vAlign w:val="center"/>
          </w:tcPr>
          <w:p>
            <w:pPr>
              <w:ind w:left="-42" w:right="-42"/>
              <w:jc w:val="center"/>
              <w:rPr>
                <w:rFonts w:ascii="宋体"/>
                <w:color w:val="000000"/>
                <w:sz w:val="24"/>
              </w:rPr>
            </w:pPr>
            <w:r>
              <w:rPr>
                <w:rFonts w:hint="eastAsia" w:ascii="宋体" w:hAnsi="宋体"/>
                <w:color w:val="000000"/>
                <w:sz w:val="24"/>
              </w:rPr>
              <w:t>专任教师</w:t>
            </w:r>
          </w:p>
        </w:tc>
        <w:tc>
          <w:tcPr>
            <w:tcW w:w="721" w:type="pct"/>
            <w:gridSpan w:val="2"/>
            <w:tcBorders>
              <w:top w:val="single" w:color="auto" w:sz="4" w:space="0"/>
            </w:tcBorders>
            <w:noWrap w:val="0"/>
            <w:vAlign w:val="center"/>
          </w:tcPr>
          <w:p>
            <w:pPr>
              <w:ind w:left="-42" w:right="-42"/>
              <w:jc w:val="center"/>
              <w:rPr>
                <w:rFonts w:ascii="宋体"/>
                <w:color w:val="000000"/>
                <w:sz w:val="24"/>
              </w:rPr>
            </w:pPr>
            <w:r>
              <w:rPr>
                <w:rFonts w:hint="eastAsia" w:ascii="宋体" w:hAnsi="宋体"/>
                <w:color w:val="000000"/>
                <w:sz w:val="24"/>
              </w:rPr>
              <w:t>行政人员</w:t>
            </w:r>
          </w:p>
        </w:tc>
        <w:tc>
          <w:tcPr>
            <w:tcW w:w="722" w:type="pct"/>
            <w:tcBorders>
              <w:top w:val="single" w:color="auto" w:sz="4" w:space="0"/>
            </w:tcBorders>
            <w:noWrap w:val="0"/>
            <w:vAlign w:val="center"/>
          </w:tcPr>
          <w:p>
            <w:pPr>
              <w:ind w:left="-42" w:right="-42"/>
              <w:jc w:val="center"/>
              <w:rPr>
                <w:rFonts w:ascii="宋体"/>
                <w:color w:val="000000"/>
                <w:sz w:val="24"/>
              </w:rPr>
            </w:pPr>
            <w:r>
              <w:rPr>
                <w:rFonts w:hint="eastAsia" w:ascii="宋体" w:hAnsi="宋体"/>
                <w:color w:val="000000"/>
                <w:sz w:val="24"/>
              </w:rPr>
              <w:t>教辅人员</w:t>
            </w:r>
          </w:p>
        </w:tc>
        <w:tc>
          <w:tcPr>
            <w:tcW w:w="720" w:type="pct"/>
            <w:tcBorders>
              <w:top w:val="single" w:color="auto" w:sz="4" w:space="0"/>
            </w:tcBorders>
            <w:noWrap w:val="0"/>
            <w:vAlign w:val="center"/>
          </w:tcPr>
          <w:p>
            <w:pPr>
              <w:ind w:left="-42" w:right="-42"/>
              <w:jc w:val="center"/>
              <w:rPr>
                <w:rFonts w:ascii="宋体"/>
                <w:color w:val="000000"/>
                <w:sz w:val="24"/>
              </w:rPr>
            </w:pPr>
            <w:r>
              <w:rPr>
                <w:rFonts w:hint="eastAsia" w:ascii="宋体" w:hAnsi="宋体"/>
                <w:color w:val="000000"/>
                <w:sz w:val="24"/>
              </w:rPr>
              <w:t>工勤人员</w:t>
            </w:r>
          </w:p>
        </w:tc>
        <w:tc>
          <w:tcPr>
            <w:tcW w:w="722" w:type="pct"/>
            <w:gridSpan w:val="2"/>
            <w:tcBorders>
              <w:top w:val="single" w:color="auto" w:sz="4" w:space="0"/>
            </w:tcBorders>
            <w:noWrap w:val="0"/>
            <w:vAlign w:val="center"/>
          </w:tcPr>
          <w:p>
            <w:pPr>
              <w:ind w:left="-42" w:right="-42"/>
              <w:jc w:val="center"/>
              <w:rPr>
                <w:rFonts w:ascii="宋体"/>
                <w:color w:val="000000"/>
                <w:sz w:val="24"/>
              </w:rPr>
            </w:pPr>
            <w:r>
              <w:rPr>
                <w:rFonts w:hint="eastAsia" w:ascii="宋体" w:hAnsi="宋体"/>
                <w:color w:val="000000"/>
                <w:sz w:val="24"/>
              </w:rPr>
              <w:t>聘请校外教师</w:t>
            </w:r>
          </w:p>
        </w:tc>
        <w:tc>
          <w:tcPr>
            <w:tcW w:w="718" w:type="pct"/>
            <w:tcBorders>
              <w:top w:val="single" w:color="auto" w:sz="4" w:space="0"/>
            </w:tcBorders>
            <w:noWrap w:val="0"/>
            <w:vAlign w:val="center"/>
          </w:tcPr>
          <w:p>
            <w:pPr>
              <w:ind w:left="-42" w:right="-42"/>
              <w:jc w:val="center"/>
              <w:rPr>
                <w:rFonts w:ascii="宋体"/>
                <w:color w:val="000000"/>
                <w:sz w:val="24"/>
              </w:rPr>
            </w:pPr>
            <w:r>
              <w:rPr>
                <w:rFonts w:hint="eastAsia" w:ascii="宋体" w:hAnsi="宋体"/>
                <w:color w:val="000000"/>
                <w:sz w:val="24"/>
              </w:rPr>
              <w:t>其它人员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677" w:type="pct"/>
            <w:noWrap w:val="0"/>
            <w:vAlign w:val="center"/>
          </w:tcPr>
          <w:p>
            <w:pPr>
              <w:jc w:val="center"/>
              <w:rPr>
                <w:rFonts w:ascii="宋体"/>
                <w:sz w:val="24"/>
              </w:rPr>
            </w:pPr>
          </w:p>
        </w:tc>
        <w:tc>
          <w:tcPr>
            <w:tcW w:w="720" w:type="pct"/>
            <w:noWrap w:val="0"/>
            <w:vAlign w:val="center"/>
          </w:tcPr>
          <w:p>
            <w:pPr>
              <w:ind w:left="-42" w:right="-42"/>
              <w:jc w:val="center"/>
              <w:rPr>
                <w:rFonts w:ascii="宋体"/>
                <w:sz w:val="24"/>
              </w:rPr>
            </w:pPr>
          </w:p>
        </w:tc>
        <w:tc>
          <w:tcPr>
            <w:tcW w:w="721" w:type="pct"/>
            <w:gridSpan w:val="2"/>
            <w:noWrap w:val="0"/>
            <w:vAlign w:val="center"/>
          </w:tcPr>
          <w:p>
            <w:pPr>
              <w:ind w:left="-42" w:right="-42"/>
              <w:jc w:val="center"/>
              <w:rPr>
                <w:rFonts w:ascii="宋体"/>
                <w:sz w:val="24"/>
              </w:rPr>
            </w:pPr>
          </w:p>
        </w:tc>
        <w:tc>
          <w:tcPr>
            <w:tcW w:w="722" w:type="pct"/>
            <w:noWrap w:val="0"/>
            <w:vAlign w:val="center"/>
          </w:tcPr>
          <w:p>
            <w:pPr>
              <w:ind w:left="-42" w:right="-42"/>
              <w:jc w:val="center"/>
              <w:rPr>
                <w:rFonts w:ascii="宋体"/>
                <w:sz w:val="24"/>
              </w:rPr>
            </w:pPr>
          </w:p>
        </w:tc>
        <w:tc>
          <w:tcPr>
            <w:tcW w:w="720" w:type="pct"/>
            <w:noWrap w:val="0"/>
            <w:vAlign w:val="center"/>
          </w:tcPr>
          <w:p>
            <w:pPr>
              <w:ind w:left="-42" w:right="-42"/>
              <w:jc w:val="center"/>
              <w:rPr>
                <w:rFonts w:ascii="宋体"/>
                <w:sz w:val="24"/>
              </w:rPr>
            </w:pPr>
          </w:p>
        </w:tc>
        <w:tc>
          <w:tcPr>
            <w:tcW w:w="722" w:type="pct"/>
            <w:gridSpan w:val="2"/>
            <w:noWrap w:val="0"/>
            <w:vAlign w:val="center"/>
          </w:tcPr>
          <w:p>
            <w:pPr>
              <w:ind w:left="-42" w:right="-42"/>
              <w:jc w:val="center"/>
              <w:rPr>
                <w:rFonts w:ascii="宋体"/>
                <w:sz w:val="24"/>
              </w:rPr>
            </w:pPr>
          </w:p>
        </w:tc>
        <w:tc>
          <w:tcPr>
            <w:tcW w:w="718" w:type="pct"/>
            <w:noWrap w:val="0"/>
            <w:vAlign w:val="center"/>
          </w:tcPr>
          <w:p>
            <w:pPr>
              <w:ind w:left="-42" w:right="-42"/>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1397" w:type="pct"/>
            <w:gridSpan w:val="2"/>
            <w:noWrap w:val="0"/>
            <w:vAlign w:val="center"/>
          </w:tcPr>
          <w:p>
            <w:pPr>
              <w:ind w:left="-42" w:right="-42"/>
              <w:jc w:val="center"/>
              <w:rPr>
                <w:rFonts w:ascii="宋体"/>
                <w:sz w:val="24"/>
              </w:rPr>
            </w:pPr>
            <w:r>
              <w:rPr>
                <w:rFonts w:hint="eastAsia" w:ascii="宋体" w:hAnsi="宋体"/>
                <w:sz w:val="24"/>
              </w:rPr>
              <w:t>专任教师流失率</w:t>
            </w:r>
          </w:p>
          <w:p>
            <w:pPr>
              <w:ind w:left="-42" w:right="-42"/>
              <w:jc w:val="center"/>
              <w:rPr>
                <w:rFonts w:ascii="宋体"/>
                <w:sz w:val="24"/>
              </w:rPr>
            </w:pPr>
            <w:r>
              <w:rPr>
                <w:rFonts w:hint="eastAsia" w:ascii="宋体" w:hAnsi="宋体"/>
                <w:sz w:val="24"/>
              </w:rPr>
              <w:t>（离职教师数</w:t>
            </w:r>
            <w:r>
              <w:rPr>
                <w:rFonts w:ascii="宋体" w:hAnsi="宋体"/>
                <w:sz w:val="24"/>
              </w:rPr>
              <w:t>/(</w:t>
            </w:r>
            <w:r>
              <w:rPr>
                <w:rFonts w:hint="eastAsia" w:ascii="宋体" w:hAnsi="宋体"/>
                <w:sz w:val="24"/>
              </w:rPr>
              <w:t>期初数</w:t>
            </w:r>
            <w:r>
              <w:rPr>
                <w:rFonts w:ascii="宋体" w:hAnsi="宋体"/>
                <w:sz w:val="24"/>
              </w:rPr>
              <w:t>+</w:t>
            </w:r>
            <w:r>
              <w:rPr>
                <w:rFonts w:hint="eastAsia" w:ascii="宋体" w:hAnsi="宋体"/>
                <w:sz w:val="24"/>
              </w:rPr>
              <w:t>新聘数</w:t>
            </w:r>
            <w:r>
              <w:rPr>
                <w:rFonts w:ascii="宋体" w:hAnsi="宋体"/>
                <w:sz w:val="24"/>
              </w:rPr>
              <w:t>)</w:t>
            </w:r>
          </w:p>
        </w:tc>
        <w:tc>
          <w:tcPr>
            <w:tcW w:w="721" w:type="pct"/>
            <w:gridSpan w:val="2"/>
            <w:noWrap w:val="0"/>
            <w:vAlign w:val="center"/>
          </w:tcPr>
          <w:p>
            <w:pPr>
              <w:ind w:left="-42" w:right="-42"/>
              <w:jc w:val="center"/>
              <w:rPr>
                <w:rFonts w:ascii="宋体"/>
                <w:sz w:val="24"/>
              </w:rPr>
            </w:pPr>
          </w:p>
        </w:tc>
        <w:tc>
          <w:tcPr>
            <w:tcW w:w="722" w:type="pct"/>
            <w:noWrap w:val="0"/>
            <w:vAlign w:val="center"/>
          </w:tcPr>
          <w:p>
            <w:pPr>
              <w:ind w:left="-42" w:right="-42"/>
              <w:jc w:val="center"/>
              <w:rPr>
                <w:rFonts w:ascii="宋体"/>
                <w:sz w:val="24"/>
              </w:rPr>
            </w:pPr>
            <w:r>
              <w:rPr>
                <w:rFonts w:hint="eastAsia" w:ascii="宋体" w:hAnsi="宋体"/>
                <w:sz w:val="24"/>
              </w:rPr>
              <w:t>新聘教师</w:t>
            </w:r>
          </w:p>
        </w:tc>
        <w:tc>
          <w:tcPr>
            <w:tcW w:w="720" w:type="pct"/>
            <w:noWrap w:val="0"/>
            <w:vAlign w:val="center"/>
          </w:tcPr>
          <w:p>
            <w:pPr>
              <w:ind w:left="-42" w:right="-42"/>
              <w:jc w:val="center"/>
              <w:rPr>
                <w:rFonts w:ascii="宋体"/>
                <w:sz w:val="24"/>
              </w:rPr>
            </w:pPr>
          </w:p>
        </w:tc>
        <w:tc>
          <w:tcPr>
            <w:tcW w:w="722" w:type="pct"/>
            <w:gridSpan w:val="2"/>
            <w:noWrap w:val="0"/>
            <w:vAlign w:val="center"/>
          </w:tcPr>
          <w:p>
            <w:pPr>
              <w:ind w:left="-42" w:right="-42"/>
              <w:jc w:val="center"/>
              <w:rPr>
                <w:rFonts w:ascii="宋体"/>
                <w:sz w:val="24"/>
              </w:rPr>
            </w:pPr>
            <w:r>
              <w:rPr>
                <w:rFonts w:hint="eastAsia" w:ascii="宋体" w:hAnsi="宋体"/>
                <w:sz w:val="24"/>
              </w:rPr>
              <w:t>离职教师</w:t>
            </w:r>
          </w:p>
        </w:tc>
        <w:tc>
          <w:tcPr>
            <w:tcW w:w="718" w:type="pct"/>
            <w:noWrap w:val="0"/>
            <w:vAlign w:val="center"/>
          </w:tcPr>
          <w:p>
            <w:pPr>
              <w:ind w:left="-42" w:right="-42"/>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5000" w:type="pct"/>
            <w:gridSpan w:val="9"/>
            <w:noWrap w:val="0"/>
            <w:vAlign w:val="center"/>
          </w:tcPr>
          <w:p>
            <w:pPr>
              <w:jc w:val="center"/>
              <w:rPr>
                <w:rFonts w:ascii="宋体"/>
                <w:sz w:val="24"/>
              </w:rPr>
            </w:pPr>
            <w:r>
              <w:rPr>
                <w:rFonts w:hint="eastAsia" w:ascii="宋体" w:hAnsi="宋体"/>
                <w:sz w:val="24"/>
              </w:rPr>
              <w:t>学校教职工参加社会保险情况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5000" w:type="pct"/>
            <w:gridSpan w:val="9"/>
            <w:tcBorders>
              <w:bottom w:val="single" w:color="auto" w:sz="4" w:space="0"/>
            </w:tcBorders>
            <w:noWrap w:val="0"/>
            <w:vAlign w:val="center"/>
          </w:tcPr>
          <w:p>
            <w:pPr>
              <w:spacing w:line="360" w:lineRule="auto"/>
              <w:ind w:firstLine="480" w:firstLineChars="200"/>
              <w:rPr>
                <w:rFonts w:ascii="宋体"/>
                <w:sz w:val="24"/>
              </w:rPr>
            </w:pPr>
          </w:p>
          <w:p>
            <w:pPr>
              <w:spacing w:line="360" w:lineRule="auto"/>
              <w:ind w:firstLine="480" w:firstLineChars="200"/>
              <w:rPr>
                <w:rFonts w:ascii="宋体"/>
                <w:sz w:val="24"/>
              </w:rPr>
            </w:pPr>
            <w:r>
              <w:rPr>
                <w:rFonts w:hint="eastAsia" w:ascii="宋体" w:hAnsi="宋体"/>
                <w:sz w:val="24"/>
              </w:rPr>
              <w:t>我校共有</w:t>
            </w:r>
            <w:r>
              <w:rPr>
                <w:rFonts w:ascii="宋体" w:hAnsi="宋体"/>
                <w:sz w:val="24"/>
              </w:rPr>
              <w:t>______</w:t>
            </w:r>
            <w:r>
              <w:rPr>
                <w:rFonts w:hint="eastAsia" w:ascii="宋体" w:hAnsi="宋体"/>
                <w:sz w:val="24"/>
              </w:rPr>
              <w:t>名教职工，其中教师</w:t>
            </w:r>
            <w:r>
              <w:rPr>
                <w:rFonts w:ascii="宋体" w:hAnsi="宋体"/>
                <w:sz w:val="24"/>
              </w:rPr>
              <w:t>______</w:t>
            </w:r>
            <w:r>
              <w:rPr>
                <w:rFonts w:hint="eastAsia" w:ascii="宋体" w:hAnsi="宋体"/>
                <w:sz w:val="24"/>
              </w:rPr>
              <w:t>名，职工</w:t>
            </w:r>
            <w:r>
              <w:rPr>
                <w:rFonts w:ascii="宋体" w:hAnsi="宋体"/>
                <w:sz w:val="24"/>
              </w:rPr>
              <w:t>______</w:t>
            </w:r>
            <w:r>
              <w:rPr>
                <w:rFonts w:hint="eastAsia" w:ascii="宋体" w:hAnsi="宋体"/>
                <w:sz w:val="24"/>
              </w:rPr>
              <w:t>名。办理社会保险</w:t>
            </w:r>
            <w:r>
              <w:rPr>
                <w:rFonts w:ascii="宋体" w:hAnsi="宋体"/>
                <w:sz w:val="24"/>
              </w:rPr>
              <w:t>______</w:t>
            </w:r>
            <w:r>
              <w:rPr>
                <w:rFonts w:hint="eastAsia" w:ascii="宋体" w:hAnsi="宋体"/>
                <w:sz w:val="24"/>
              </w:rPr>
              <w:t>名，其中教师</w:t>
            </w:r>
            <w:r>
              <w:rPr>
                <w:rFonts w:ascii="宋体" w:hAnsi="宋体"/>
                <w:sz w:val="24"/>
              </w:rPr>
              <w:t>______</w:t>
            </w:r>
            <w:r>
              <w:rPr>
                <w:rFonts w:hint="eastAsia" w:ascii="宋体" w:hAnsi="宋体"/>
                <w:sz w:val="24"/>
              </w:rPr>
              <w:t>名，职工</w:t>
            </w:r>
            <w:r>
              <w:rPr>
                <w:rFonts w:ascii="宋体" w:hAnsi="宋体"/>
                <w:sz w:val="24"/>
              </w:rPr>
              <w:t>______</w:t>
            </w:r>
            <w:r>
              <w:rPr>
                <w:rFonts w:hint="eastAsia" w:ascii="宋体" w:hAnsi="宋体"/>
                <w:sz w:val="24"/>
              </w:rPr>
              <w:t>名。</w:t>
            </w:r>
          </w:p>
          <w:p>
            <w:pPr>
              <w:spacing w:line="360" w:lineRule="auto"/>
              <w:ind w:firstLine="480" w:firstLineChars="200"/>
              <w:rPr>
                <w:rFonts w:ascii="宋体"/>
                <w:sz w:val="24"/>
              </w:rPr>
            </w:pPr>
            <w:r>
              <w:rPr>
                <w:rFonts w:hint="eastAsia" w:ascii="宋体" w:hAnsi="宋体"/>
                <w:sz w:val="24"/>
              </w:rPr>
              <w:t>其参保项目有：养老保险</w:t>
            </w:r>
            <w:r>
              <w:rPr>
                <w:rFonts w:ascii="宋体" w:hAnsi="宋体"/>
                <w:sz w:val="24"/>
              </w:rPr>
              <w:t>______</w:t>
            </w:r>
            <w:r>
              <w:rPr>
                <w:rFonts w:hint="eastAsia" w:ascii="宋体" w:hAnsi="宋体"/>
                <w:sz w:val="24"/>
              </w:rPr>
              <w:t>名、失业保险</w:t>
            </w:r>
            <w:r>
              <w:rPr>
                <w:rFonts w:ascii="宋体" w:hAnsi="宋体"/>
                <w:sz w:val="24"/>
              </w:rPr>
              <w:t>______</w:t>
            </w:r>
            <w:r>
              <w:rPr>
                <w:rFonts w:hint="eastAsia" w:ascii="宋体" w:hAnsi="宋体"/>
                <w:sz w:val="24"/>
              </w:rPr>
              <w:t>名、基本医疗保险</w:t>
            </w:r>
            <w:r>
              <w:rPr>
                <w:rFonts w:ascii="宋体" w:hAnsi="宋体"/>
                <w:sz w:val="24"/>
              </w:rPr>
              <w:t>______</w:t>
            </w:r>
            <w:r>
              <w:rPr>
                <w:rFonts w:hint="eastAsia" w:ascii="宋体" w:hAnsi="宋体"/>
                <w:sz w:val="24"/>
              </w:rPr>
              <w:t>名、工伤保险</w:t>
            </w:r>
            <w:r>
              <w:rPr>
                <w:rFonts w:ascii="宋体" w:hAnsi="宋体"/>
                <w:sz w:val="24"/>
              </w:rPr>
              <w:t>______</w:t>
            </w:r>
            <w:r>
              <w:rPr>
                <w:rFonts w:hint="eastAsia" w:ascii="宋体" w:hAnsi="宋体"/>
                <w:sz w:val="24"/>
              </w:rPr>
              <w:t>名、生育保险</w:t>
            </w:r>
            <w:r>
              <w:rPr>
                <w:rFonts w:ascii="宋体" w:hAnsi="宋体"/>
                <w:sz w:val="24"/>
              </w:rPr>
              <w:t>______</w:t>
            </w:r>
            <w:r>
              <w:rPr>
                <w:rFonts w:hint="eastAsia" w:ascii="宋体" w:hAnsi="宋体"/>
                <w:sz w:val="24"/>
              </w:rPr>
              <w:t>名、住房公积金</w:t>
            </w:r>
            <w:r>
              <w:rPr>
                <w:rFonts w:ascii="宋体" w:hAnsi="宋体"/>
                <w:sz w:val="24"/>
              </w:rPr>
              <w:t>______</w:t>
            </w:r>
            <w:r>
              <w:rPr>
                <w:rFonts w:hint="eastAsia" w:ascii="宋体" w:hAnsi="宋体"/>
                <w:sz w:val="24"/>
              </w:rPr>
              <w:t>名。</w:t>
            </w:r>
          </w:p>
          <w:p>
            <w:pPr>
              <w:spacing w:line="360" w:lineRule="auto"/>
              <w:ind w:firstLine="480" w:firstLineChars="200"/>
              <w:rPr>
                <w:rFonts w:ascii="宋体"/>
                <w:sz w:val="24"/>
              </w:rPr>
            </w:pPr>
            <w:r>
              <w:rPr>
                <w:rFonts w:hint="eastAsia" w:ascii="宋体" w:hAnsi="宋体"/>
                <w:sz w:val="24"/>
              </w:rPr>
              <w:t>学校教职工参加职业（企业）年金</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人，占比</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tc>
      </w:tr>
    </w:tbl>
    <w:p>
      <w:pPr>
        <w:spacing w:line="338" w:lineRule="auto"/>
        <w:jc w:val="both"/>
        <w:rPr>
          <w:rFonts w:hint="eastAsia"/>
        </w:rPr>
      </w:pPr>
    </w:p>
    <w:p>
      <w:pPr>
        <w:spacing w:line="338" w:lineRule="auto"/>
        <w:jc w:val="both"/>
        <w:rPr>
          <w:rFonts w:hint="eastAsia"/>
        </w:rPr>
      </w:pPr>
    </w:p>
    <w:p>
      <w:pPr>
        <w:spacing w:line="338" w:lineRule="auto"/>
        <w:jc w:val="both"/>
        <w:rPr>
          <w:rFonts w:hint="eastAsia"/>
        </w:rPr>
      </w:pPr>
    </w:p>
    <w:p>
      <w:pPr>
        <w:widowControl/>
        <w:snapToGrid w:val="0"/>
        <w:jc w:val="left"/>
        <w:rPr>
          <w:rFonts w:eastAsia="黑体"/>
          <w:bCs/>
          <w:sz w:val="32"/>
          <w:szCs w:val="32"/>
        </w:rPr>
      </w:pPr>
      <w:r>
        <w:rPr>
          <w:rFonts w:hint="eastAsia" w:eastAsia="黑体"/>
          <w:bCs/>
          <w:sz w:val="32"/>
          <w:szCs w:val="32"/>
        </w:rPr>
        <w:t>表</w:t>
      </w:r>
      <w:r>
        <w:rPr>
          <w:rFonts w:eastAsia="黑体"/>
          <w:bCs/>
          <w:sz w:val="32"/>
          <w:szCs w:val="32"/>
        </w:rPr>
        <w:t>7</w:t>
      </w:r>
    </w:p>
    <w:p>
      <w:pPr>
        <w:pStyle w:val="2"/>
        <w:spacing w:before="0" w:after="0" w:line="240" w:lineRule="auto"/>
        <w:jc w:val="center"/>
        <w:rPr>
          <w:rFonts w:ascii="方正小标宋简体" w:hAnsi="Calibri" w:eastAsia="方正小标宋简体"/>
          <w:b w:val="0"/>
          <w:bCs w:val="0"/>
          <w:kern w:val="2"/>
        </w:rPr>
      </w:pPr>
      <w:r>
        <w:rPr>
          <w:rFonts w:hint="eastAsia" w:ascii="方正小标宋简体" w:hAnsi="Calibri" w:eastAsia="方正小标宋简体"/>
          <w:b w:val="0"/>
          <w:bCs w:val="0"/>
          <w:kern w:val="2"/>
        </w:rPr>
        <w:t>基本办学条件</w:t>
      </w:r>
    </w:p>
    <w:p>
      <w:pPr>
        <w:widowControl/>
        <w:snapToGrid w:val="0"/>
        <w:spacing w:before="240" w:beforeLines="100"/>
        <w:jc w:val="left"/>
        <w:rPr>
          <w:bCs/>
          <w:sz w:val="24"/>
        </w:rPr>
      </w:pPr>
      <w:r>
        <w:rPr>
          <w:rFonts w:hint="eastAsia" w:cs="宋体"/>
          <w:color w:val="000000"/>
          <w:kern w:val="0"/>
          <w:sz w:val="24"/>
        </w:rPr>
        <w:t>学校名称：</w:t>
      </w:r>
      <w:r>
        <w:rPr>
          <w:rFonts w:cs="宋体"/>
          <w:color w:val="000000"/>
          <w:kern w:val="0"/>
          <w:sz w:val="24"/>
        </w:rPr>
        <w:t xml:space="preserve">                          </w:t>
      </w:r>
      <w:r>
        <w:rPr>
          <w:rFonts w:hint="eastAsia" w:cs="宋体"/>
          <w:color w:val="000000"/>
          <w:kern w:val="0"/>
          <w:sz w:val="24"/>
        </w:rPr>
        <w:t>学校类别：</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1"/>
        <w:gridCol w:w="1765"/>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052" w:type="pct"/>
            <w:noWrap w:val="0"/>
            <w:vAlign w:val="center"/>
          </w:tcPr>
          <w:p>
            <w:pPr>
              <w:widowControl/>
              <w:spacing w:line="240" w:lineRule="auto"/>
              <w:jc w:val="center"/>
              <w:rPr>
                <w:rFonts w:cs="宋体"/>
                <w:color w:val="000000"/>
                <w:kern w:val="0"/>
                <w:sz w:val="24"/>
              </w:rPr>
            </w:pPr>
          </w:p>
        </w:tc>
        <w:tc>
          <w:tcPr>
            <w:tcW w:w="974" w:type="pct"/>
            <w:noWrap w:val="0"/>
            <w:vAlign w:val="center"/>
          </w:tcPr>
          <w:p>
            <w:pPr>
              <w:widowControl/>
              <w:spacing w:line="240" w:lineRule="auto"/>
              <w:jc w:val="center"/>
              <w:rPr>
                <w:rFonts w:cs="宋体"/>
                <w:color w:val="000000"/>
                <w:kern w:val="0"/>
                <w:sz w:val="24"/>
              </w:rPr>
            </w:pPr>
            <w:r>
              <w:rPr>
                <w:rFonts w:hint="eastAsia" w:cs="宋体"/>
                <w:color w:val="000000"/>
                <w:kern w:val="0"/>
                <w:sz w:val="24"/>
              </w:rPr>
              <w:t>国家标准</w:t>
            </w:r>
          </w:p>
        </w:tc>
        <w:tc>
          <w:tcPr>
            <w:tcW w:w="974" w:type="pct"/>
            <w:noWrap w:val="0"/>
            <w:vAlign w:val="center"/>
          </w:tcPr>
          <w:p>
            <w:pPr>
              <w:widowControl/>
              <w:spacing w:line="240" w:lineRule="auto"/>
              <w:jc w:val="center"/>
              <w:rPr>
                <w:rFonts w:cs="宋体"/>
                <w:color w:val="000000"/>
                <w:kern w:val="0"/>
                <w:sz w:val="24"/>
              </w:rPr>
            </w:pPr>
            <w:r>
              <w:rPr>
                <w:rFonts w:hint="eastAsia" w:cs="宋体"/>
                <w:color w:val="000000"/>
                <w:kern w:val="0"/>
                <w:sz w:val="24"/>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052" w:type="pct"/>
            <w:noWrap w:val="0"/>
            <w:vAlign w:val="center"/>
          </w:tcPr>
          <w:p>
            <w:pPr>
              <w:widowControl/>
              <w:spacing w:line="240" w:lineRule="auto"/>
              <w:jc w:val="center"/>
              <w:rPr>
                <w:rFonts w:cs="宋体"/>
                <w:color w:val="000000"/>
                <w:kern w:val="0"/>
                <w:sz w:val="24"/>
              </w:rPr>
            </w:pPr>
            <w:r>
              <w:rPr>
                <w:rFonts w:hint="eastAsia" w:cs="宋体"/>
                <w:color w:val="000000"/>
                <w:kern w:val="0"/>
                <w:sz w:val="24"/>
              </w:rPr>
              <w:t>生师比</w:t>
            </w:r>
          </w:p>
        </w:tc>
        <w:tc>
          <w:tcPr>
            <w:tcW w:w="974" w:type="pct"/>
            <w:noWrap/>
            <w:vAlign w:val="center"/>
          </w:tcPr>
          <w:p>
            <w:pPr>
              <w:widowControl/>
              <w:spacing w:line="240" w:lineRule="auto"/>
              <w:jc w:val="center"/>
              <w:rPr>
                <w:rFonts w:cs="宋体"/>
                <w:color w:val="000000"/>
                <w:kern w:val="0"/>
                <w:sz w:val="24"/>
              </w:rPr>
            </w:pPr>
          </w:p>
        </w:tc>
        <w:tc>
          <w:tcPr>
            <w:tcW w:w="974" w:type="pct"/>
            <w:noWrap/>
            <w:vAlign w:val="center"/>
          </w:tcPr>
          <w:p>
            <w:pPr>
              <w:widowControl/>
              <w:spacing w:line="240" w:lineRule="auto"/>
              <w:jc w:val="center"/>
              <w:rPr>
                <w:rFonts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052" w:type="pct"/>
            <w:noWrap w:val="0"/>
            <w:vAlign w:val="center"/>
          </w:tcPr>
          <w:p>
            <w:pPr>
              <w:widowControl/>
              <w:spacing w:line="240" w:lineRule="auto"/>
              <w:jc w:val="center"/>
              <w:rPr>
                <w:rFonts w:cs="宋体"/>
                <w:color w:val="000000"/>
                <w:kern w:val="0"/>
                <w:sz w:val="24"/>
              </w:rPr>
            </w:pPr>
            <w:r>
              <w:rPr>
                <w:rFonts w:hint="eastAsia" w:cs="宋体"/>
                <w:color w:val="000000"/>
                <w:kern w:val="0"/>
                <w:sz w:val="24"/>
              </w:rPr>
              <w:t>具有研究生学位教师占专任教师的比例（</w:t>
            </w:r>
            <w:r>
              <w:rPr>
                <w:rFonts w:cs="宋体"/>
                <w:color w:val="000000"/>
                <w:kern w:val="0"/>
                <w:sz w:val="24"/>
              </w:rPr>
              <w:t>%</w:t>
            </w:r>
            <w:r>
              <w:rPr>
                <w:rFonts w:hint="eastAsia" w:cs="宋体"/>
                <w:color w:val="000000"/>
                <w:kern w:val="0"/>
                <w:sz w:val="24"/>
              </w:rPr>
              <w:t>）</w:t>
            </w:r>
          </w:p>
        </w:tc>
        <w:tc>
          <w:tcPr>
            <w:tcW w:w="974" w:type="pct"/>
            <w:noWrap/>
            <w:vAlign w:val="center"/>
          </w:tcPr>
          <w:p>
            <w:pPr>
              <w:widowControl/>
              <w:spacing w:line="240" w:lineRule="auto"/>
              <w:jc w:val="center"/>
              <w:rPr>
                <w:rFonts w:cs="宋体"/>
                <w:color w:val="000000"/>
                <w:kern w:val="0"/>
                <w:sz w:val="24"/>
              </w:rPr>
            </w:pPr>
          </w:p>
        </w:tc>
        <w:tc>
          <w:tcPr>
            <w:tcW w:w="974" w:type="pct"/>
            <w:noWrap/>
            <w:vAlign w:val="center"/>
          </w:tcPr>
          <w:p>
            <w:pPr>
              <w:widowControl/>
              <w:spacing w:line="240" w:lineRule="auto"/>
              <w:jc w:val="center"/>
              <w:rPr>
                <w:rFonts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052" w:type="pct"/>
            <w:noWrap w:val="0"/>
            <w:vAlign w:val="center"/>
          </w:tcPr>
          <w:p>
            <w:pPr>
              <w:widowControl/>
              <w:spacing w:line="240" w:lineRule="auto"/>
              <w:jc w:val="center"/>
              <w:rPr>
                <w:rFonts w:cs="宋体"/>
                <w:color w:val="000000"/>
                <w:kern w:val="0"/>
                <w:sz w:val="24"/>
              </w:rPr>
            </w:pPr>
            <w:r>
              <w:rPr>
                <w:rFonts w:hint="eastAsia" w:cs="宋体"/>
                <w:color w:val="000000"/>
                <w:kern w:val="0"/>
                <w:sz w:val="24"/>
              </w:rPr>
              <w:t>生均教学行政用房（平方米</w:t>
            </w:r>
            <w:r>
              <w:rPr>
                <w:rFonts w:cs="宋体"/>
                <w:color w:val="000000"/>
                <w:kern w:val="0"/>
                <w:sz w:val="24"/>
              </w:rPr>
              <w:t>/</w:t>
            </w:r>
            <w:r>
              <w:rPr>
                <w:rFonts w:hint="eastAsia" w:cs="宋体"/>
                <w:color w:val="000000"/>
                <w:kern w:val="0"/>
                <w:sz w:val="24"/>
              </w:rPr>
              <w:t>生）</w:t>
            </w:r>
          </w:p>
        </w:tc>
        <w:tc>
          <w:tcPr>
            <w:tcW w:w="974" w:type="pct"/>
            <w:noWrap/>
            <w:vAlign w:val="center"/>
          </w:tcPr>
          <w:p>
            <w:pPr>
              <w:widowControl/>
              <w:spacing w:line="240" w:lineRule="auto"/>
              <w:jc w:val="center"/>
              <w:rPr>
                <w:rFonts w:cs="宋体"/>
                <w:color w:val="000000"/>
                <w:kern w:val="0"/>
                <w:sz w:val="24"/>
              </w:rPr>
            </w:pPr>
          </w:p>
        </w:tc>
        <w:tc>
          <w:tcPr>
            <w:tcW w:w="974" w:type="pct"/>
            <w:noWrap/>
            <w:vAlign w:val="center"/>
          </w:tcPr>
          <w:p>
            <w:pPr>
              <w:widowControl/>
              <w:spacing w:line="240" w:lineRule="auto"/>
              <w:jc w:val="center"/>
              <w:rPr>
                <w:rFonts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052" w:type="pct"/>
            <w:noWrap w:val="0"/>
            <w:vAlign w:val="center"/>
          </w:tcPr>
          <w:p>
            <w:pPr>
              <w:widowControl/>
              <w:spacing w:line="240" w:lineRule="auto"/>
              <w:jc w:val="center"/>
              <w:rPr>
                <w:rFonts w:cs="宋体"/>
                <w:color w:val="000000"/>
                <w:kern w:val="0"/>
                <w:sz w:val="24"/>
              </w:rPr>
            </w:pPr>
            <w:r>
              <w:rPr>
                <w:rFonts w:hint="eastAsia" w:cs="宋体"/>
                <w:color w:val="000000"/>
                <w:kern w:val="0"/>
                <w:sz w:val="24"/>
              </w:rPr>
              <w:t>生均教学科研仪器设备值（元</w:t>
            </w:r>
            <w:r>
              <w:rPr>
                <w:rFonts w:cs="宋体"/>
                <w:color w:val="000000"/>
                <w:kern w:val="0"/>
                <w:sz w:val="24"/>
              </w:rPr>
              <w:t>/</w:t>
            </w:r>
            <w:r>
              <w:rPr>
                <w:rFonts w:hint="eastAsia" w:cs="宋体"/>
                <w:color w:val="000000"/>
                <w:kern w:val="0"/>
                <w:sz w:val="24"/>
              </w:rPr>
              <w:t>生）</w:t>
            </w:r>
          </w:p>
        </w:tc>
        <w:tc>
          <w:tcPr>
            <w:tcW w:w="974" w:type="pct"/>
            <w:noWrap/>
            <w:vAlign w:val="center"/>
          </w:tcPr>
          <w:p>
            <w:pPr>
              <w:widowControl/>
              <w:spacing w:line="240" w:lineRule="auto"/>
              <w:jc w:val="center"/>
              <w:rPr>
                <w:rFonts w:cs="宋体"/>
                <w:color w:val="000000"/>
                <w:kern w:val="0"/>
                <w:sz w:val="24"/>
              </w:rPr>
            </w:pPr>
          </w:p>
        </w:tc>
        <w:tc>
          <w:tcPr>
            <w:tcW w:w="974" w:type="pct"/>
            <w:noWrap/>
            <w:vAlign w:val="center"/>
          </w:tcPr>
          <w:p>
            <w:pPr>
              <w:widowControl/>
              <w:spacing w:line="240" w:lineRule="auto"/>
              <w:jc w:val="center"/>
              <w:rPr>
                <w:rFonts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052" w:type="pct"/>
            <w:noWrap w:val="0"/>
            <w:vAlign w:val="center"/>
          </w:tcPr>
          <w:p>
            <w:pPr>
              <w:widowControl/>
              <w:spacing w:line="240" w:lineRule="auto"/>
              <w:jc w:val="center"/>
              <w:rPr>
                <w:rFonts w:cs="宋体"/>
                <w:color w:val="000000"/>
                <w:kern w:val="0"/>
                <w:sz w:val="24"/>
              </w:rPr>
            </w:pPr>
            <w:r>
              <w:rPr>
                <w:rFonts w:hint="eastAsia" w:cs="宋体"/>
                <w:color w:val="000000"/>
                <w:kern w:val="0"/>
                <w:sz w:val="24"/>
              </w:rPr>
              <w:t>生均图书（册</w:t>
            </w:r>
            <w:r>
              <w:rPr>
                <w:rFonts w:cs="宋体"/>
                <w:color w:val="000000"/>
                <w:kern w:val="0"/>
                <w:sz w:val="24"/>
              </w:rPr>
              <w:t>/</w:t>
            </w:r>
            <w:r>
              <w:rPr>
                <w:rFonts w:hint="eastAsia" w:cs="宋体"/>
                <w:color w:val="000000"/>
                <w:kern w:val="0"/>
                <w:sz w:val="24"/>
              </w:rPr>
              <w:t>生）</w:t>
            </w:r>
          </w:p>
        </w:tc>
        <w:tc>
          <w:tcPr>
            <w:tcW w:w="974" w:type="pct"/>
            <w:noWrap/>
            <w:vAlign w:val="center"/>
          </w:tcPr>
          <w:p>
            <w:pPr>
              <w:widowControl/>
              <w:spacing w:line="240" w:lineRule="auto"/>
              <w:jc w:val="center"/>
              <w:rPr>
                <w:rFonts w:cs="宋体"/>
                <w:color w:val="000000"/>
                <w:kern w:val="0"/>
                <w:sz w:val="24"/>
              </w:rPr>
            </w:pPr>
          </w:p>
        </w:tc>
        <w:tc>
          <w:tcPr>
            <w:tcW w:w="974" w:type="pct"/>
            <w:noWrap/>
            <w:vAlign w:val="center"/>
          </w:tcPr>
          <w:p>
            <w:pPr>
              <w:widowControl/>
              <w:spacing w:line="240" w:lineRule="auto"/>
              <w:jc w:val="center"/>
              <w:rPr>
                <w:rFonts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052" w:type="pct"/>
            <w:noWrap w:val="0"/>
            <w:vAlign w:val="center"/>
          </w:tcPr>
          <w:p>
            <w:pPr>
              <w:widowControl/>
              <w:spacing w:line="240" w:lineRule="auto"/>
              <w:jc w:val="center"/>
              <w:rPr>
                <w:rFonts w:cs="宋体"/>
                <w:color w:val="000000"/>
                <w:kern w:val="0"/>
                <w:sz w:val="24"/>
              </w:rPr>
            </w:pPr>
            <w:r>
              <w:rPr>
                <w:rFonts w:hint="eastAsia" w:cs="宋体"/>
                <w:color w:val="000000"/>
                <w:kern w:val="0"/>
                <w:sz w:val="24"/>
              </w:rPr>
              <w:t>具有高级职务教师占专任教师的比例（</w:t>
            </w:r>
            <w:r>
              <w:rPr>
                <w:rFonts w:cs="宋体"/>
                <w:color w:val="000000"/>
                <w:kern w:val="0"/>
                <w:sz w:val="24"/>
              </w:rPr>
              <w:t>%</w:t>
            </w:r>
            <w:r>
              <w:rPr>
                <w:rFonts w:hint="eastAsia" w:cs="宋体"/>
                <w:color w:val="000000"/>
                <w:kern w:val="0"/>
                <w:sz w:val="24"/>
              </w:rPr>
              <w:t>）</w:t>
            </w:r>
          </w:p>
        </w:tc>
        <w:tc>
          <w:tcPr>
            <w:tcW w:w="974" w:type="pct"/>
            <w:noWrap/>
            <w:vAlign w:val="center"/>
          </w:tcPr>
          <w:p>
            <w:pPr>
              <w:widowControl/>
              <w:spacing w:line="240" w:lineRule="auto"/>
              <w:jc w:val="center"/>
              <w:rPr>
                <w:rFonts w:cs="宋体"/>
                <w:color w:val="000000"/>
                <w:kern w:val="0"/>
                <w:sz w:val="24"/>
              </w:rPr>
            </w:pPr>
          </w:p>
        </w:tc>
        <w:tc>
          <w:tcPr>
            <w:tcW w:w="974" w:type="pct"/>
            <w:noWrap/>
            <w:vAlign w:val="center"/>
          </w:tcPr>
          <w:p>
            <w:pPr>
              <w:widowControl/>
              <w:spacing w:line="240" w:lineRule="auto"/>
              <w:jc w:val="center"/>
              <w:rPr>
                <w:rFonts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052" w:type="pct"/>
            <w:noWrap w:val="0"/>
            <w:vAlign w:val="center"/>
          </w:tcPr>
          <w:p>
            <w:pPr>
              <w:widowControl/>
              <w:spacing w:line="240" w:lineRule="auto"/>
              <w:jc w:val="center"/>
              <w:rPr>
                <w:rFonts w:cs="宋体"/>
                <w:color w:val="000000"/>
                <w:kern w:val="0"/>
                <w:sz w:val="24"/>
              </w:rPr>
            </w:pPr>
            <w:r>
              <w:rPr>
                <w:rFonts w:hint="eastAsia" w:cs="宋体"/>
                <w:color w:val="000000"/>
                <w:kern w:val="0"/>
                <w:sz w:val="24"/>
              </w:rPr>
              <w:t>生均占地面积（平方米</w:t>
            </w:r>
            <w:r>
              <w:rPr>
                <w:rFonts w:cs="宋体"/>
                <w:color w:val="000000"/>
                <w:kern w:val="0"/>
                <w:sz w:val="24"/>
              </w:rPr>
              <w:t>/</w:t>
            </w:r>
            <w:r>
              <w:rPr>
                <w:rFonts w:hint="eastAsia" w:cs="宋体"/>
                <w:color w:val="000000"/>
                <w:kern w:val="0"/>
                <w:sz w:val="24"/>
              </w:rPr>
              <w:t>生）</w:t>
            </w:r>
          </w:p>
        </w:tc>
        <w:tc>
          <w:tcPr>
            <w:tcW w:w="974" w:type="pct"/>
            <w:noWrap/>
            <w:vAlign w:val="center"/>
          </w:tcPr>
          <w:p>
            <w:pPr>
              <w:widowControl/>
              <w:spacing w:line="240" w:lineRule="auto"/>
              <w:jc w:val="center"/>
              <w:rPr>
                <w:rFonts w:cs="宋体"/>
                <w:color w:val="000000"/>
                <w:kern w:val="0"/>
                <w:sz w:val="24"/>
              </w:rPr>
            </w:pPr>
          </w:p>
        </w:tc>
        <w:tc>
          <w:tcPr>
            <w:tcW w:w="974" w:type="pct"/>
            <w:noWrap/>
            <w:vAlign w:val="center"/>
          </w:tcPr>
          <w:p>
            <w:pPr>
              <w:widowControl/>
              <w:spacing w:line="240" w:lineRule="auto"/>
              <w:jc w:val="center"/>
              <w:rPr>
                <w:rFonts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052" w:type="pct"/>
            <w:noWrap w:val="0"/>
            <w:vAlign w:val="center"/>
          </w:tcPr>
          <w:p>
            <w:pPr>
              <w:widowControl/>
              <w:spacing w:line="240" w:lineRule="auto"/>
              <w:jc w:val="center"/>
              <w:rPr>
                <w:rFonts w:cs="宋体"/>
                <w:color w:val="000000"/>
                <w:kern w:val="0"/>
                <w:sz w:val="24"/>
              </w:rPr>
            </w:pPr>
            <w:r>
              <w:rPr>
                <w:rFonts w:hint="eastAsia" w:cs="宋体"/>
                <w:color w:val="000000"/>
                <w:kern w:val="0"/>
                <w:sz w:val="24"/>
              </w:rPr>
              <w:t>生均宿舍面积（平方米</w:t>
            </w:r>
            <w:r>
              <w:rPr>
                <w:rFonts w:cs="宋体"/>
                <w:color w:val="000000"/>
                <w:kern w:val="0"/>
                <w:sz w:val="24"/>
              </w:rPr>
              <w:t>/</w:t>
            </w:r>
            <w:r>
              <w:rPr>
                <w:rFonts w:hint="eastAsia" w:cs="宋体"/>
                <w:color w:val="000000"/>
                <w:kern w:val="0"/>
                <w:sz w:val="24"/>
              </w:rPr>
              <w:t>生）</w:t>
            </w:r>
          </w:p>
        </w:tc>
        <w:tc>
          <w:tcPr>
            <w:tcW w:w="974" w:type="pct"/>
            <w:noWrap/>
            <w:vAlign w:val="center"/>
          </w:tcPr>
          <w:p>
            <w:pPr>
              <w:widowControl/>
              <w:spacing w:line="240" w:lineRule="auto"/>
              <w:jc w:val="center"/>
              <w:rPr>
                <w:rFonts w:cs="宋体"/>
                <w:color w:val="000000"/>
                <w:kern w:val="0"/>
                <w:sz w:val="24"/>
              </w:rPr>
            </w:pPr>
          </w:p>
        </w:tc>
        <w:tc>
          <w:tcPr>
            <w:tcW w:w="974" w:type="pct"/>
            <w:noWrap/>
            <w:vAlign w:val="center"/>
          </w:tcPr>
          <w:p>
            <w:pPr>
              <w:widowControl/>
              <w:spacing w:line="240" w:lineRule="auto"/>
              <w:jc w:val="center"/>
              <w:rPr>
                <w:rFonts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052" w:type="pct"/>
            <w:noWrap w:val="0"/>
            <w:vAlign w:val="center"/>
          </w:tcPr>
          <w:p>
            <w:pPr>
              <w:widowControl/>
              <w:spacing w:line="240" w:lineRule="auto"/>
              <w:jc w:val="center"/>
              <w:rPr>
                <w:rFonts w:cs="宋体"/>
                <w:color w:val="000000"/>
                <w:kern w:val="0"/>
                <w:sz w:val="24"/>
              </w:rPr>
            </w:pPr>
            <w:r>
              <w:rPr>
                <w:rFonts w:hint="eastAsia" w:cs="宋体"/>
                <w:color w:val="000000"/>
                <w:kern w:val="0"/>
                <w:sz w:val="24"/>
              </w:rPr>
              <w:t>百名学生配教学用计算机台数（台）</w:t>
            </w:r>
          </w:p>
        </w:tc>
        <w:tc>
          <w:tcPr>
            <w:tcW w:w="974" w:type="pct"/>
            <w:noWrap/>
            <w:vAlign w:val="center"/>
          </w:tcPr>
          <w:p>
            <w:pPr>
              <w:widowControl/>
              <w:spacing w:line="240" w:lineRule="auto"/>
              <w:jc w:val="center"/>
              <w:rPr>
                <w:rFonts w:cs="宋体"/>
                <w:color w:val="000000"/>
                <w:kern w:val="0"/>
                <w:sz w:val="24"/>
              </w:rPr>
            </w:pPr>
          </w:p>
        </w:tc>
        <w:tc>
          <w:tcPr>
            <w:tcW w:w="974" w:type="pct"/>
            <w:noWrap/>
            <w:vAlign w:val="center"/>
          </w:tcPr>
          <w:p>
            <w:pPr>
              <w:widowControl/>
              <w:spacing w:line="240" w:lineRule="auto"/>
              <w:jc w:val="center"/>
              <w:rPr>
                <w:rFonts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052" w:type="pct"/>
            <w:noWrap w:val="0"/>
            <w:vAlign w:val="center"/>
          </w:tcPr>
          <w:p>
            <w:pPr>
              <w:widowControl/>
              <w:spacing w:line="240" w:lineRule="auto"/>
              <w:jc w:val="center"/>
              <w:rPr>
                <w:rFonts w:cs="宋体"/>
                <w:color w:val="000000"/>
                <w:kern w:val="0"/>
                <w:sz w:val="24"/>
              </w:rPr>
            </w:pPr>
            <w:r>
              <w:rPr>
                <w:rFonts w:hint="eastAsia" w:cs="宋体"/>
                <w:color w:val="000000"/>
                <w:kern w:val="0"/>
                <w:sz w:val="24"/>
              </w:rPr>
              <w:t>百名学生配多媒体教室和语音实验室座位数（个）</w:t>
            </w:r>
          </w:p>
        </w:tc>
        <w:tc>
          <w:tcPr>
            <w:tcW w:w="974" w:type="pct"/>
            <w:noWrap/>
            <w:vAlign w:val="center"/>
          </w:tcPr>
          <w:p>
            <w:pPr>
              <w:widowControl/>
              <w:spacing w:line="240" w:lineRule="auto"/>
              <w:jc w:val="center"/>
              <w:rPr>
                <w:rFonts w:cs="宋体"/>
                <w:color w:val="000000"/>
                <w:kern w:val="0"/>
                <w:sz w:val="24"/>
              </w:rPr>
            </w:pPr>
          </w:p>
        </w:tc>
        <w:tc>
          <w:tcPr>
            <w:tcW w:w="974" w:type="pct"/>
            <w:noWrap/>
            <w:vAlign w:val="center"/>
          </w:tcPr>
          <w:p>
            <w:pPr>
              <w:widowControl/>
              <w:spacing w:line="240" w:lineRule="auto"/>
              <w:jc w:val="center"/>
              <w:rPr>
                <w:rFonts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052" w:type="pct"/>
            <w:noWrap w:val="0"/>
            <w:vAlign w:val="center"/>
          </w:tcPr>
          <w:p>
            <w:pPr>
              <w:widowControl/>
              <w:spacing w:line="240" w:lineRule="auto"/>
              <w:jc w:val="center"/>
              <w:rPr>
                <w:rFonts w:cs="宋体"/>
                <w:color w:val="000000"/>
                <w:kern w:val="0"/>
                <w:sz w:val="24"/>
              </w:rPr>
            </w:pPr>
            <w:r>
              <w:rPr>
                <w:rFonts w:hint="eastAsia" w:cs="宋体"/>
                <w:color w:val="000000"/>
                <w:kern w:val="0"/>
                <w:sz w:val="24"/>
              </w:rPr>
              <w:t>新增教学科研仪器设备所占比例（</w:t>
            </w:r>
            <w:r>
              <w:rPr>
                <w:rFonts w:cs="宋体"/>
                <w:color w:val="000000"/>
                <w:kern w:val="0"/>
                <w:sz w:val="24"/>
              </w:rPr>
              <w:t>%</w:t>
            </w:r>
            <w:r>
              <w:rPr>
                <w:rFonts w:hint="eastAsia" w:cs="宋体"/>
                <w:color w:val="000000"/>
                <w:kern w:val="0"/>
                <w:sz w:val="24"/>
              </w:rPr>
              <w:t>）</w:t>
            </w:r>
          </w:p>
        </w:tc>
        <w:tc>
          <w:tcPr>
            <w:tcW w:w="974" w:type="pct"/>
            <w:noWrap/>
            <w:vAlign w:val="center"/>
          </w:tcPr>
          <w:p>
            <w:pPr>
              <w:widowControl/>
              <w:spacing w:line="240" w:lineRule="auto"/>
              <w:jc w:val="center"/>
              <w:rPr>
                <w:rFonts w:cs="宋体"/>
                <w:color w:val="000000"/>
                <w:kern w:val="0"/>
                <w:sz w:val="24"/>
              </w:rPr>
            </w:pPr>
          </w:p>
        </w:tc>
        <w:tc>
          <w:tcPr>
            <w:tcW w:w="974" w:type="pct"/>
            <w:noWrap/>
            <w:vAlign w:val="center"/>
          </w:tcPr>
          <w:p>
            <w:pPr>
              <w:widowControl/>
              <w:spacing w:line="240" w:lineRule="auto"/>
              <w:jc w:val="center"/>
              <w:rPr>
                <w:rFonts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052" w:type="pct"/>
            <w:noWrap w:val="0"/>
            <w:vAlign w:val="center"/>
          </w:tcPr>
          <w:p>
            <w:pPr>
              <w:widowControl/>
              <w:spacing w:line="240" w:lineRule="auto"/>
              <w:jc w:val="center"/>
              <w:rPr>
                <w:rFonts w:cs="宋体"/>
                <w:color w:val="000000"/>
                <w:kern w:val="0"/>
                <w:sz w:val="24"/>
              </w:rPr>
            </w:pPr>
            <w:r>
              <w:rPr>
                <w:rFonts w:hint="eastAsia" w:cs="宋体"/>
                <w:color w:val="000000"/>
                <w:kern w:val="0"/>
                <w:sz w:val="24"/>
              </w:rPr>
              <w:t>生均年进书量（册）</w:t>
            </w:r>
          </w:p>
        </w:tc>
        <w:tc>
          <w:tcPr>
            <w:tcW w:w="974" w:type="pct"/>
            <w:noWrap/>
            <w:vAlign w:val="center"/>
          </w:tcPr>
          <w:p>
            <w:pPr>
              <w:widowControl/>
              <w:spacing w:line="240" w:lineRule="auto"/>
              <w:jc w:val="center"/>
              <w:rPr>
                <w:rFonts w:cs="宋体"/>
                <w:color w:val="000000"/>
                <w:kern w:val="0"/>
                <w:sz w:val="24"/>
              </w:rPr>
            </w:pPr>
          </w:p>
        </w:tc>
        <w:tc>
          <w:tcPr>
            <w:tcW w:w="974" w:type="pct"/>
            <w:noWrap/>
            <w:vAlign w:val="center"/>
          </w:tcPr>
          <w:p>
            <w:pPr>
              <w:widowControl/>
              <w:spacing w:line="240" w:lineRule="auto"/>
              <w:jc w:val="center"/>
              <w:rPr>
                <w:rFonts w:cs="宋体"/>
                <w:color w:val="000000"/>
                <w:kern w:val="0"/>
                <w:sz w:val="24"/>
              </w:rPr>
            </w:pPr>
          </w:p>
        </w:tc>
      </w:tr>
    </w:tbl>
    <w:p>
      <w:pPr>
        <w:rPr>
          <w:rFonts w:hint="eastAsia" w:ascii="Times New Roman" w:hAnsi="Times New Roman" w:eastAsia="宋体" w:cs="Times New Roman"/>
          <w:bCs/>
          <w:sz w:val="24"/>
        </w:rPr>
      </w:pPr>
      <w:r>
        <w:rPr>
          <w:rFonts w:hint="eastAsia" w:ascii="Times New Roman" w:hAnsi="Times New Roman" w:eastAsia="宋体" w:cs="Times New Roman"/>
          <w:bCs/>
          <w:sz w:val="24"/>
        </w:rPr>
        <w:t>注：学校类别、</w:t>
      </w:r>
      <w:r>
        <w:rPr>
          <w:rFonts w:hint="eastAsia" w:ascii="Times New Roman" w:hAnsi="Times New Roman" w:eastAsia="宋体" w:cs="Times New Roman"/>
          <w:bCs/>
          <w:sz w:val="24"/>
        </w:rPr>
        <w:t>国家标准按《普通高等学校基本办学条件指标（试行）》（教发〔2004〕2号）合格标准填写</w:t>
      </w:r>
    </w:p>
    <w:p>
      <w:pPr>
        <w:spacing w:line="338" w:lineRule="auto"/>
        <w:jc w:val="both"/>
        <w:rPr>
          <w:rFonts w:hint="eastAsia"/>
        </w:rPr>
      </w:pPr>
    </w:p>
    <w:p>
      <w:pPr>
        <w:spacing w:line="338" w:lineRule="auto"/>
        <w:jc w:val="both"/>
        <w:rPr>
          <w:rFonts w:hint="eastAsia"/>
        </w:rPr>
      </w:pPr>
    </w:p>
    <w:p>
      <w:pPr>
        <w:spacing w:line="338" w:lineRule="auto"/>
        <w:jc w:val="both"/>
        <w:rPr>
          <w:rFonts w:hint="eastAsia"/>
        </w:rPr>
      </w:pPr>
    </w:p>
    <w:p>
      <w:pPr>
        <w:spacing w:line="338" w:lineRule="auto"/>
        <w:jc w:val="both"/>
        <w:rPr>
          <w:rFonts w:hint="eastAsia"/>
        </w:rPr>
      </w:pPr>
    </w:p>
    <w:p>
      <w:pPr>
        <w:pStyle w:val="2"/>
        <w:spacing w:before="0" w:after="0" w:line="360" w:lineRule="auto"/>
        <w:jc w:val="left"/>
        <w:rPr>
          <w:rFonts w:hint="eastAsia" w:eastAsia="黑体"/>
          <w:b w:val="0"/>
          <w:sz w:val="32"/>
          <w:szCs w:val="32"/>
        </w:rPr>
      </w:pPr>
      <w:r>
        <w:rPr>
          <w:rFonts w:hint="eastAsia" w:eastAsia="黑体"/>
          <w:b w:val="0"/>
          <w:sz w:val="32"/>
          <w:szCs w:val="32"/>
        </w:rPr>
        <w:t>表</w:t>
      </w:r>
      <w:r>
        <w:rPr>
          <w:rFonts w:eastAsia="黑体"/>
          <w:b w:val="0"/>
          <w:sz w:val="32"/>
          <w:szCs w:val="32"/>
        </w:rPr>
        <w:t>8</w:t>
      </w:r>
    </w:p>
    <w:p>
      <w:pPr>
        <w:pStyle w:val="2"/>
        <w:spacing w:before="0" w:after="0" w:line="360" w:lineRule="auto"/>
        <w:jc w:val="center"/>
        <w:rPr>
          <w:rFonts w:ascii="方正小标宋简体" w:eastAsia="方正小标宋简体"/>
          <w:bCs w:val="0"/>
        </w:rPr>
      </w:pPr>
      <w:r>
        <w:rPr>
          <w:rFonts w:hint="eastAsia" w:ascii="方正小标宋简体" w:hAnsi="Calibri" w:eastAsia="方正小标宋简体"/>
          <w:b w:val="0"/>
          <w:bCs w:val="0"/>
          <w:kern w:val="2"/>
        </w:rPr>
        <w:t>近三年民办高等教育专项资金使用情况</w:t>
      </w:r>
    </w:p>
    <w:tbl>
      <w:tblPr>
        <w:tblStyle w:val="10"/>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248"/>
        <w:gridCol w:w="700"/>
        <w:gridCol w:w="700"/>
        <w:gridCol w:w="546"/>
        <w:gridCol w:w="1636"/>
        <w:gridCol w:w="467"/>
        <w:gridCol w:w="467"/>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8" w:type="pct"/>
            <w:vMerge w:val="restart"/>
            <w:noWrap w:val="0"/>
            <w:vAlign w:val="center"/>
          </w:tcPr>
          <w:p>
            <w:pPr>
              <w:widowControl/>
              <w:snapToGrid w:val="0"/>
              <w:jc w:val="center"/>
              <w:rPr>
                <w:bCs/>
                <w:sz w:val="24"/>
              </w:rPr>
            </w:pPr>
            <w:r>
              <w:rPr>
                <w:rFonts w:hint="eastAsia"/>
                <w:bCs/>
                <w:sz w:val="24"/>
              </w:rPr>
              <w:t>年份</w:t>
            </w:r>
          </w:p>
        </w:tc>
        <w:tc>
          <w:tcPr>
            <w:tcW w:w="1942" w:type="pct"/>
            <w:gridSpan w:val="4"/>
            <w:noWrap w:val="0"/>
            <w:vAlign w:val="center"/>
          </w:tcPr>
          <w:p>
            <w:pPr>
              <w:widowControl/>
              <w:snapToGrid w:val="0"/>
              <w:jc w:val="center"/>
              <w:rPr>
                <w:bCs/>
                <w:sz w:val="24"/>
              </w:rPr>
            </w:pPr>
            <w:r>
              <w:rPr>
                <w:rFonts w:hint="eastAsia"/>
                <w:bCs/>
                <w:sz w:val="24"/>
              </w:rPr>
              <w:t>专项资金拨付金额（万元）</w:t>
            </w:r>
          </w:p>
        </w:tc>
        <w:tc>
          <w:tcPr>
            <w:tcW w:w="1563" w:type="pct"/>
            <w:gridSpan w:val="3"/>
            <w:noWrap w:val="0"/>
            <w:vAlign w:val="center"/>
          </w:tcPr>
          <w:p>
            <w:pPr>
              <w:widowControl/>
              <w:snapToGrid w:val="0"/>
              <w:jc w:val="center"/>
              <w:rPr>
                <w:bCs/>
                <w:sz w:val="24"/>
              </w:rPr>
            </w:pPr>
            <w:r>
              <w:rPr>
                <w:rFonts w:hint="eastAsia"/>
                <w:bCs/>
                <w:sz w:val="24"/>
              </w:rPr>
              <w:t>项目支出范围及支出金额（万元）</w:t>
            </w:r>
          </w:p>
        </w:tc>
        <w:tc>
          <w:tcPr>
            <w:tcW w:w="1087" w:type="pct"/>
            <w:vMerge w:val="restart"/>
            <w:noWrap w:val="0"/>
            <w:vAlign w:val="center"/>
          </w:tcPr>
          <w:p>
            <w:pPr>
              <w:widowControl/>
              <w:snapToGrid w:val="0"/>
              <w:jc w:val="center"/>
              <w:rPr>
                <w:bCs/>
                <w:sz w:val="24"/>
              </w:rPr>
            </w:pPr>
            <w:r>
              <w:rPr>
                <w:rFonts w:hint="eastAsia"/>
                <w:bCs/>
                <w:sz w:val="24"/>
              </w:rPr>
              <w:t>项目完成情况</w:t>
            </w:r>
          </w:p>
          <w:p>
            <w:pPr>
              <w:widowControl/>
              <w:snapToGrid w:val="0"/>
              <w:jc w:val="center"/>
              <w:rPr>
                <w:bCs/>
                <w:sz w:val="24"/>
              </w:rPr>
            </w:pPr>
            <w:r>
              <w:rPr>
                <w:rFonts w:hint="eastAsia"/>
                <w:bCs/>
                <w:sz w:val="24"/>
              </w:rPr>
              <w:t>及绩效评价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8" w:type="pct"/>
            <w:vMerge w:val="continue"/>
            <w:noWrap w:val="0"/>
            <w:vAlign w:val="center"/>
          </w:tcPr>
          <w:p>
            <w:pPr>
              <w:widowControl/>
              <w:snapToGrid w:val="0"/>
              <w:jc w:val="center"/>
              <w:rPr>
                <w:bCs/>
                <w:sz w:val="24"/>
              </w:rPr>
            </w:pPr>
          </w:p>
        </w:tc>
        <w:tc>
          <w:tcPr>
            <w:tcW w:w="759" w:type="pct"/>
            <w:noWrap w:val="0"/>
            <w:vAlign w:val="center"/>
          </w:tcPr>
          <w:p>
            <w:pPr>
              <w:widowControl/>
              <w:snapToGrid w:val="0"/>
              <w:jc w:val="center"/>
              <w:rPr>
                <w:bCs/>
                <w:sz w:val="24"/>
              </w:rPr>
            </w:pPr>
            <w:r>
              <w:rPr>
                <w:rFonts w:hint="eastAsia"/>
                <w:bCs/>
                <w:sz w:val="24"/>
              </w:rPr>
              <w:t>项目</w:t>
            </w:r>
          </w:p>
        </w:tc>
        <w:tc>
          <w:tcPr>
            <w:tcW w:w="426" w:type="pct"/>
            <w:noWrap w:val="0"/>
            <w:vAlign w:val="center"/>
          </w:tcPr>
          <w:p>
            <w:pPr>
              <w:widowControl/>
              <w:snapToGrid w:val="0"/>
              <w:ind w:right="140"/>
              <w:jc w:val="right"/>
              <w:rPr>
                <w:bCs/>
                <w:sz w:val="24"/>
              </w:rPr>
            </w:pPr>
            <w:r>
              <w:rPr>
                <w:rFonts w:hint="eastAsia"/>
                <w:bCs/>
                <w:sz w:val="24"/>
              </w:rPr>
              <w:t>项目</w:t>
            </w:r>
          </w:p>
          <w:p>
            <w:pPr>
              <w:widowControl/>
              <w:snapToGrid w:val="0"/>
              <w:jc w:val="right"/>
              <w:rPr>
                <w:bCs/>
                <w:sz w:val="24"/>
              </w:rPr>
            </w:pPr>
            <w:r>
              <w:rPr>
                <w:rFonts w:hint="eastAsia"/>
                <w:bCs/>
                <w:sz w:val="24"/>
              </w:rPr>
              <w:t>总金额</w:t>
            </w:r>
          </w:p>
        </w:tc>
        <w:tc>
          <w:tcPr>
            <w:tcW w:w="426" w:type="pct"/>
            <w:noWrap w:val="0"/>
            <w:vAlign w:val="center"/>
          </w:tcPr>
          <w:p>
            <w:pPr>
              <w:widowControl/>
              <w:snapToGrid w:val="0"/>
              <w:jc w:val="center"/>
              <w:rPr>
                <w:rFonts w:hint="eastAsia"/>
                <w:bCs/>
                <w:sz w:val="24"/>
              </w:rPr>
            </w:pPr>
            <w:r>
              <w:rPr>
                <w:rFonts w:hint="eastAsia"/>
                <w:bCs/>
                <w:sz w:val="24"/>
              </w:rPr>
              <w:t>财政</w:t>
            </w:r>
          </w:p>
          <w:p>
            <w:pPr>
              <w:widowControl/>
              <w:snapToGrid w:val="0"/>
              <w:jc w:val="center"/>
              <w:rPr>
                <w:bCs/>
                <w:sz w:val="24"/>
              </w:rPr>
            </w:pPr>
            <w:r>
              <w:rPr>
                <w:rFonts w:hint="eastAsia"/>
                <w:bCs/>
                <w:sz w:val="24"/>
              </w:rPr>
              <w:t>补助</w:t>
            </w:r>
          </w:p>
        </w:tc>
        <w:tc>
          <w:tcPr>
            <w:tcW w:w="332" w:type="pct"/>
            <w:noWrap w:val="0"/>
            <w:vAlign w:val="center"/>
          </w:tcPr>
          <w:p>
            <w:pPr>
              <w:widowControl/>
              <w:snapToGrid w:val="0"/>
              <w:jc w:val="center"/>
              <w:rPr>
                <w:bCs/>
                <w:sz w:val="24"/>
              </w:rPr>
            </w:pPr>
            <w:r>
              <w:rPr>
                <w:rFonts w:hint="eastAsia"/>
                <w:bCs/>
                <w:sz w:val="24"/>
              </w:rPr>
              <w:t>自筹</w:t>
            </w:r>
          </w:p>
        </w:tc>
        <w:tc>
          <w:tcPr>
            <w:tcW w:w="995" w:type="pct"/>
            <w:noWrap w:val="0"/>
            <w:vAlign w:val="center"/>
          </w:tcPr>
          <w:p>
            <w:pPr>
              <w:widowControl/>
              <w:snapToGrid w:val="0"/>
              <w:jc w:val="center"/>
              <w:rPr>
                <w:bCs/>
                <w:sz w:val="24"/>
              </w:rPr>
            </w:pPr>
            <w:r>
              <w:rPr>
                <w:rFonts w:hint="eastAsia"/>
                <w:bCs/>
                <w:sz w:val="24"/>
              </w:rPr>
              <w:t>主要支出范围</w:t>
            </w:r>
          </w:p>
        </w:tc>
        <w:tc>
          <w:tcPr>
            <w:tcW w:w="284" w:type="pct"/>
            <w:noWrap w:val="0"/>
            <w:vAlign w:val="center"/>
          </w:tcPr>
          <w:p>
            <w:pPr>
              <w:widowControl/>
              <w:snapToGrid w:val="0"/>
              <w:jc w:val="center"/>
              <w:rPr>
                <w:bCs/>
                <w:sz w:val="24"/>
              </w:rPr>
            </w:pPr>
            <w:r>
              <w:rPr>
                <w:rFonts w:hint="eastAsia"/>
                <w:bCs/>
                <w:sz w:val="24"/>
              </w:rPr>
              <w:t>支出金额</w:t>
            </w:r>
          </w:p>
        </w:tc>
        <w:tc>
          <w:tcPr>
            <w:tcW w:w="284" w:type="pct"/>
            <w:noWrap w:val="0"/>
            <w:vAlign w:val="center"/>
          </w:tcPr>
          <w:p>
            <w:pPr>
              <w:widowControl/>
              <w:snapToGrid w:val="0"/>
              <w:jc w:val="center"/>
              <w:rPr>
                <w:bCs/>
                <w:sz w:val="24"/>
              </w:rPr>
            </w:pPr>
            <w:r>
              <w:rPr>
                <w:rFonts w:hint="eastAsia"/>
                <w:bCs/>
                <w:sz w:val="24"/>
              </w:rPr>
              <w:t>节余</w:t>
            </w:r>
          </w:p>
        </w:tc>
        <w:tc>
          <w:tcPr>
            <w:tcW w:w="1087" w:type="pct"/>
            <w:vMerge w:val="continue"/>
            <w:noWrap w:val="0"/>
            <w:vAlign w:val="center"/>
          </w:tcPr>
          <w:p>
            <w:pPr>
              <w:widowControl/>
              <w:snapToGrid w:val="0"/>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8" w:type="pct"/>
            <w:noWrap w:val="0"/>
            <w:vAlign w:val="center"/>
          </w:tcPr>
          <w:p>
            <w:pPr>
              <w:widowControl/>
              <w:snapToGrid w:val="0"/>
              <w:jc w:val="center"/>
              <w:rPr>
                <w:bCs/>
                <w:sz w:val="24"/>
              </w:rPr>
            </w:pPr>
            <w:r>
              <w:rPr>
                <w:rFonts w:hint="eastAsia"/>
                <w:bCs/>
                <w:sz w:val="24"/>
              </w:rPr>
              <w:t>年</w:t>
            </w:r>
          </w:p>
        </w:tc>
        <w:tc>
          <w:tcPr>
            <w:tcW w:w="759" w:type="pct"/>
            <w:noWrap w:val="0"/>
            <w:vAlign w:val="center"/>
          </w:tcPr>
          <w:p>
            <w:pPr>
              <w:widowControl/>
              <w:snapToGrid w:val="0"/>
              <w:jc w:val="center"/>
              <w:rPr>
                <w:bCs/>
                <w:sz w:val="24"/>
              </w:rPr>
            </w:pPr>
          </w:p>
        </w:tc>
        <w:tc>
          <w:tcPr>
            <w:tcW w:w="426" w:type="pct"/>
            <w:noWrap w:val="0"/>
            <w:vAlign w:val="center"/>
          </w:tcPr>
          <w:p>
            <w:pPr>
              <w:widowControl/>
              <w:snapToGrid w:val="0"/>
              <w:jc w:val="center"/>
              <w:rPr>
                <w:bCs/>
                <w:sz w:val="24"/>
              </w:rPr>
            </w:pPr>
          </w:p>
        </w:tc>
        <w:tc>
          <w:tcPr>
            <w:tcW w:w="426" w:type="pct"/>
            <w:noWrap w:val="0"/>
            <w:vAlign w:val="center"/>
          </w:tcPr>
          <w:p>
            <w:pPr>
              <w:widowControl/>
              <w:snapToGrid w:val="0"/>
              <w:jc w:val="center"/>
              <w:rPr>
                <w:bCs/>
                <w:sz w:val="24"/>
              </w:rPr>
            </w:pPr>
          </w:p>
        </w:tc>
        <w:tc>
          <w:tcPr>
            <w:tcW w:w="332" w:type="pct"/>
            <w:noWrap w:val="0"/>
            <w:vAlign w:val="center"/>
          </w:tcPr>
          <w:p>
            <w:pPr>
              <w:widowControl/>
              <w:snapToGrid w:val="0"/>
              <w:jc w:val="center"/>
              <w:rPr>
                <w:bCs/>
                <w:sz w:val="24"/>
              </w:rPr>
            </w:pPr>
          </w:p>
        </w:tc>
        <w:tc>
          <w:tcPr>
            <w:tcW w:w="995" w:type="pct"/>
            <w:noWrap w:val="0"/>
            <w:vAlign w:val="center"/>
          </w:tcPr>
          <w:p>
            <w:pPr>
              <w:widowControl/>
              <w:snapToGrid w:val="0"/>
              <w:jc w:val="center"/>
              <w:rPr>
                <w:bCs/>
                <w:sz w:val="24"/>
              </w:rPr>
            </w:pPr>
          </w:p>
        </w:tc>
        <w:tc>
          <w:tcPr>
            <w:tcW w:w="284" w:type="pct"/>
            <w:noWrap w:val="0"/>
            <w:vAlign w:val="center"/>
          </w:tcPr>
          <w:p>
            <w:pPr>
              <w:widowControl/>
              <w:snapToGrid w:val="0"/>
              <w:jc w:val="center"/>
              <w:rPr>
                <w:bCs/>
                <w:sz w:val="24"/>
              </w:rPr>
            </w:pPr>
          </w:p>
        </w:tc>
        <w:tc>
          <w:tcPr>
            <w:tcW w:w="284" w:type="pct"/>
            <w:noWrap w:val="0"/>
            <w:vAlign w:val="center"/>
          </w:tcPr>
          <w:p>
            <w:pPr>
              <w:widowControl/>
              <w:snapToGrid w:val="0"/>
              <w:jc w:val="center"/>
              <w:rPr>
                <w:bCs/>
                <w:sz w:val="24"/>
              </w:rPr>
            </w:pPr>
          </w:p>
        </w:tc>
        <w:tc>
          <w:tcPr>
            <w:tcW w:w="1087" w:type="pct"/>
            <w:noWrap w:val="0"/>
            <w:vAlign w:val="center"/>
          </w:tcPr>
          <w:p>
            <w:pPr>
              <w:widowControl/>
              <w:snapToGrid w:val="0"/>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8" w:type="pct"/>
            <w:noWrap w:val="0"/>
            <w:vAlign w:val="center"/>
          </w:tcPr>
          <w:p>
            <w:pPr>
              <w:widowControl/>
              <w:snapToGrid w:val="0"/>
              <w:jc w:val="center"/>
              <w:rPr>
                <w:bCs/>
                <w:sz w:val="24"/>
              </w:rPr>
            </w:pPr>
          </w:p>
        </w:tc>
        <w:tc>
          <w:tcPr>
            <w:tcW w:w="759" w:type="pct"/>
            <w:noWrap w:val="0"/>
            <w:vAlign w:val="center"/>
          </w:tcPr>
          <w:p>
            <w:pPr>
              <w:widowControl/>
              <w:snapToGrid w:val="0"/>
              <w:jc w:val="center"/>
              <w:rPr>
                <w:bCs/>
                <w:sz w:val="24"/>
              </w:rPr>
            </w:pPr>
          </w:p>
        </w:tc>
        <w:tc>
          <w:tcPr>
            <w:tcW w:w="426" w:type="pct"/>
            <w:noWrap w:val="0"/>
            <w:vAlign w:val="center"/>
          </w:tcPr>
          <w:p>
            <w:pPr>
              <w:widowControl/>
              <w:snapToGrid w:val="0"/>
              <w:jc w:val="center"/>
              <w:rPr>
                <w:bCs/>
                <w:sz w:val="24"/>
              </w:rPr>
            </w:pPr>
          </w:p>
        </w:tc>
        <w:tc>
          <w:tcPr>
            <w:tcW w:w="426" w:type="pct"/>
            <w:noWrap w:val="0"/>
            <w:vAlign w:val="center"/>
          </w:tcPr>
          <w:p>
            <w:pPr>
              <w:widowControl/>
              <w:snapToGrid w:val="0"/>
              <w:jc w:val="center"/>
              <w:rPr>
                <w:bCs/>
                <w:sz w:val="24"/>
              </w:rPr>
            </w:pPr>
          </w:p>
        </w:tc>
        <w:tc>
          <w:tcPr>
            <w:tcW w:w="332" w:type="pct"/>
            <w:noWrap w:val="0"/>
            <w:vAlign w:val="center"/>
          </w:tcPr>
          <w:p>
            <w:pPr>
              <w:widowControl/>
              <w:snapToGrid w:val="0"/>
              <w:jc w:val="center"/>
              <w:rPr>
                <w:bCs/>
                <w:sz w:val="24"/>
              </w:rPr>
            </w:pPr>
          </w:p>
        </w:tc>
        <w:tc>
          <w:tcPr>
            <w:tcW w:w="995" w:type="pct"/>
            <w:noWrap w:val="0"/>
            <w:vAlign w:val="center"/>
          </w:tcPr>
          <w:p>
            <w:pPr>
              <w:widowControl/>
              <w:snapToGrid w:val="0"/>
              <w:jc w:val="center"/>
              <w:rPr>
                <w:bCs/>
                <w:sz w:val="24"/>
              </w:rPr>
            </w:pPr>
          </w:p>
        </w:tc>
        <w:tc>
          <w:tcPr>
            <w:tcW w:w="284" w:type="pct"/>
            <w:noWrap w:val="0"/>
            <w:vAlign w:val="center"/>
          </w:tcPr>
          <w:p>
            <w:pPr>
              <w:widowControl/>
              <w:snapToGrid w:val="0"/>
              <w:jc w:val="center"/>
              <w:rPr>
                <w:bCs/>
                <w:sz w:val="24"/>
              </w:rPr>
            </w:pPr>
          </w:p>
        </w:tc>
        <w:tc>
          <w:tcPr>
            <w:tcW w:w="284" w:type="pct"/>
            <w:noWrap w:val="0"/>
            <w:vAlign w:val="center"/>
          </w:tcPr>
          <w:p>
            <w:pPr>
              <w:widowControl/>
              <w:snapToGrid w:val="0"/>
              <w:jc w:val="center"/>
              <w:rPr>
                <w:bCs/>
                <w:sz w:val="24"/>
              </w:rPr>
            </w:pPr>
          </w:p>
        </w:tc>
        <w:tc>
          <w:tcPr>
            <w:tcW w:w="1087" w:type="pct"/>
            <w:noWrap w:val="0"/>
            <w:vAlign w:val="center"/>
          </w:tcPr>
          <w:p>
            <w:pPr>
              <w:widowControl/>
              <w:snapToGrid w:val="0"/>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8" w:type="pct"/>
            <w:noWrap w:val="0"/>
            <w:vAlign w:val="center"/>
          </w:tcPr>
          <w:p>
            <w:pPr>
              <w:widowControl/>
              <w:snapToGrid w:val="0"/>
              <w:jc w:val="center"/>
              <w:rPr>
                <w:bCs/>
                <w:sz w:val="24"/>
              </w:rPr>
            </w:pPr>
            <w:r>
              <w:rPr>
                <w:rFonts w:hint="eastAsia"/>
                <w:bCs/>
                <w:sz w:val="24"/>
              </w:rPr>
              <w:t>年</w:t>
            </w:r>
          </w:p>
        </w:tc>
        <w:tc>
          <w:tcPr>
            <w:tcW w:w="759" w:type="pct"/>
            <w:noWrap w:val="0"/>
            <w:vAlign w:val="center"/>
          </w:tcPr>
          <w:p>
            <w:pPr>
              <w:widowControl/>
              <w:snapToGrid w:val="0"/>
              <w:jc w:val="center"/>
              <w:rPr>
                <w:bCs/>
                <w:sz w:val="24"/>
              </w:rPr>
            </w:pPr>
          </w:p>
        </w:tc>
        <w:tc>
          <w:tcPr>
            <w:tcW w:w="426" w:type="pct"/>
            <w:noWrap w:val="0"/>
            <w:vAlign w:val="center"/>
          </w:tcPr>
          <w:p>
            <w:pPr>
              <w:widowControl/>
              <w:snapToGrid w:val="0"/>
              <w:jc w:val="center"/>
              <w:rPr>
                <w:bCs/>
                <w:sz w:val="24"/>
              </w:rPr>
            </w:pPr>
          </w:p>
        </w:tc>
        <w:tc>
          <w:tcPr>
            <w:tcW w:w="426" w:type="pct"/>
            <w:noWrap w:val="0"/>
            <w:vAlign w:val="center"/>
          </w:tcPr>
          <w:p>
            <w:pPr>
              <w:widowControl/>
              <w:snapToGrid w:val="0"/>
              <w:jc w:val="center"/>
              <w:rPr>
                <w:bCs/>
                <w:sz w:val="24"/>
              </w:rPr>
            </w:pPr>
          </w:p>
        </w:tc>
        <w:tc>
          <w:tcPr>
            <w:tcW w:w="332" w:type="pct"/>
            <w:noWrap w:val="0"/>
            <w:vAlign w:val="center"/>
          </w:tcPr>
          <w:p>
            <w:pPr>
              <w:widowControl/>
              <w:snapToGrid w:val="0"/>
              <w:jc w:val="center"/>
              <w:rPr>
                <w:bCs/>
                <w:sz w:val="24"/>
              </w:rPr>
            </w:pPr>
          </w:p>
        </w:tc>
        <w:tc>
          <w:tcPr>
            <w:tcW w:w="995" w:type="pct"/>
            <w:noWrap w:val="0"/>
            <w:vAlign w:val="center"/>
          </w:tcPr>
          <w:p>
            <w:pPr>
              <w:widowControl/>
              <w:snapToGrid w:val="0"/>
              <w:jc w:val="center"/>
              <w:rPr>
                <w:bCs/>
                <w:sz w:val="24"/>
              </w:rPr>
            </w:pPr>
          </w:p>
        </w:tc>
        <w:tc>
          <w:tcPr>
            <w:tcW w:w="284" w:type="pct"/>
            <w:noWrap w:val="0"/>
            <w:vAlign w:val="center"/>
          </w:tcPr>
          <w:p>
            <w:pPr>
              <w:widowControl/>
              <w:snapToGrid w:val="0"/>
              <w:jc w:val="center"/>
              <w:rPr>
                <w:bCs/>
                <w:sz w:val="24"/>
              </w:rPr>
            </w:pPr>
          </w:p>
        </w:tc>
        <w:tc>
          <w:tcPr>
            <w:tcW w:w="284" w:type="pct"/>
            <w:noWrap w:val="0"/>
            <w:vAlign w:val="center"/>
          </w:tcPr>
          <w:p>
            <w:pPr>
              <w:widowControl/>
              <w:snapToGrid w:val="0"/>
              <w:jc w:val="center"/>
              <w:rPr>
                <w:bCs/>
                <w:sz w:val="24"/>
              </w:rPr>
            </w:pPr>
          </w:p>
        </w:tc>
        <w:tc>
          <w:tcPr>
            <w:tcW w:w="1087" w:type="pct"/>
            <w:noWrap w:val="0"/>
            <w:vAlign w:val="center"/>
          </w:tcPr>
          <w:p>
            <w:pPr>
              <w:widowControl/>
              <w:snapToGrid w:val="0"/>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8" w:type="pct"/>
            <w:noWrap w:val="0"/>
            <w:vAlign w:val="center"/>
          </w:tcPr>
          <w:p>
            <w:pPr>
              <w:widowControl/>
              <w:snapToGrid w:val="0"/>
              <w:jc w:val="center"/>
              <w:rPr>
                <w:bCs/>
                <w:sz w:val="24"/>
              </w:rPr>
            </w:pPr>
          </w:p>
        </w:tc>
        <w:tc>
          <w:tcPr>
            <w:tcW w:w="759" w:type="pct"/>
            <w:noWrap w:val="0"/>
            <w:vAlign w:val="center"/>
          </w:tcPr>
          <w:p>
            <w:pPr>
              <w:widowControl/>
              <w:snapToGrid w:val="0"/>
              <w:jc w:val="center"/>
              <w:rPr>
                <w:bCs/>
                <w:sz w:val="24"/>
              </w:rPr>
            </w:pPr>
          </w:p>
        </w:tc>
        <w:tc>
          <w:tcPr>
            <w:tcW w:w="426" w:type="pct"/>
            <w:noWrap w:val="0"/>
            <w:vAlign w:val="center"/>
          </w:tcPr>
          <w:p>
            <w:pPr>
              <w:widowControl/>
              <w:snapToGrid w:val="0"/>
              <w:jc w:val="center"/>
              <w:rPr>
                <w:bCs/>
                <w:sz w:val="24"/>
              </w:rPr>
            </w:pPr>
          </w:p>
        </w:tc>
        <w:tc>
          <w:tcPr>
            <w:tcW w:w="426" w:type="pct"/>
            <w:noWrap w:val="0"/>
            <w:vAlign w:val="center"/>
          </w:tcPr>
          <w:p>
            <w:pPr>
              <w:widowControl/>
              <w:snapToGrid w:val="0"/>
              <w:jc w:val="center"/>
              <w:rPr>
                <w:bCs/>
                <w:sz w:val="24"/>
              </w:rPr>
            </w:pPr>
          </w:p>
        </w:tc>
        <w:tc>
          <w:tcPr>
            <w:tcW w:w="332" w:type="pct"/>
            <w:noWrap w:val="0"/>
            <w:vAlign w:val="center"/>
          </w:tcPr>
          <w:p>
            <w:pPr>
              <w:widowControl/>
              <w:snapToGrid w:val="0"/>
              <w:jc w:val="center"/>
              <w:rPr>
                <w:bCs/>
                <w:sz w:val="24"/>
              </w:rPr>
            </w:pPr>
          </w:p>
        </w:tc>
        <w:tc>
          <w:tcPr>
            <w:tcW w:w="995" w:type="pct"/>
            <w:noWrap w:val="0"/>
            <w:vAlign w:val="center"/>
          </w:tcPr>
          <w:p>
            <w:pPr>
              <w:widowControl/>
              <w:snapToGrid w:val="0"/>
              <w:jc w:val="center"/>
              <w:rPr>
                <w:bCs/>
                <w:sz w:val="24"/>
              </w:rPr>
            </w:pPr>
          </w:p>
        </w:tc>
        <w:tc>
          <w:tcPr>
            <w:tcW w:w="284" w:type="pct"/>
            <w:noWrap w:val="0"/>
            <w:vAlign w:val="center"/>
          </w:tcPr>
          <w:p>
            <w:pPr>
              <w:widowControl/>
              <w:snapToGrid w:val="0"/>
              <w:jc w:val="center"/>
              <w:rPr>
                <w:bCs/>
                <w:sz w:val="24"/>
              </w:rPr>
            </w:pPr>
          </w:p>
        </w:tc>
        <w:tc>
          <w:tcPr>
            <w:tcW w:w="284" w:type="pct"/>
            <w:noWrap w:val="0"/>
            <w:vAlign w:val="center"/>
          </w:tcPr>
          <w:p>
            <w:pPr>
              <w:widowControl/>
              <w:snapToGrid w:val="0"/>
              <w:jc w:val="center"/>
              <w:rPr>
                <w:bCs/>
                <w:sz w:val="24"/>
              </w:rPr>
            </w:pPr>
          </w:p>
        </w:tc>
        <w:tc>
          <w:tcPr>
            <w:tcW w:w="1087" w:type="pct"/>
            <w:noWrap w:val="0"/>
            <w:vAlign w:val="center"/>
          </w:tcPr>
          <w:p>
            <w:pPr>
              <w:widowControl/>
              <w:snapToGrid w:val="0"/>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8" w:type="pct"/>
            <w:noWrap w:val="0"/>
            <w:vAlign w:val="center"/>
          </w:tcPr>
          <w:p>
            <w:pPr>
              <w:widowControl/>
              <w:snapToGrid w:val="0"/>
              <w:jc w:val="center"/>
              <w:rPr>
                <w:bCs/>
                <w:sz w:val="24"/>
              </w:rPr>
            </w:pPr>
            <w:r>
              <w:rPr>
                <w:rFonts w:hint="eastAsia"/>
                <w:bCs/>
                <w:sz w:val="24"/>
              </w:rPr>
              <w:t>年</w:t>
            </w:r>
          </w:p>
        </w:tc>
        <w:tc>
          <w:tcPr>
            <w:tcW w:w="759" w:type="pct"/>
            <w:noWrap w:val="0"/>
            <w:vAlign w:val="center"/>
          </w:tcPr>
          <w:p>
            <w:pPr>
              <w:widowControl/>
              <w:snapToGrid w:val="0"/>
              <w:jc w:val="center"/>
              <w:rPr>
                <w:bCs/>
                <w:sz w:val="24"/>
              </w:rPr>
            </w:pPr>
          </w:p>
        </w:tc>
        <w:tc>
          <w:tcPr>
            <w:tcW w:w="426" w:type="pct"/>
            <w:noWrap w:val="0"/>
            <w:vAlign w:val="center"/>
          </w:tcPr>
          <w:p>
            <w:pPr>
              <w:widowControl/>
              <w:snapToGrid w:val="0"/>
              <w:jc w:val="center"/>
              <w:rPr>
                <w:bCs/>
                <w:sz w:val="24"/>
              </w:rPr>
            </w:pPr>
          </w:p>
        </w:tc>
        <w:tc>
          <w:tcPr>
            <w:tcW w:w="426" w:type="pct"/>
            <w:noWrap w:val="0"/>
            <w:vAlign w:val="center"/>
          </w:tcPr>
          <w:p>
            <w:pPr>
              <w:widowControl/>
              <w:snapToGrid w:val="0"/>
              <w:jc w:val="center"/>
              <w:rPr>
                <w:bCs/>
                <w:sz w:val="24"/>
              </w:rPr>
            </w:pPr>
          </w:p>
        </w:tc>
        <w:tc>
          <w:tcPr>
            <w:tcW w:w="332" w:type="pct"/>
            <w:noWrap w:val="0"/>
            <w:vAlign w:val="center"/>
          </w:tcPr>
          <w:p>
            <w:pPr>
              <w:widowControl/>
              <w:snapToGrid w:val="0"/>
              <w:jc w:val="center"/>
              <w:rPr>
                <w:bCs/>
                <w:sz w:val="24"/>
              </w:rPr>
            </w:pPr>
          </w:p>
        </w:tc>
        <w:tc>
          <w:tcPr>
            <w:tcW w:w="995" w:type="pct"/>
            <w:noWrap w:val="0"/>
            <w:vAlign w:val="center"/>
          </w:tcPr>
          <w:p>
            <w:pPr>
              <w:widowControl/>
              <w:snapToGrid w:val="0"/>
              <w:jc w:val="center"/>
              <w:rPr>
                <w:bCs/>
                <w:sz w:val="24"/>
              </w:rPr>
            </w:pPr>
          </w:p>
        </w:tc>
        <w:tc>
          <w:tcPr>
            <w:tcW w:w="284" w:type="pct"/>
            <w:noWrap w:val="0"/>
            <w:vAlign w:val="center"/>
          </w:tcPr>
          <w:p>
            <w:pPr>
              <w:widowControl/>
              <w:snapToGrid w:val="0"/>
              <w:jc w:val="center"/>
              <w:rPr>
                <w:bCs/>
                <w:sz w:val="24"/>
              </w:rPr>
            </w:pPr>
          </w:p>
        </w:tc>
        <w:tc>
          <w:tcPr>
            <w:tcW w:w="284" w:type="pct"/>
            <w:noWrap w:val="0"/>
            <w:vAlign w:val="center"/>
          </w:tcPr>
          <w:p>
            <w:pPr>
              <w:widowControl/>
              <w:snapToGrid w:val="0"/>
              <w:jc w:val="center"/>
              <w:rPr>
                <w:bCs/>
                <w:sz w:val="24"/>
              </w:rPr>
            </w:pPr>
          </w:p>
        </w:tc>
        <w:tc>
          <w:tcPr>
            <w:tcW w:w="1087" w:type="pct"/>
            <w:noWrap w:val="0"/>
            <w:vAlign w:val="center"/>
          </w:tcPr>
          <w:p>
            <w:pPr>
              <w:widowControl/>
              <w:snapToGrid w:val="0"/>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8" w:type="pct"/>
            <w:noWrap w:val="0"/>
            <w:vAlign w:val="center"/>
          </w:tcPr>
          <w:p>
            <w:pPr>
              <w:widowControl/>
              <w:snapToGrid w:val="0"/>
              <w:jc w:val="center"/>
              <w:rPr>
                <w:bCs/>
                <w:sz w:val="24"/>
              </w:rPr>
            </w:pPr>
          </w:p>
        </w:tc>
        <w:tc>
          <w:tcPr>
            <w:tcW w:w="759" w:type="pct"/>
            <w:noWrap w:val="0"/>
            <w:vAlign w:val="center"/>
          </w:tcPr>
          <w:p>
            <w:pPr>
              <w:widowControl/>
              <w:snapToGrid w:val="0"/>
              <w:jc w:val="center"/>
              <w:rPr>
                <w:bCs/>
                <w:sz w:val="24"/>
              </w:rPr>
            </w:pPr>
          </w:p>
        </w:tc>
        <w:tc>
          <w:tcPr>
            <w:tcW w:w="426" w:type="pct"/>
            <w:noWrap w:val="0"/>
            <w:vAlign w:val="center"/>
          </w:tcPr>
          <w:p>
            <w:pPr>
              <w:widowControl/>
              <w:snapToGrid w:val="0"/>
              <w:jc w:val="center"/>
              <w:rPr>
                <w:bCs/>
                <w:sz w:val="24"/>
              </w:rPr>
            </w:pPr>
          </w:p>
        </w:tc>
        <w:tc>
          <w:tcPr>
            <w:tcW w:w="426" w:type="pct"/>
            <w:noWrap w:val="0"/>
            <w:vAlign w:val="center"/>
          </w:tcPr>
          <w:p>
            <w:pPr>
              <w:widowControl/>
              <w:snapToGrid w:val="0"/>
              <w:jc w:val="center"/>
              <w:rPr>
                <w:bCs/>
                <w:sz w:val="24"/>
              </w:rPr>
            </w:pPr>
          </w:p>
        </w:tc>
        <w:tc>
          <w:tcPr>
            <w:tcW w:w="332" w:type="pct"/>
            <w:noWrap w:val="0"/>
            <w:vAlign w:val="center"/>
          </w:tcPr>
          <w:p>
            <w:pPr>
              <w:widowControl/>
              <w:snapToGrid w:val="0"/>
              <w:jc w:val="center"/>
              <w:rPr>
                <w:bCs/>
                <w:sz w:val="24"/>
              </w:rPr>
            </w:pPr>
          </w:p>
        </w:tc>
        <w:tc>
          <w:tcPr>
            <w:tcW w:w="995" w:type="pct"/>
            <w:noWrap w:val="0"/>
            <w:vAlign w:val="center"/>
          </w:tcPr>
          <w:p>
            <w:pPr>
              <w:widowControl/>
              <w:snapToGrid w:val="0"/>
              <w:jc w:val="center"/>
              <w:rPr>
                <w:bCs/>
                <w:sz w:val="24"/>
              </w:rPr>
            </w:pPr>
          </w:p>
        </w:tc>
        <w:tc>
          <w:tcPr>
            <w:tcW w:w="284" w:type="pct"/>
            <w:noWrap w:val="0"/>
            <w:vAlign w:val="center"/>
          </w:tcPr>
          <w:p>
            <w:pPr>
              <w:widowControl/>
              <w:snapToGrid w:val="0"/>
              <w:jc w:val="center"/>
              <w:rPr>
                <w:bCs/>
                <w:sz w:val="24"/>
              </w:rPr>
            </w:pPr>
          </w:p>
        </w:tc>
        <w:tc>
          <w:tcPr>
            <w:tcW w:w="284" w:type="pct"/>
            <w:noWrap w:val="0"/>
            <w:vAlign w:val="center"/>
          </w:tcPr>
          <w:p>
            <w:pPr>
              <w:widowControl/>
              <w:snapToGrid w:val="0"/>
              <w:jc w:val="center"/>
              <w:rPr>
                <w:bCs/>
                <w:sz w:val="24"/>
              </w:rPr>
            </w:pPr>
          </w:p>
        </w:tc>
        <w:tc>
          <w:tcPr>
            <w:tcW w:w="1087" w:type="pct"/>
            <w:noWrap w:val="0"/>
            <w:vAlign w:val="center"/>
          </w:tcPr>
          <w:p>
            <w:pPr>
              <w:widowControl/>
              <w:snapToGrid w:val="0"/>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8" w:type="pct"/>
            <w:noWrap w:val="0"/>
            <w:vAlign w:val="center"/>
          </w:tcPr>
          <w:p>
            <w:pPr>
              <w:widowControl/>
              <w:snapToGrid w:val="0"/>
              <w:jc w:val="center"/>
              <w:rPr>
                <w:bCs/>
                <w:sz w:val="24"/>
              </w:rPr>
            </w:pPr>
            <w:r>
              <w:rPr>
                <w:rFonts w:hint="eastAsia"/>
                <w:bCs/>
                <w:sz w:val="24"/>
              </w:rPr>
              <w:t>合计</w:t>
            </w:r>
          </w:p>
        </w:tc>
        <w:tc>
          <w:tcPr>
            <w:tcW w:w="759" w:type="pct"/>
            <w:noWrap w:val="0"/>
            <w:vAlign w:val="center"/>
          </w:tcPr>
          <w:p>
            <w:pPr>
              <w:widowControl/>
              <w:snapToGrid w:val="0"/>
              <w:jc w:val="center"/>
              <w:rPr>
                <w:bCs/>
                <w:sz w:val="24"/>
              </w:rPr>
            </w:pPr>
          </w:p>
        </w:tc>
        <w:tc>
          <w:tcPr>
            <w:tcW w:w="426" w:type="pct"/>
            <w:noWrap w:val="0"/>
            <w:vAlign w:val="center"/>
          </w:tcPr>
          <w:p>
            <w:pPr>
              <w:widowControl/>
              <w:snapToGrid w:val="0"/>
              <w:jc w:val="center"/>
              <w:rPr>
                <w:bCs/>
                <w:sz w:val="24"/>
              </w:rPr>
            </w:pPr>
          </w:p>
        </w:tc>
        <w:tc>
          <w:tcPr>
            <w:tcW w:w="426" w:type="pct"/>
            <w:noWrap w:val="0"/>
            <w:vAlign w:val="center"/>
          </w:tcPr>
          <w:p>
            <w:pPr>
              <w:widowControl/>
              <w:snapToGrid w:val="0"/>
              <w:jc w:val="center"/>
              <w:rPr>
                <w:bCs/>
                <w:sz w:val="24"/>
              </w:rPr>
            </w:pPr>
          </w:p>
        </w:tc>
        <w:tc>
          <w:tcPr>
            <w:tcW w:w="332" w:type="pct"/>
            <w:noWrap w:val="0"/>
            <w:vAlign w:val="center"/>
          </w:tcPr>
          <w:p>
            <w:pPr>
              <w:widowControl/>
              <w:snapToGrid w:val="0"/>
              <w:jc w:val="center"/>
              <w:rPr>
                <w:bCs/>
                <w:sz w:val="24"/>
              </w:rPr>
            </w:pPr>
          </w:p>
        </w:tc>
        <w:tc>
          <w:tcPr>
            <w:tcW w:w="995" w:type="pct"/>
            <w:noWrap w:val="0"/>
            <w:vAlign w:val="center"/>
          </w:tcPr>
          <w:p>
            <w:pPr>
              <w:widowControl/>
              <w:snapToGrid w:val="0"/>
              <w:jc w:val="center"/>
              <w:rPr>
                <w:bCs/>
                <w:sz w:val="24"/>
              </w:rPr>
            </w:pPr>
          </w:p>
        </w:tc>
        <w:tc>
          <w:tcPr>
            <w:tcW w:w="284" w:type="pct"/>
            <w:noWrap w:val="0"/>
            <w:vAlign w:val="center"/>
          </w:tcPr>
          <w:p>
            <w:pPr>
              <w:widowControl/>
              <w:snapToGrid w:val="0"/>
              <w:jc w:val="center"/>
              <w:rPr>
                <w:bCs/>
                <w:sz w:val="24"/>
              </w:rPr>
            </w:pPr>
          </w:p>
        </w:tc>
        <w:tc>
          <w:tcPr>
            <w:tcW w:w="284" w:type="pct"/>
            <w:noWrap w:val="0"/>
            <w:vAlign w:val="center"/>
          </w:tcPr>
          <w:p>
            <w:pPr>
              <w:widowControl/>
              <w:snapToGrid w:val="0"/>
              <w:jc w:val="center"/>
              <w:rPr>
                <w:bCs/>
                <w:sz w:val="24"/>
              </w:rPr>
            </w:pPr>
          </w:p>
        </w:tc>
        <w:tc>
          <w:tcPr>
            <w:tcW w:w="1087" w:type="pct"/>
            <w:noWrap w:val="0"/>
            <w:vAlign w:val="center"/>
          </w:tcPr>
          <w:p>
            <w:pPr>
              <w:widowControl/>
              <w:snapToGrid w:val="0"/>
              <w:jc w:val="center"/>
              <w:rPr>
                <w:bCs/>
                <w:sz w:val="24"/>
              </w:rPr>
            </w:pPr>
          </w:p>
        </w:tc>
      </w:tr>
    </w:tbl>
    <w:p>
      <w:pPr>
        <w:spacing w:line="338" w:lineRule="auto"/>
        <w:jc w:val="both"/>
        <w:rPr>
          <w:rFonts w:hint="eastAsia"/>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陕西省教育厅发布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陕西省教育厅行政规范性文件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ZDVhYmQyNmRiNGM4NGRiNDZkN2U3MDJkMmU1MTEifQ=="/>
  </w:docVars>
  <w:rsids>
    <w:rsidRoot w:val="00172A27"/>
    <w:rsid w:val="000E26AB"/>
    <w:rsid w:val="00153BF6"/>
    <w:rsid w:val="00172A27"/>
    <w:rsid w:val="002A0647"/>
    <w:rsid w:val="003A7E78"/>
    <w:rsid w:val="004B5A4B"/>
    <w:rsid w:val="00513E7D"/>
    <w:rsid w:val="005165F8"/>
    <w:rsid w:val="005E6437"/>
    <w:rsid w:val="005F061D"/>
    <w:rsid w:val="00764AD9"/>
    <w:rsid w:val="0079371F"/>
    <w:rsid w:val="008C06EA"/>
    <w:rsid w:val="0093077F"/>
    <w:rsid w:val="00B77A8B"/>
    <w:rsid w:val="00BA6CFF"/>
    <w:rsid w:val="00D115BA"/>
    <w:rsid w:val="00E0345E"/>
    <w:rsid w:val="00E736FC"/>
    <w:rsid w:val="00F62050"/>
    <w:rsid w:val="019E71BD"/>
    <w:rsid w:val="03554522"/>
    <w:rsid w:val="04B679C3"/>
    <w:rsid w:val="080F63D8"/>
    <w:rsid w:val="09341458"/>
    <w:rsid w:val="0953133A"/>
    <w:rsid w:val="0B0912D7"/>
    <w:rsid w:val="0E813806"/>
    <w:rsid w:val="152D2DCA"/>
    <w:rsid w:val="1C91485A"/>
    <w:rsid w:val="1DEC284C"/>
    <w:rsid w:val="1E6523AC"/>
    <w:rsid w:val="1FC42688"/>
    <w:rsid w:val="22440422"/>
    <w:rsid w:val="31A15F24"/>
    <w:rsid w:val="395347B5"/>
    <w:rsid w:val="39A232A0"/>
    <w:rsid w:val="39E745AA"/>
    <w:rsid w:val="3A194C19"/>
    <w:rsid w:val="3B5A6BBB"/>
    <w:rsid w:val="3C8E22E0"/>
    <w:rsid w:val="3EDA13A6"/>
    <w:rsid w:val="42F058B7"/>
    <w:rsid w:val="436109F6"/>
    <w:rsid w:val="43911AD6"/>
    <w:rsid w:val="441A38D4"/>
    <w:rsid w:val="44B31EFD"/>
    <w:rsid w:val="4BC77339"/>
    <w:rsid w:val="4BFC6CE8"/>
    <w:rsid w:val="4C9236C5"/>
    <w:rsid w:val="505C172E"/>
    <w:rsid w:val="52F46F0B"/>
    <w:rsid w:val="53D8014D"/>
    <w:rsid w:val="544E3357"/>
    <w:rsid w:val="55E064E0"/>
    <w:rsid w:val="572C6D10"/>
    <w:rsid w:val="574E5A85"/>
    <w:rsid w:val="5DC34279"/>
    <w:rsid w:val="608816D1"/>
    <w:rsid w:val="60EF4E7F"/>
    <w:rsid w:val="61A3180D"/>
    <w:rsid w:val="64917AD5"/>
    <w:rsid w:val="665233C1"/>
    <w:rsid w:val="6AD9688B"/>
    <w:rsid w:val="6D0E3F22"/>
    <w:rsid w:val="7ABB0FAA"/>
    <w:rsid w:val="7B8F6919"/>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qFormat/>
    <w:uiPriority w:val="0"/>
    <w:pPr>
      <w:jc w:val="left"/>
    </w:pPr>
  </w:style>
  <w:style w:type="paragraph" w:styleId="4">
    <w:name w:val="Date"/>
    <w:basedOn w:val="1"/>
    <w:next w:val="1"/>
    <w:link w:val="16"/>
    <w:qFormat/>
    <w:uiPriority w:val="0"/>
    <w:pPr>
      <w:ind w:left="100" w:leftChars="2500"/>
    </w:p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3"/>
    <w:next w:val="3"/>
    <w:link w:val="19"/>
    <w:qFormat/>
    <w:uiPriority w:val="0"/>
    <w:rPr>
      <w:b/>
      <w:bCs/>
    </w:rPr>
  </w:style>
  <w:style w:type="character" w:styleId="12">
    <w:name w:val="Strong"/>
    <w:basedOn w:val="11"/>
    <w:qFormat/>
    <w:uiPriority w:val="22"/>
    <w:rPr>
      <w:b/>
      <w:bCs/>
    </w:rPr>
  </w:style>
  <w:style w:type="character" w:styleId="13">
    <w:name w:val="page number"/>
    <w:basedOn w:val="11"/>
    <w:qFormat/>
    <w:uiPriority w:val="0"/>
  </w:style>
  <w:style w:type="character" w:styleId="14">
    <w:name w:val="annotation reference"/>
    <w:basedOn w:val="11"/>
    <w:qFormat/>
    <w:uiPriority w:val="0"/>
    <w:rPr>
      <w:sz w:val="21"/>
      <w:szCs w:val="21"/>
    </w:rPr>
  </w:style>
  <w:style w:type="character" w:customStyle="1" w:styleId="15">
    <w:name w:val="批注框文本 字符"/>
    <w:basedOn w:val="11"/>
    <w:link w:val="5"/>
    <w:qFormat/>
    <w:uiPriority w:val="0"/>
    <w:rPr>
      <w:rFonts w:asciiTheme="minorHAnsi" w:hAnsiTheme="minorHAnsi" w:eastAsiaTheme="minorEastAsia" w:cstheme="minorBidi"/>
      <w:kern w:val="2"/>
      <w:sz w:val="18"/>
      <w:szCs w:val="18"/>
    </w:rPr>
  </w:style>
  <w:style w:type="character" w:customStyle="1" w:styleId="16">
    <w:name w:val="日期 字符"/>
    <w:basedOn w:val="11"/>
    <w:link w:val="4"/>
    <w:qFormat/>
    <w:uiPriority w:val="0"/>
    <w:rPr>
      <w:rFonts w:asciiTheme="minorHAnsi" w:hAnsiTheme="minorHAnsi" w:eastAsiaTheme="minorEastAsia" w:cstheme="minorBidi"/>
      <w:kern w:val="2"/>
      <w:sz w:val="21"/>
      <w:szCs w:val="24"/>
    </w:rPr>
  </w:style>
  <w:style w:type="paragraph" w:styleId="17">
    <w:name w:val="List Paragraph"/>
    <w:basedOn w:val="1"/>
    <w:qFormat/>
    <w:uiPriority w:val="99"/>
    <w:pPr>
      <w:ind w:firstLine="420" w:firstLineChars="200"/>
    </w:pPr>
  </w:style>
  <w:style w:type="character" w:customStyle="1" w:styleId="18">
    <w:name w:val="批注文字 字符"/>
    <w:basedOn w:val="11"/>
    <w:link w:val="3"/>
    <w:qFormat/>
    <w:uiPriority w:val="0"/>
    <w:rPr>
      <w:rFonts w:asciiTheme="minorHAnsi" w:hAnsiTheme="minorHAnsi" w:eastAsiaTheme="minorEastAsia" w:cstheme="minorBidi"/>
      <w:kern w:val="2"/>
      <w:sz w:val="21"/>
      <w:szCs w:val="24"/>
    </w:rPr>
  </w:style>
  <w:style w:type="character" w:customStyle="1" w:styleId="19">
    <w:name w:val="批注主题 字符"/>
    <w:basedOn w:val="18"/>
    <w:link w:val="9"/>
    <w:qFormat/>
    <w:uiPriority w:val="0"/>
    <w:rPr>
      <w:rFonts w:asciiTheme="minorHAnsi" w:hAnsiTheme="minorHAnsi" w:eastAsiaTheme="minorEastAsia" w:cstheme="minorBidi"/>
      <w:b/>
      <w:bCs/>
      <w:kern w:val="2"/>
      <w:sz w:val="21"/>
      <w:szCs w:val="24"/>
    </w:rPr>
  </w:style>
  <w:style w:type="paragraph" w:customStyle="1" w:styleId="20">
    <w:name w:val="列出段落1"/>
    <w:basedOn w:val="1"/>
    <w:qFormat/>
    <w:uiPriority w:val="0"/>
    <w:pPr>
      <w:ind w:firstLine="420" w:firstLineChars="200"/>
    </w:pPr>
    <w:rPr>
      <w:rFonts w:ascii="Calibri" w:hAnsi="Calibri" w:eastAsia="宋体" w:cs="宋体"/>
      <w:szCs w:val="21"/>
    </w:rPr>
  </w:style>
  <w:style w:type="paragraph" w:customStyle="1" w:styleId="21">
    <w:name w:val="列出段落"/>
    <w:basedOn w:val="1"/>
    <w:qFormat/>
    <w:uiPriority w:val="0"/>
    <w:pPr>
      <w:ind w:firstLine="420" w:firstLineChars="200"/>
    </w:pPr>
  </w:style>
  <w:style w:type="paragraph" w:customStyle="1" w:styleId="22">
    <w:name w:val="Char"/>
    <w:next w:val="1"/>
    <w:qFormat/>
    <w:uiPriority w:val="0"/>
    <w:pPr>
      <w:keepNext/>
      <w:keepLines/>
      <w:spacing w:before="240" w:after="240"/>
      <w:outlineLvl w:val="7"/>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5329</Words>
  <Characters>5406</Characters>
  <Lines>17</Lines>
  <Paragraphs>5</Paragraphs>
  <TotalTime>0</TotalTime>
  <ScaleCrop>false</ScaleCrop>
  <LinksUpToDate>false</LinksUpToDate>
  <CharactersWithSpaces>5491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2022-08-31T07:16:31Z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48C61CB29D3F4D9384F5922CF0F7FFB4</vt:lpwstr>
  </property>
</Properties>
</file>