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C4290" w14:textId="77777777" w:rsidR="002E62F5" w:rsidRDefault="002E62F5" w:rsidP="00160DC6">
      <w:pPr>
        <w:adjustRightInd w:val="0"/>
        <w:snapToGrid w:val="0"/>
        <w:spacing w:line="570" w:lineRule="exact"/>
        <w:ind w:firstLineChars="200" w:firstLine="880"/>
        <w:rPr>
          <w:rFonts w:ascii="宋体" w:hAnsi="宋体" w:cs="宋体"/>
          <w:sz w:val="44"/>
          <w:szCs w:val="44"/>
        </w:rPr>
      </w:pPr>
    </w:p>
    <w:p w14:paraId="619FA16B" w14:textId="77777777" w:rsidR="00160DC6" w:rsidRDefault="00000000" w:rsidP="00160DC6">
      <w:pPr>
        <w:adjustRightInd w:val="0"/>
        <w:snapToGrid w:val="0"/>
        <w:spacing w:line="570" w:lineRule="exact"/>
        <w:jc w:val="center"/>
        <w:rPr>
          <w:rFonts w:ascii="宋体" w:hAnsi="宋体" w:cs="宋体"/>
          <w:sz w:val="44"/>
          <w:szCs w:val="44"/>
        </w:rPr>
      </w:pPr>
      <w:r>
        <w:rPr>
          <w:rFonts w:ascii="宋体" w:hAnsi="宋体" w:cs="宋体" w:hint="eastAsia"/>
          <w:sz w:val="44"/>
          <w:szCs w:val="44"/>
        </w:rPr>
        <w:t>陕西省人民政府办公厅关于</w:t>
      </w:r>
    </w:p>
    <w:p w14:paraId="47BDA351" w14:textId="77777777" w:rsidR="00160DC6" w:rsidRDefault="00000000" w:rsidP="00160DC6">
      <w:pPr>
        <w:adjustRightInd w:val="0"/>
        <w:snapToGrid w:val="0"/>
        <w:spacing w:line="570" w:lineRule="exact"/>
        <w:jc w:val="center"/>
        <w:rPr>
          <w:rFonts w:ascii="宋体" w:hAnsi="宋体" w:cs="宋体"/>
          <w:sz w:val="44"/>
          <w:szCs w:val="44"/>
        </w:rPr>
      </w:pPr>
      <w:r>
        <w:rPr>
          <w:rFonts w:ascii="宋体" w:hAnsi="宋体" w:cs="宋体" w:hint="eastAsia"/>
          <w:sz w:val="44"/>
          <w:szCs w:val="44"/>
        </w:rPr>
        <w:t>印发全省征地统一年产值标准</w:t>
      </w:r>
    </w:p>
    <w:p w14:paraId="3B2280CE" w14:textId="60D43337" w:rsidR="002E62F5" w:rsidRDefault="00000000" w:rsidP="00160DC6">
      <w:pPr>
        <w:adjustRightInd w:val="0"/>
        <w:snapToGrid w:val="0"/>
        <w:spacing w:line="570" w:lineRule="exact"/>
        <w:jc w:val="center"/>
        <w:rPr>
          <w:rFonts w:ascii="宋体" w:hAnsi="宋体" w:cs="宋体"/>
          <w:sz w:val="44"/>
          <w:szCs w:val="44"/>
        </w:rPr>
      </w:pPr>
      <w:r>
        <w:rPr>
          <w:rFonts w:ascii="宋体" w:hAnsi="宋体" w:cs="宋体" w:hint="eastAsia"/>
          <w:sz w:val="44"/>
          <w:szCs w:val="44"/>
        </w:rPr>
        <w:t>及区</w:t>
      </w:r>
      <w:proofErr w:type="gramStart"/>
      <w:r>
        <w:rPr>
          <w:rFonts w:ascii="宋体" w:hAnsi="宋体" w:cs="宋体" w:hint="eastAsia"/>
          <w:sz w:val="44"/>
          <w:szCs w:val="44"/>
        </w:rPr>
        <w:t>片综合</w:t>
      </w:r>
      <w:proofErr w:type="gramEnd"/>
      <w:r>
        <w:rPr>
          <w:rFonts w:ascii="宋体" w:hAnsi="宋体" w:cs="宋体" w:hint="eastAsia"/>
          <w:sz w:val="44"/>
          <w:szCs w:val="44"/>
        </w:rPr>
        <w:t>地价的通知</w:t>
      </w:r>
    </w:p>
    <w:p w14:paraId="35B4274B" w14:textId="77777777" w:rsidR="002E62F5" w:rsidRDefault="00000000" w:rsidP="00160DC6">
      <w:pPr>
        <w:adjustRightInd w:val="0"/>
        <w:snapToGrid w:val="0"/>
        <w:spacing w:line="570" w:lineRule="exact"/>
        <w:ind w:firstLineChars="200" w:firstLine="640"/>
        <w:jc w:val="center"/>
        <w:rPr>
          <w:rFonts w:ascii="楷体_GB2312" w:eastAsia="楷体_GB2312" w:hAnsi="楷体_GB2312" w:cs="楷体_GB2312"/>
          <w:sz w:val="32"/>
          <w:szCs w:val="32"/>
        </w:rPr>
      </w:pPr>
      <w:proofErr w:type="gramStart"/>
      <w:r>
        <w:rPr>
          <w:rFonts w:ascii="楷体_GB2312" w:eastAsia="楷体_GB2312" w:hAnsi="楷体_GB2312" w:cs="楷体_GB2312" w:hint="eastAsia"/>
          <w:sz w:val="32"/>
          <w:szCs w:val="32"/>
        </w:rPr>
        <w:t>陕政办</w:t>
      </w:r>
      <w:proofErr w:type="gramEnd"/>
      <w:r>
        <w:rPr>
          <w:rFonts w:ascii="楷体_GB2312" w:eastAsia="楷体_GB2312" w:hAnsi="楷体_GB2312" w:cs="楷体_GB2312" w:hint="eastAsia"/>
          <w:sz w:val="32"/>
          <w:szCs w:val="32"/>
        </w:rPr>
        <w:t>发</w:t>
      </w:r>
      <w:r>
        <w:rPr>
          <w:rFonts w:ascii="楷体_GB2312" w:eastAsia="楷体_GB2312" w:hAnsi="楷体_GB2312" w:cs="楷体_GB2312" w:hint="eastAsia"/>
          <w:color w:val="333333"/>
          <w:sz w:val="32"/>
          <w:szCs w:val="32"/>
          <w:shd w:val="clear" w:color="auto" w:fill="FFFFFF"/>
        </w:rPr>
        <w:t>〔2018〕60号</w:t>
      </w:r>
    </w:p>
    <w:p w14:paraId="5B543486" w14:textId="77777777" w:rsidR="002E62F5" w:rsidRDefault="002E62F5" w:rsidP="00160DC6">
      <w:pPr>
        <w:adjustRightInd w:val="0"/>
        <w:snapToGrid w:val="0"/>
        <w:spacing w:line="570" w:lineRule="exact"/>
        <w:ind w:firstLineChars="200" w:firstLine="640"/>
        <w:rPr>
          <w:rFonts w:ascii="仿宋_GB2312" w:eastAsia="仿宋_GB2312" w:hAnsi="仿宋_GB2312" w:cs="仿宋_GB2312"/>
          <w:sz w:val="32"/>
          <w:szCs w:val="32"/>
        </w:rPr>
      </w:pPr>
    </w:p>
    <w:p w14:paraId="486FCF12" w14:textId="77777777" w:rsidR="002E62F5" w:rsidRDefault="00000000" w:rsidP="00160DC6">
      <w:pPr>
        <w:adjustRightInd w:val="0"/>
        <w:snapToGrid w:val="0"/>
        <w:spacing w:line="57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各市、县、区人民政府，省人民政府各工作部门、各直属机构：</w:t>
      </w:r>
    </w:p>
    <w:p w14:paraId="0467CFF1" w14:textId="77777777"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《陕西省征地统一年产值标准及区片综合地价》已经省政府同意，现印发给你们，请认真贯彻落实。2010年4月印发的《陕西省人民政府办公厅关于印发全省征地统一年产值及区片综合地价平均标准的通知》（</w:t>
      </w:r>
      <w:proofErr w:type="gramStart"/>
      <w:r>
        <w:rPr>
          <w:rFonts w:ascii="仿宋_GB2312" w:eastAsia="仿宋_GB2312" w:hAnsi="仿宋_GB2312" w:cs="仿宋_GB2312" w:hint="eastAsia"/>
          <w:sz w:val="32"/>
          <w:szCs w:val="32"/>
        </w:rPr>
        <w:t>陕政办</w:t>
      </w:r>
      <w:proofErr w:type="gramEnd"/>
      <w:r>
        <w:rPr>
          <w:rFonts w:ascii="仿宋_GB2312" w:eastAsia="仿宋_GB2312" w:hAnsi="仿宋_GB2312" w:cs="仿宋_GB2312" w:hint="eastAsia"/>
          <w:sz w:val="32"/>
          <w:szCs w:val="32"/>
        </w:rPr>
        <w:t>发〔2010〕36号）同时废止。</w:t>
      </w:r>
    </w:p>
    <w:p w14:paraId="1DA10155" w14:textId="77777777" w:rsidR="002E62F5" w:rsidRDefault="002E62F5" w:rsidP="00160DC6">
      <w:pPr>
        <w:adjustRightInd w:val="0"/>
        <w:snapToGrid w:val="0"/>
        <w:spacing w:line="570" w:lineRule="exact"/>
        <w:ind w:firstLineChars="200" w:firstLine="640"/>
        <w:jc w:val="left"/>
        <w:rPr>
          <w:rFonts w:ascii="仿宋_GB2312" w:eastAsia="仿宋_GB2312" w:hAnsi="仿宋_GB2312" w:cs="仿宋_GB2312"/>
          <w:sz w:val="32"/>
          <w:szCs w:val="32"/>
        </w:rPr>
      </w:pPr>
    </w:p>
    <w:p w14:paraId="44BCD6DF" w14:textId="77777777" w:rsidR="002E62F5" w:rsidRDefault="002E62F5" w:rsidP="00160DC6">
      <w:pPr>
        <w:adjustRightInd w:val="0"/>
        <w:snapToGrid w:val="0"/>
        <w:spacing w:line="570" w:lineRule="exact"/>
        <w:ind w:firstLineChars="200" w:firstLine="640"/>
        <w:jc w:val="left"/>
        <w:rPr>
          <w:rFonts w:ascii="仿宋_GB2312" w:eastAsia="仿宋_GB2312" w:hAnsi="仿宋_GB2312" w:cs="仿宋_GB2312"/>
          <w:sz w:val="32"/>
          <w:szCs w:val="32"/>
        </w:rPr>
      </w:pPr>
    </w:p>
    <w:p w14:paraId="1B8BFD4F" w14:textId="77777777" w:rsidR="002E62F5" w:rsidRDefault="002E62F5" w:rsidP="00160DC6">
      <w:pPr>
        <w:adjustRightInd w:val="0"/>
        <w:snapToGrid w:val="0"/>
        <w:spacing w:line="570" w:lineRule="exact"/>
        <w:ind w:firstLineChars="200" w:firstLine="640"/>
        <w:jc w:val="left"/>
        <w:rPr>
          <w:rFonts w:ascii="仿宋_GB2312" w:eastAsia="仿宋_GB2312" w:hAnsi="仿宋_GB2312" w:cs="仿宋_GB2312"/>
          <w:sz w:val="32"/>
          <w:szCs w:val="32"/>
        </w:rPr>
      </w:pPr>
    </w:p>
    <w:p w14:paraId="6481806F" w14:textId="77777777" w:rsidR="002E62F5" w:rsidRDefault="002E62F5" w:rsidP="00160DC6">
      <w:pPr>
        <w:adjustRightInd w:val="0"/>
        <w:snapToGrid w:val="0"/>
        <w:spacing w:line="570" w:lineRule="exact"/>
        <w:ind w:firstLineChars="200" w:firstLine="640"/>
        <w:jc w:val="left"/>
        <w:rPr>
          <w:rFonts w:ascii="仿宋_GB2312" w:eastAsia="仿宋_GB2312" w:hAnsi="仿宋_GB2312" w:cs="仿宋_GB2312"/>
          <w:sz w:val="32"/>
          <w:szCs w:val="32"/>
        </w:rPr>
      </w:pPr>
    </w:p>
    <w:p w14:paraId="57292021" w14:textId="65EE31DE" w:rsidR="002E62F5" w:rsidRDefault="00000000" w:rsidP="00160DC6">
      <w:pPr>
        <w:adjustRightInd w:val="0"/>
        <w:snapToGrid w:val="0"/>
        <w:spacing w:line="57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陕西省人民政府办公厅   </w:t>
      </w:r>
    </w:p>
    <w:p w14:paraId="5FC26ADA" w14:textId="7DFBF048" w:rsidR="002E62F5" w:rsidRDefault="00000000" w:rsidP="00160DC6">
      <w:pPr>
        <w:adjustRightInd w:val="0"/>
        <w:snapToGrid w:val="0"/>
        <w:spacing w:line="57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2018年10月29日    </w:t>
      </w:r>
    </w:p>
    <w:p w14:paraId="408A175E" w14:textId="77777777" w:rsidR="002E62F5" w:rsidRDefault="002E62F5" w:rsidP="00160DC6">
      <w:pPr>
        <w:adjustRightInd w:val="0"/>
        <w:snapToGrid w:val="0"/>
        <w:spacing w:line="570" w:lineRule="exact"/>
        <w:ind w:firstLineChars="200" w:firstLine="640"/>
        <w:jc w:val="left"/>
        <w:rPr>
          <w:rFonts w:ascii="仿宋_GB2312" w:eastAsia="仿宋_GB2312" w:hAnsi="仿宋_GB2312" w:cs="仿宋_GB2312"/>
          <w:sz w:val="32"/>
          <w:szCs w:val="32"/>
        </w:rPr>
      </w:pPr>
    </w:p>
    <w:p w14:paraId="0CAF59C0" w14:textId="77777777" w:rsidR="002E62F5" w:rsidRDefault="00000000" w:rsidP="00160DC6">
      <w:pPr>
        <w:adjustRightInd w:val="0"/>
        <w:snapToGrid w:val="0"/>
        <w:spacing w:line="570" w:lineRule="exact"/>
        <w:ind w:firstLineChars="200" w:firstLine="640"/>
        <w:jc w:val="center"/>
        <w:rPr>
          <w:rFonts w:ascii="黑体" w:eastAsia="黑体" w:hAnsi="黑体"/>
          <w:sz w:val="32"/>
          <w:szCs w:val="32"/>
        </w:rPr>
      </w:pPr>
      <w:r>
        <w:rPr>
          <w:rFonts w:ascii="黑体" w:eastAsia="黑体" w:hAnsi="黑体" w:hint="eastAsia"/>
          <w:sz w:val="32"/>
          <w:szCs w:val="32"/>
        </w:rPr>
        <w:t>陕西省征地统一年产值标准及区</w:t>
      </w:r>
      <w:proofErr w:type="gramStart"/>
      <w:r>
        <w:rPr>
          <w:rFonts w:ascii="黑体" w:eastAsia="黑体" w:hAnsi="黑体" w:hint="eastAsia"/>
          <w:sz w:val="32"/>
          <w:szCs w:val="32"/>
        </w:rPr>
        <w:t>片综合</w:t>
      </w:r>
      <w:proofErr w:type="gramEnd"/>
      <w:r>
        <w:rPr>
          <w:rFonts w:ascii="黑体" w:eastAsia="黑体" w:hAnsi="黑体" w:hint="eastAsia"/>
          <w:sz w:val="32"/>
          <w:szCs w:val="32"/>
        </w:rPr>
        <w:t>地价</w:t>
      </w:r>
    </w:p>
    <w:p w14:paraId="3E12E41B" w14:textId="77777777" w:rsidR="002E62F5" w:rsidRDefault="002E62F5" w:rsidP="00160DC6">
      <w:pPr>
        <w:adjustRightInd w:val="0"/>
        <w:snapToGrid w:val="0"/>
        <w:spacing w:line="570" w:lineRule="exact"/>
        <w:ind w:firstLineChars="200" w:firstLine="640"/>
        <w:jc w:val="left"/>
        <w:rPr>
          <w:rFonts w:ascii="黑体" w:eastAsia="黑体" w:hAnsi="黑体"/>
          <w:sz w:val="32"/>
          <w:szCs w:val="32"/>
        </w:rPr>
      </w:pPr>
    </w:p>
    <w:p w14:paraId="75C5B2FA" w14:textId="77777777"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为进一步加强和改进征地管理，切实保护被征地农民合法权</w:t>
      </w:r>
      <w:r>
        <w:rPr>
          <w:rFonts w:ascii="仿宋_GB2312" w:eastAsia="仿宋_GB2312" w:hAnsi="仿宋_GB2312" w:cs="仿宋_GB2312" w:hint="eastAsia"/>
          <w:sz w:val="32"/>
          <w:szCs w:val="32"/>
        </w:rPr>
        <w:lastRenderedPageBreak/>
        <w:t>益，维护社会和谐稳定，保障经济社会持续健康发展，省政府决定对2010年制订的《陕西省征地统一年产值平均标准及区片综合地价平均标准》（以下简称《征地补偿标准》）予以更新并重新公布，自2019年1月1日起施行。现将有关事宜通知如下：</w:t>
      </w:r>
    </w:p>
    <w:p w14:paraId="3C70127D" w14:textId="77777777" w:rsidR="002E62F5" w:rsidRDefault="00000000" w:rsidP="00160DC6">
      <w:pPr>
        <w:adjustRightInd w:val="0"/>
        <w:snapToGrid w:val="0"/>
        <w:spacing w:line="570" w:lineRule="exact"/>
        <w:ind w:firstLineChars="200" w:firstLine="640"/>
        <w:jc w:val="left"/>
        <w:rPr>
          <w:rFonts w:ascii="黑体" w:eastAsia="黑体" w:hAnsi="黑体"/>
          <w:sz w:val="32"/>
          <w:szCs w:val="32"/>
        </w:rPr>
      </w:pPr>
      <w:r>
        <w:rPr>
          <w:rFonts w:ascii="黑体" w:eastAsia="黑体" w:hAnsi="黑体" w:hint="eastAsia"/>
          <w:sz w:val="32"/>
          <w:szCs w:val="32"/>
        </w:rPr>
        <w:t>一、切实做好新《征地补偿标准》的实施工作</w:t>
      </w:r>
    </w:p>
    <w:p w14:paraId="32820E04" w14:textId="77777777"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征地补偿标准》是综合补偿标准，是征收补偿集体土地的重要参考依据，由土地补偿费和安置补助费两部分构成，不含青苗补偿费、地上附着物补偿费和社会保障费用。各市（县、区）政府务必于2018年11月30日前公布本行政区域的具体征地补偿标准（公布到各个片区）。各地、各有关部门要切实提高对新征地补偿标准重要性的认识，认真组织做好新征地补偿标准实施工作。对于青苗和地上附着物的补偿标准，由各地根据本地区实际情况确定公布实施。省上统征的国家和省重点交通、能源、水利等建设项目，其征地补偿标准以新公布的标准为基础，结合各地实际，按照省政府另行的有关规定执行。</w:t>
      </w:r>
    </w:p>
    <w:p w14:paraId="426089AB" w14:textId="77777777"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黑体" w:eastAsia="黑体" w:hAnsi="黑体" w:hint="eastAsia"/>
          <w:sz w:val="32"/>
          <w:szCs w:val="32"/>
        </w:rPr>
        <w:t>二、认真做好新旧《征地补偿标准》的衔接工作</w:t>
      </w:r>
    </w:p>
    <w:p w14:paraId="0C8E3346" w14:textId="77777777"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各地要周密组织,统筹做好新征地补偿标准实施后的各项工作，针对新征地补偿标准实施后可能发生的情况和问题，制订工作预案，防止因实施新征地补偿标准引发矛盾。要加强政策解释，积极争取社会各界的理解支持，妥善解决实施过程中出现的问题，确保新征地补偿标准顺利实施。实施征地过程中，要严格履</w:t>
      </w:r>
      <w:r>
        <w:rPr>
          <w:rFonts w:ascii="仿宋_GB2312" w:eastAsia="仿宋_GB2312" w:hAnsi="仿宋_GB2312" w:cs="仿宋_GB2312" w:hint="eastAsia"/>
          <w:sz w:val="32"/>
          <w:szCs w:val="32"/>
        </w:rPr>
        <w:lastRenderedPageBreak/>
        <w:t>行告知、确认、听证等程序，充分尊重被征地群众的知情权、参与权、监督权和申诉权，做好批前告知和批后公告。</w:t>
      </w:r>
    </w:p>
    <w:p w14:paraId="4651C937" w14:textId="77777777" w:rsidR="002E62F5" w:rsidRDefault="00000000" w:rsidP="00160DC6">
      <w:pPr>
        <w:adjustRightInd w:val="0"/>
        <w:snapToGrid w:val="0"/>
        <w:spacing w:line="570" w:lineRule="exact"/>
        <w:ind w:firstLineChars="200" w:firstLine="640"/>
        <w:jc w:val="left"/>
        <w:rPr>
          <w:rFonts w:ascii="黑体" w:eastAsia="黑体" w:hAnsi="黑体"/>
          <w:sz w:val="32"/>
          <w:szCs w:val="32"/>
        </w:rPr>
      </w:pPr>
      <w:r>
        <w:rPr>
          <w:rFonts w:ascii="黑体" w:eastAsia="黑体" w:hAnsi="黑体" w:hint="eastAsia"/>
          <w:sz w:val="32"/>
          <w:szCs w:val="32"/>
        </w:rPr>
        <w:t>三、加强对实施新《征地补偿标准》的监督</w:t>
      </w:r>
    </w:p>
    <w:p w14:paraId="4AA11314" w14:textId="77777777"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征地补偿工作政策性强，事关广大农民群众切身利益，各市（县、区）政府及有关部门要高度重视，加强领导，落实责任。各级监察、自然资源、财政、人力资源社会保障、农业农村、审计等部门要按照各自职责，加强对实施工作的监督检查，防止弄虚作假和侵害被征地农民合法权益的情况发生。省自然资源厅要加强对各地实施新征地补偿标准工作的指导，做好有关政策和技术问题的宣传解释工作，对报批的建设用地要严格把关，遇有重大情况和问题要及时向省政府报告。</w:t>
      </w:r>
    </w:p>
    <w:p w14:paraId="2065C6C7" w14:textId="77777777"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各市（县、区）政府要按照被征地农民生活水平不降低，长远生计有保障的原则，根据经济社会发展情况，可以2-3年适时对新公布的征地补偿标准进行修订，报省政府批准。</w:t>
      </w:r>
    </w:p>
    <w:p w14:paraId="7B8771F8" w14:textId="77777777"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《陕西省人民政府办公厅关于印发全省征地统一年产值及区片综合地价平均标准的通知》（</w:t>
      </w:r>
      <w:proofErr w:type="gramStart"/>
      <w:r>
        <w:rPr>
          <w:rFonts w:ascii="仿宋_GB2312" w:eastAsia="仿宋_GB2312" w:hAnsi="仿宋_GB2312" w:cs="仿宋_GB2312" w:hint="eastAsia"/>
          <w:sz w:val="32"/>
          <w:szCs w:val="32"/>
        </w:rPr>
        <w:t>陕政办</w:t>
      </w:r>
      <w:proofErr w:type="gramEnd"/>
      <w:r>
        <w:rPr>
          <w:rFonts w:ascii="仿宋_GB2312" w:eastAsia="仿宋_GB2312" w:hAnsi="仿宋_GB2312" w:cs="仿宋_GB2312" w:hint="eastAsia"/>
          <w:sz w:val="32"/>
          <w:szCs w:val="32"/>
        </w:rPr>
        <w:t>发〔2010〕36号）同时废止。</w:t>
      </w:r>
    </w:p>
    <w:p w14:paraId="162C2158" w14:textId="453DE3CE" w:rsidR="002E62F5" w:rsidRDefault="00000000" w:rsidP="00160DC6">
      <w:pPr>
        <w:adjustRightInd w:val="0"/>
        <w:snapToGrid w:val="0"/>
        <w:spacing w:line="57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附件：</w:t>
      </w:r>
      <w:hyperlink r:id="rId7" w:tgtFrame="http://www.shaanxi.gov.cn/zfxxgk/fdzdgknr/zcwj/szfbgtwj/szbf/201811/_blank" w:history="1">
        <w:r>
          <w:rPr>
            <w:rFonts w:ascii="仿宋_GB2312" w:eastAsia="仿宋_GB2312" w:hAnsi="仿宋_GB2312" w:cs="仿宋_GB2312" w:hint="eastAsia"/>
            <w:sz w:val="32"/>
            <w:szCs w:val="32"/>
          </w:rPr>
          <w:t>1．97个县（市、区）征地统一年产值标准平均值和最低标准表.pdf</w:t>
        </w:r>
      </w:hyperlink>
    </w:p>
    <w:p w14:paraId="3607F653" w14:textId="14B62141" w:rsidR="002E62F5" w:rsidRDefault="00000000" w:rsidP="00160DC6">
      <w:pPr>
        <w:adjustRightInd w:val="0"/>
        <w:snapToGrid w:val="0"/>
        <w:spacing w:line="570" w:lineRule="exact"/>
        <w:ind w:firstLineChars="200" w:firstLine="420"/>
        <w:jc w:val="left"/>
        <w:rPr>
          <w:rFonts w:ascii="仿宋_GB2312" w:eastAsia="仿宋_GB2312" w:hAnsi="仿宋_GB2312" w:cs="仿宋_GB2312"/>
          <w:sz w:val="32"/>
          <w:szCs w:val="32"/>
        </w:rPr>
      </w:pPr>
      <w:hyperlink r:id="rId8" w:tgtFrame="http://www.shaanxi.gov.cn/zfxxgk/fdzdgknr/zcwj/szfbgtwj/szbf/201811/_blank" w:history="1">
        <w:r>
          <w:rPr>
            <w:rFonts w:ascii="仿宋_GB2312" w:eastAsia="仿宋_GB2312" w:hAnsi="仿宋_GB2312" w:cs="仿宋_GB2312" w:hint="eastAsia"/>
            <w:sz w:val="32"/>
            <w:szCs w:val="32"/>
          </w:rPr>
          <w:t>2．105个县（市、区）</w:t>
        </w:r>
        <w:proofErr w:type="gramStart"/>
        <w:r>
          <w:rPr>
            <w:rFonts w:ascii="仿宋_GB2312" w:eastAsia="仿宋_GB2312" w:hAnsi="仿宋_GB2312" w:cs="仿宋_GB2312" w:hint="eastAsia"/>
            <w:sz w:val="32"/>
            <w:szCs w:val="32"/>
          </w:rPr>
          <w:t>征地区片综合</w:t>
        </w:r>
        <w:proofErr w:type="gramEnd"/>
        <w:r>
          <w:rPr>
            <w:rFonts w:ascii="仿宋_GB2312" w:eastAsia="仿宋_GB2312" w:hAnsi="仿宋_GB2312" w:cs="仿宋_GB2312" w:hint="eastAsia"/>
            <w:sz w:val="32"/>
            <w:szCs w:val="32"/>
          </w:rPr>
          <w:t>地价平均值和最低标准表.pdf</w:t>
        </w:r>
      </w:hyperlink>
    </w:p>
    <w:p w14:paraId="6A81A152" w14:textId="0989600A" w:rsidR="002E62F5" w:rsidRDefault="00CC241A" w:rsidP="00CC241A">
      <w:pPr>
        <w:adjustRightInd w:val="0"/>
        <w:snapToGrid w:val="0"/>
        <w:jc w:val="lef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14:anchorId="2FCEA673" wp14:editId="4111D0EF">
            <wp:extent cx="5616575" cy="7791450"/>
            <wp:effectExtent l="0" t="0" r="0" b="0"/>
            <wp:docPr id="740713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13401" name="图片 740713401"/>
                    <pic:cNvPicPr/>
                  </pic:nvPicPr>
                  <pic:blipFill>
                    <a:blip r:embed="rId9">
                      <a:extLst>
                        <a:ext uri="{28A0092B-C50C-407E-A947-70E740481C1C}">
                          <a14:useLocalDpi xmlns:a14="http://schemas.microsoft.com/office/drawing/2010/main" val="0"/>
                        </a:ext>
                      </a:extLst>
                    </a:blip>
                    <a:stretch>
                      <a:fillRect/>
                    </a:stretch>
                  </pic:blipFill>
                  <pic:spPr>
                    <a:xfrm>
                      <a:off x="0" y="0"/>
                      <a:ext cx="5616575" cy="7791450"/>
                    </a:xfrm>
                    <a:prstGeom prst="rect">
                      <a:avLst/>
                    </a:prstGeom>
                  </pic:spPr>
                </pic:pic>
              </a:graphicData>
            </a:graphic>
          </wp:inline>
        </w:drawing>
      </w:r>
      <w:r>
        <w:rPr>
          <w:rFonts w:ascii="仿宋_GB2312" w:eastAsia="仿宋_GB2312" w:hAnsi="仿宋_GB2312" w:cs="仿宋_GB2312"/>
          <w:noProof/>
          <w:sz w:val="32"/>
          <w:szCs w:val="32"/>
        </w:rPr>
        <w:lastRenderedPageBreak/>
        <w:drawing>
          <wp:inline distT="0" distB="0" distL="0" distR="0" wp14:anchorId="3868D9AC" wp14:editId="398DF47C">
            <wp:extent cx="5616575" cy="7800975"/>
            <wp:effectExtent l="0" t="0" r="0" b="0"/>
            <wp:docPr id="3144645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64534" name="图片 314464534"/>
                    <pic:cNvPicPr/>
                  </pic:nvPicPr>
                  <pic:blipFill>
                    <a:blip r:embed="rId10">
                      <a:extLst>
                        <a:ext uri="{28A0092B-C50C-407E-A947-70E740481C1C}">
                          <a14:useLocalDpi xmlns:a14="http://schemas.microsoft.com/office/drawing/2010/main" val="0"/>
                        </a:ext>
                      </a:extLst>
                    </a:blip>
                    <a:stretch>
                      <a:fillRect/>
                    </a:stretch>
                  </pic:blipFill>
                  <pic:spPr>
                    <a:xfrm>
                      <a:off x="0" y="0"/>
                      <a:ext cx="5616575" cy="7800975"/>
                    </a:xfrm>
                    <a:prstGeom prst="rect">
                      <a:avLst/>
                    </a:prstGeom>
                  </pic:spPr>
                </pic:pic>
              </a:graphicData>
            </a:graphic>
          </wp:inline>
        </w:drawing>
      </w:r>
      <w:r>
        <w:rPr>
          <w:rFonts w:ascii="仿宋_GB2312" w:eastAsia="仿宋_GB2312" w:hAnsi="仿宋_GB2312" w:cs="仿宋_GB2312"/>
          <w:noProof/>
          <w:sz w:val="32"/>
          <w:szCs w:val="32"/>
        </w:rPr>
        <w:lastRenderedPageBreak/>
        <w:drawing>
          <wp:inline distT="0" distB="0" distL="0" distR="0" wp14:anchorId="760293BF" wp14:editId="78A536AF">
            <wp:extent cx="5616575" cy="7820025"/>
            <wp:effectExtent l="0" t="0" r="0" b="0"/>
            <wp:docPr id="15352070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7054" name="图片 1535207054"/>
                    <pic:cNvPicPr/>
                  </pic:nvPicPr>
                  <pic:blipFill>
                    <a:blip r:embed="rId11">
                      <a:extLst>
                        <a:ext uri="{28A0092B-C50C-407E-A947-70E740481C1C}">
                          <a14:useLocalDpi xmlns:a14="http://schemas.microsoft.com/office/drawing/2010/main" val="0"/>
                        </a:ext>
                      </a:extLst>
                    </a:blip>
                    <a:stretch>
                      <a:fillRect/>
                    </a:stretch>
                  </pic:blipFill>
                  <pic:spPr>
                    <a:xfrm>
                      <a:off x="0" y="0"/>
                      <a:ext cx="5616575" cy="7820025"/>
                    </a:xfrm>
                    <a:prstGeom prst="rect">
                      <a:avLst/>
                    </a:prstGeom>
                  </pic:spPr>
                </pic:pic>
              </a:graphicData>
            </a:graphic>
          </wp:inline>
        </w:drawing>
      </w:r>
      <w:r>
        <w:rPr>
          <w:rFonts w:ascii="仿宋_GB2312" w:eastAsia="仿宋_GB2312" w:hAnsi="仿宋_GB2312" w:cs="仿宋_GB2312"/>
          <w:noProof/>
          <w:sz w:val="32"/>
          <w:szCs w:val="32"/>
        </w:rPr>
        <w:lastRenderedPageBreak/>
        <w:drawing>
          <wp:inline distT="0" distB="0" distL="0" distR="0" wp14:anchorId="7C5A57C5" wp14:editId="76D59A2E">
            <wp:extent cx="5616575" cy="7781925"/>
            <wp:effectExtent l="0" t="0" r="0" b="0"/>
            <wp:docPr id="683112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1244" name="图片 68311244"/>
                    <pic:cNvPicPr/>
                  </pic:nvPicPr>
                  <pic:blipFill>
                    <a:blip r:embed="rId12">
                      <a:extLst>
                        <a:ext uri="{28A0092B-C50C-407E-A947-70E740481C1C}">
                          <a14:useLocalDpi xmlns:a14="http://schemas.microsoft.com/office/drawing/2010/main" val="0"/>
                        </a:ext>
                      </a:extLst>
                    </a:blip>
                    <a:stretch>
                      <a:fillRect/>
                    </a:stretch>
                  </pic:blipFill>
                  <pic:spPr>
                    <a:xfrm>
                      <a:off x="0" y="0"/>
                      <a:ext cx="5616575" cy="7781925"/>
                    </a:xfrm>
                    <a:prstGeom prst="rect">
                      <a:avLst/>
                    </a:prstGeom>
                  </pic:spPr>
                </pic:pic>
              </a:graphicData>
            </a:graphic>
          </wp:inline>
        </w:drawing>
      </w:r>
      <w:r>
        <w:rPr>
          <w:rFonts w:ascii="仿宋_GB2312" w:eastAsia="仿宋_GB2312" w:hAnsi="仿宋_GB2312" w:cs="仿宋_GB2312"/>
          <w:noProof/>
          <w:sz w:val="32"/>
          <w:szCs w:val="32"/>
        </w:rPr>
        <w:lastRenderedPageBreak/>
        <w:drawing>
          <wp:inline distT="0" distB="0" distL="0" distR="0" wp14:anchorId="76360CBD" wp14:editId="58CCE5DD">
            <wp:extent cx="5616575" cy="7810500"/>
            <wp:effectExtent l="0" t="0" r="0" b="0"/>
            <wp:docPr id="1282679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978" name="图片 128267978"/>
                    <pic:cNvPicPr/>
                  </pic:nvPicPr>
                  <pic:blipFill>
                    <a:blip r:embed="rId13">
                      <a:extLst>
                        <a:ext uri="{28A0092B-C50C-407E-A947-70E740481C1C}">
                          <a14:useLocalDpi xmlns:a14="http://schemas.microsoft.com/office/drawing/2010/main" val="0"/>
                        </a:ext>
                      </a:extLst>
                    </a:blip>
                    <a:stretch>
                      <a:fillRect/>
                    </a:stretch>
                  </pic:blipFill>
                  <pic:spPr>
                    <a:xfrm>
                      <a:off x="0" y="0"/>
                      <a:ext cx="5616575" cy="7810500"/>
                    </a:xfrm>
                    <a:prstGeom prst="rect">
                      <a:avLst/>
                    </a:prstGeom>
                  </pic:spPr>
                </pic:pic>
              </a:graphicData>
            </a:graphic>
          </wp:inline>
        </w:drawing>
      </w:r>
    </w:p>
    <w:p w14:paraId="2FD9C0A2" w14:textId="29009D3B" w:rsidR="002E62F5" w:rsidRDefault="00CC241A" w:rsidP="00CC241A">
      <w:pPr>
        <w:adjustRightInd w:val="0"/>
        <w:snapToGrid w:val="0"/>
        <w:jc w:val="left"/>
        <w:rPr>
          <w:rFonts w:ascii="仿宋_GB2312" w:eastAsia="仿宋_GB2312" w:hAnsi="仿宋_GB2312" w:cs="仿宋_GB2312" w:hint="eastAsia"/>
          <w:sz w:val="32"/>
          <w:szCs w:val="32"/>
        </w:rPr>
      </w:pPr>
      <w:r>
        <w:rPr>
          <w:rFonts w:ascii="仿宋_GB2312" w:eastAsia="仿宋_GB2312" w:hAnsi="仿宋_GB2312" w:cs="仿宋_GB2312"/>
          <w:noProof/>
          <w:sz w:val="32"/>
          <w:szCs w:val="32"/>
        </w:rPr>
        <w:lastRenderedPageBreak/>
        <w:drawing>
          <wp:inline distT="0" distB="0" distL="0" distR="0" wp14:anchorId="722A16E9" wp14:editId="65420347">
            <wp:extent cx="5616575" cy="7715250"/>
            <wp:effectExtent l="0" t="0" r="0" b="0"/>
            <wp:docPr id="12609240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24077" name="图片 1260924077"/>
                    <pic:cNvPicPr/>
                  </pic:nvPicPr>
                  <pic:blipFill>
                    <a:blip r:embed="rId14">
                      <a:extLst>
                        <a:ext uri="{28A0092B-C50C-407E-A947-70E740481C1C}">
                          <a14:useLocalDpi xmlns:a14="http://schemas.microsoft.com/office/drawing/2010/main" val="0"/>
                        </a:ext>
                      </a:extLst>
                    </a:blip>
                    <a:stretch>
                      <a:fillRect/>
                    </a:stretch>
                  </pic:blipFill>
                  <pic:spPr>
                    <a:xfrm>
                      <a:off x="0" y="0"/>
                      <a:ext cx="5616575" cy="7715250"/>
                    </a:xfrm>
                    <a:prstGeom prst="rect">
                      <a:avLst/>
                    </a:prstGeom>
                  </pic:spPr>
                </pic:pic>
              </a:graphicData>
            </a:graphic>
          </wp:inline>
        </w:drawing>
      </w:r>
      <w:r>
        <w:rPr>
          <w:rFonts w:ascii="仿宋_GB2312" w:eastAsia="仿宋_GB2312" w:hAnsi="仿宋_GB2312" w:cs="仿宋_GB2312"/>
          <w:noProof/>
          <w:sz w:val="32"/>
          <w:szCs w:val="32"/>
        </w:rPr>
        <w:lastRenderedPageBreak/>
        <w:drawing>
          <wp:inline distT="0" distB="0" distL="0" distR="0" wp14:anchorId="0E7F75BC" wp14:editId="3550FF95">
            <wp:extent cx="5616575" cy="7762875"/>
            <wp:effectExtent l="0" t="0" r="0" b="0"/>
            <wp:docPr id="14539383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38363" name="图片 1453938363"/>
                    <pic:cNvPicPr/>
                  </pic:nvPicPr>
                  <pic:blipFill>
                    <a:blip r:embed="rId15">
                      <a:extLst>
                        <a:ext uri="{28A0092B-C50C-407E-A947-70E740481C1C}">
                          <a14:useLocalDpi xmlns:a14="http://schemas.microsoft.com/office/drawing/2010/main" val="0"/>
                        </a:ext>
                      </a:extLst>
                    </a:blip>
                    <a:stretch>
                      <a:fillRect/>
                    </a:stretch>
                  </pic:blipFill>
                  <pic:spPr>
                    <a:xfrm>
                      <a:off x="0" y="0"/>
                      <a:ext cx="5616575" cy="7762875"/>
                    </a:xfrm>
                    <a:prstGeom prst="rect">
                      <a:avLst/>
                    </a:prstGeom>
                  </pic:spPr>
                </pic:pic>
              </a:graphicData>
            </a:graphic>
          </wp:inline>
        </w:drawing>
      </w:r>
      <w:r>
        <w:rPr>
          <w:rFonts w:ascii="仿宋_GB2312" w:eastAsia="仿宋_GB2312" w:hAnsi="仿宋_GB2312" w:cs="仿宋_GB2312"/>
          <w:noProof/>
          <w:sz w:val="32"/>
          <w:szCs w:val="32"/>
        </w:rPr>
        <w:lastRenderedPageBreak/>
        <w:drawing>
          <wp:inline distT="0" distB="0" distL="0" distR="0" wp14:anchorId="4C7FC1FD" wp14:editId="411A0681">
            <wp:extent cx="5616575" cy="7734300"/>
            <wp:effectExtent l="0" t="0" r="0" b="0"/>
            <wp:docPr id="21346275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27565" name="图片 2134627565"/>
                    <pic:cNvPicPr/>
                  </pic:nvPicPr>
                  <pic:blipFill>
                    <a:blip r:embed="rId16">
                      <a:extLst>
                        <a:ext uri="{28A0092B-C50C-407E-A947-70E740481C1C}">
                          <a14:useLocalDpi xmlns:a14="http://schemas.microsoft.com/office/drawing/2010/main" val="0"/>
                        </a:ext>
                      </a:extLst>
                    </a:blip>
                    <a:stretch>
                      <a:fillRect/>
                    </a:stretch>
                  </pic:blipFill>
                  <pic:spPr>
                    <a:xfrm>
                      <a:off x="0" y="0"/>
                      <a:ext cx="5616575" cy="7734300"/>
                    </a:xfrm>
                    <a:prstGeom prst="rect">
                      <a:avLst/>
                    </a:prstGeom>
                  </pic:spPr>
                </pic:pic>
              </a:graphicData>
            </a:graphic>
          </wp:inline>
        </w:drawing>
      </w:r>
      <w:r>
        <w:rPr>
          <w:rFonts w:ascii="仿宋_GB2312" w:eastAsia="仿宋_GB2312" w:hAnsi="仿宋_GB2312" w:cs="仿宋_GB2312"/>
          <w:noProof/>
          <w:sz w:val="32"/>
          <w:szCs w:val="32"/>
        </w:rPr>
        <w:lastRenderedPageBreak/>
        <w:drawing>
          <wp:inline distT="0" distB="0" distL="0" distR="0" wp14:anchorId="5BA8A8DB" wp14:editId="56A45CDD">
            <wp:extent cx="5616575" cy="7762875"/>
            <wp:effectExtent l="0" t="0" r="0" b="0"/>
            <wp:docPr id="10879701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70126" name="图片 1087970126"/>
                    <pic:cNvPicPr/>
                  </pic:nvPicPr>
                  <pic:blipFill>
                    <a:blip r:embed="rId17">
                      <a:extLst>
                        <a:ext uri="{28A0092B-C50C-407E-A947-70E740481C1C}">
                          <a14:useLocalDpi xmlns:a14="http://schemas.microsoft.com/office/drawing/2010/main" val="0"/>
                        </a:ext>
                      </a:extLst>
                    </a:blip>
                    <a:stretch>
                      <a:fillRect/>
                    </a:stretch>
                  </pic:blipFill>
                  <pic:spPr>
                    <a:xfrm>
                      <a:off x="0" y="0"/>
                      <a:ext cx="5616575" cy="7762875"/>
                    </a:xfrm>
                    <a:prstGeom prst="rect">
                      <a:avLst/>
                    </a:prstGeom>
                  </pic:spPr>
                </pic:pic>
              </a:graphicData>
            </a:graphic>
          </wp:inline>
        </w:drawing>
      </w:r>
      <w:r>
        <w:rPr>
          <w:rFonts w:ascii="仿宋_GB2312" w:eastAsia="仿宋_GB2312" w:hAnsi="仿宋_GB2312" w:cs="仿宋_GB2312"/>
          <w:noProof/>
          <w:sz w:val="32"/>
          <w:szCs w:val="32"/>
        </w:rPr>
        <w:lastRenderedPageBreak/>
        <w:drawing>
          <wp:inline distT="0" distB="0" distL="0" distR="0" wp14:anchorId="24B1DB40" wp14:editId="5E98DA6E">
            <wp:extent cx="5616575" cy="7753350"/>
            <wp:effectExtent l="0" t="0" r="0" b="0"/>
            <wp:docPr id="16739871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87112" name="图片 1673987112"/>
                    <pic:cNvPicPr/>
                  </pic:nvPicPr>
                  <pic:blipFill>
                    <a:blip r:embed="rId18">
                      <a:extLst>
                        <a:ext uri="{28A0092B-C50C-407E-A947-70E740481C1C}">
                          <a14:useLocalDpi xmlns:a14="http://schemas.microsoft.com/office/drawing/2010/main" val="0"/>
                        </a:ext>
                      </a:extLst>
                    </a:blip>
                    <a:stretch>
                      <a:fillRect/>
                    </a:stretch>
                  </pic:blipFill>
                  <pic:spPr>
                    <a:xfrm>
                      <a:off x="0" y="0"/>
                      <a:ext cx="5616575" cy="7753350"/>
                    </a:xfrm>
                    <a:prstGeom prst="rect">
                      <a:avLst/>
                    </a:prstGeom>
                  </pic:spPr>
                </pic:pic>
              </a:graphicData>
            </a:graphic>
          </wp:inline>
        </w:drawing>
      </w:r>
    </w:p>
    <w:sectPr w:rsidR="002E62F5">
      <w:headerReference w:type="default" r:id="rId19"/>
      <w:footerReference w:type="default" r:id="rId20"/>
      <w:pgSz w:w="11906" w:h="16838"/>
      <w:pgMar w:top="1962" w:right="1474" w:bottom="1848" w:left="1587"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2126A" w14:textId="77777777" w:rsidR="008B5696" w:rsidRDefault="008B5696">
      <w:r>
        <w:separator/>
      </w:r>
    </w:p>
  </w:endnote>
  <w:endnote w:type="continuationSeparator" w:id="0">
    <w:p w14:paraId="2F63AFED" w14:textId="77777777" w:rsidR="008B5696" w:rsidRDefault="008B5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1DF3" w14:textId="77777777" w:rsidR="002E62F5" w:rsidRDefault="00000000">
    <w:pPr>
      <w:pStyle w:val="a5"/>
      <w:ind w:leftChars="2280" w:left="4788" w:firstLineChars="2000" w:firstLine="6400"/>
      <w:rPr>
        <w:rFonts w:eastAsia="仿宋"/>
        <w:sz w:val="32"/>
        <w:szCs w:val="48"/>
      </w:rPr>
    </w:pPr>
    <w:r>
      <w:rPr>
        <w:sz w:val="32"/>
      </w:rPr>
      <w:pict w14:anchorId="63360F8D">
        <v:rect id="文本框 8" o:spid="_x0000_s1026" style="position:absolute;left:0;text-align:left;margin-left:185.6pt;margin-top:0;width:2in;height:2in;z-index:251660288;mso-wrap-style:none;mso-position-horizontal:outside;mso-position-horizontal-relative:margin" o:preferrelative="t" filled="f" stroked="f">
          <v:textbox style="mso-fit-shape-to-text:t" inset="0,0,0,0">
            <w:txbxContent>
              <w:p w14:paraId="029B3D10" w14:textId="77777777" w:rsidR="002E62F5" w:rsidRPr="00160DC6" w:rsidRDefault="00000000">
                <w:pPr>
                  <w:pStyle w:val="a4"/>
                  <w:rPr>
                    <w:rFonts w:asciiTheme="majorEastAsia" w:eastAsiaTheme="majorEastAsia" w:hAnsiTheme="majorEastAsia"/>
                    <w:sz w:val="28"/>
                    <w:szCs w:val="28"/>
                  </w:rPr>
                </w:pPr>
                <w:r w:rsidRPr="00160DC6">
                  <w:rPr>
                    <w:rFonts w:asciiTheme="majorEastAsia" w:eastAsiaTheme="majorEastAsia" w:hAnsiTheme="majorEastAsia" w:cs="宋体" w:hint="eastAsia"/>
                    <w:sz w:val="28"/>
                    <w:szCs w:val="28"/>
                  </w:rPr>
                  <w:fldChar w:fldCharType="begin"/>
                </w:r>
                <w:r w:rsidRPr="00160DC6">
                  <w:rPr>
                    <w:rFonts w:asciiTheme="majorEastAsia" w:eastAsiaTheme="majorEastAsia" w:hAnsiTheme="majorEastAsia" w:cs="宋体" w:hint="eastAsia"/>
                    <w:sz w:val="28"/>
                    <w:szCs w:val="28"/>
                  </w:rPr>
                  <w:instrText xml:space="preserve"> PAGE  \* MERGEFORMAT </w:instrText>
                </w:r>
                <w:r w:rsidRPr="00160DC6">
                  <w:rPr>
                    <w:rFonts w:asciiTheme="majorEastAsia" w:eastAsiaTheme="majorEastAsia" w:hAnsiTheme="majorEastAsia" w:cs="宋体" w:hint="eastAsia"/>
                    <w:sz w:val="28"/>
                    <w:szCs w:val="28"/>
                  </w:rPr>
                  <w:fldChar w:fldCharType="separate"/>
                </w:r>
                <w:r w:rsidRPr="00160DC6">
                  <w:rPr>
                    <w:rFonts w:asciiTheme="majorEastAsia" w:eastAsiaTheme="majorEastAsia" w:hAnsiTheme="majorEastAsia"/>
                    <w:sz w:val="28"/>
                    <w:szCs w:val="28"/>
                  </w:rPr>
                  <w:t>- 1 -</w:t>
                </w:r>
                <w:r w:rsidRPr="00160DC6">
                  <w:rPr>
                    <w:rFonts w:asciiTheme="majorEastAsia" w:eastAsiaTheme="majorEastAsia" w:hAnsiTheme="majorEastAsia" w:cs="宋体" w:hint="eastAsia"/>
                    <w:sz w:val="28"/>
                    <w:szCs w:val="28"/>
                  </w:rPr>
                  <w:fldChar w:fldCharType="end"/>
                </w:r>
              </w:p>
            </w:txbxContent>
          </v:textbox>
          <w10:wrap anchorx="margin"/>
        </v:rect>
      </w:pict>
    </w:r>
    <w:r>
      <w:rPr>
        <w:rFonts w:eastAsia="仿宋" w:hint="eastAsia"/>
        <w:sz w:val="32"/>
        <w:szCs w:val="48"/>
      </w:rPr>
      <w:t xml:space="preserve">  </w:t>
    </w:r>
  </w:p>
  <w:p w14:paraId="4B16D55C" w14:textId="77777777" w:rsidR="002E62F5" w:rsidRDefault="00000000">
    <w:pPr>
      <w:pStyle w:val="a5"/>
      <w:wordWrap w:val="0"/>
      <w:ind w:leftChars="2280" w:left="4788" w:firstLineChars="2000" w:firstLine="6400"/>
      <w:jc w:val="right"/>
      <w:rPr>
        <w:rFonts w:ascii="宋体" w:hAnsi="宋体" w:cs="宋体"/>
        <w:b/>
        <w:bCs/>
        <w:color w:val="005192"/>
        <w:sz w:val="28"/>
        <w:szCs w:val="44"/>
      </w:rPr>
    </w:pPr>
    <w:r>
      <w:rPr>
        <w:color w:val="FAFAFA"/>
        <w:sz w:val="32"/>
      </w:rPr>
      <w:pict w14:anchorId="2BFF7794">
        <v:line id="直接连接符 5" o:spid="_x0000_s1025" style="position:absolute;left:0;text-align:left;z-index:251659264" from="0,5.85pt" to="442.25pt,6pt" o:preferrelative="t" strokecolor="#005192" strokeweight="1.75pt">
          <v:stroke miterlimit="2"/>
        </v:line>
      </w:pict>
    </w:r>
    <w:r>
      <w:rPr>
        <w:rFonts w:eastAsia="仿宋" w:hint="eastAsia"/>
        <w:color w:val="FAFAFA"/>
        <w:sz w:val="32"/>
        <w:szCs w:val="48"/>
      </w:rPr>
      <w:t>X</w:t>
    </w:r>
    <w:r>
      <w:rPr>
        <w:rFonts w:ascii="宋体" w:hAnsi="宋体" w:cs="宋体" w:hint="eastAsia"/>
        <w:b/>
        <w:bCs/>
        <w:color w:val="005192"/>
        <w:sz w:val="28"/>
        <w:szCs w:val="44"/>
      </w:rPr>
      <w:t xml:space="preserve">陕西省人民政府发布     </w:t>
    </w:r>
  </w:p>
  <w:p w14:paraId="4603FB58" w14:textId="77777777" w:rsidR="002E62F5" w:rsidRDefault="002E62F5">
    <w:pPr>
      <w:pStyle w:val="a5"/>
      <w:wordWrap w:val="0"/>
      <w:ind w:leftChars="2280" w:left="4788" w:firstLineChars="2000" w:firstLine="5622"/>
      <w:jc w:val="right"/>
      <w:rPr>
        <w:rFonts w:ascii="宋体" w:hAnsi="宋体" w:cs="宋体"/>
        <w:b/>
        <w:bCs/>
        <w:color w:val="005192"/>
        <w:sz w:val="28"/>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9DDD2" w14:textId="77777777" w:rsidR="008B5696" w:rsidRDefault="008B5696">
      <w:r>
        <w:separator/>
      </w:r>
    </w:p>
  </w:footnote>
  <w:footnote w:type="continuationSeparator" w:id="0">
    <w:p w14:paraId="62B0F585" w14:textId="77777777" w:rsidR="008B5696" w:rsidRDefault="008B5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ACCF" w14:textId="77777777" w:rsidR="002E62F5" w:rsidRDefault="00000000">
    <w:pPr>
      <w:pStyle w:val="a5"/>
      <w:textAlignment w:val="center"/>
      <w:rPr>
        <w:rFonts w:ascii="宋体" w:hAnsi="宋体" w:cs="宋体"/>
        <w:b/>
        <w:bCs/>
        <w:color w:val="005192"/>
        <w:sz w:val="32"/>
      </w:rPr>
    </w:pPr>
    <w:r>
      <w:rPr>
        <w:rFonts w:ascii="宋体" w:hAnsi="宋体" w:cs="宋体"/>
        <w:b/>
        <w:bCs/>
        <w:color w:val="005192"/>
        <w:sz w:val="32"/>
      </w:rPr>
      <w:pict w14:anchorId="765560C7">
        <v:line id="直接连接符 4" o:spid="_x0000_s1028" style="position:absolute;left:0;text-align:left;z-index:251658240" from="-.3pt,54.35pt" to="442.25pt,54.4pt" o:preferrelative="t" strokecolor="#005192" strokeweight="1.75pt">
          <v:stroke miterlimit="2"/>
        </v:line>
      </w:pict>
    </w:r>
  </w:p>
  <w:p w14:paraId="2C398560" w14:textId="77777777" w:rsidR="002E62F5" w:rsidRDefault="00CC241A">
    <w:pPr>
      <w:pStyle w:val="a5"/>
      <w:textAlignment w:val="center"/>
      <w:rPr>
        <w:rFonts w:ascii="宋体" w:hAnsi="宋体" w:cs="宋体"/>
        <w:b/>
        <w:bCs/>
        <w:color w:val="005192"/>
        <w:sz w:val="32"/>
        <w:szCs w:val="32"/>
      </w:rPr>
    </w:pPr>
    <w:r>
      <w:rPr>
        <w:rFonts w:ascii="宋体" w:hAnsi="宋体" w:cs="宋体"/>
        <w:b/>
        <w:bCs/>
        <w:color w:val="005192"/>
        <w:sz w:val="32"/>
      </w:rPr>
      <w:pict w14:anchorId="446EA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i1027" type="#_x0000_t75" style="width:24.75pt;height:24.75pt">
          <v:imagedata r:id="rId1" o:title=""/>
        </v:shape>
      </w:pict>
    </w:r>
    <w:bookmarkStart w:id="0" w:name="_Hlk91518048"/>
    <w:r w:rsidR="00000000">
      <w:rPr>
        <w:rFonts w:ascii="宋体" w:hAnsi="宋体" w:cs="宋体" w:hint="eastAsia"/>
        <w:b/>
        <w:bCs/>
        <w:color w:val="005192"/>
        <w:sz w:val="32"/>
        <w:szCs w:val="32"/>
      </w:rPr>
      <w:t>陕西省人民政府</w:t>
    </w:r>
    <w:bookmarkEnd w:id="0"/>
    <w:r w:rsidR="00000000">
      <w:rPr>
        <w:rFonts w:ascii="宋体" w:hAnsi="宋体" w:cs="宋体" w:hint="eastAsia"/>
        <w:b/>
        <w:bCs/>
        <w:color w:val="005192"/>
        <w:sz w:val="32"/>
        <w:szCs w:val="32"/>
      </w:rPr>
      <w:t>行政规范性文件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VerticalSpacing w:val="156"/>
  <w:noPunctuationKerning/>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102C8"/>
    <w:rsid w:val="00045270"/>
    <w:rsid w:val="00046993"/>
    <w:rsid w:val="000674F0"/>
    <w:rsid w:val="00082A6A"/>
    <w:rsid w:val="000C0D40"/>
    <w:rsid w:val="000C446F"/>
    <w:rsid w:val="000E01DF"/>
    <w:rsid w:val="000F0374"/>
    <w:rsid w:val="000F3B66"/>
    <w:rsid w:val="000F7E2E"/>
    <w:rsid w:val="00141111"/>
    <w:rsid w:val="00160DC6"/>
    <w:rsid w:val="00172A27"/>
    <w:rsid w:val="00196A77"/>
    <w:rsid w:val="001A3828"/>
    <w:rsid w:val="001C529D"/>
    <w:rsid w:val="002027B8"/>
    <w:rsid w:val="002108C8"/>
    <w:rsid w:val="0023005C"/>
    <w:rsid w:val="00240DFD"/>
    <w:rsid w:val="00245867"/>
    <w:rsid w:val="0024710B"/>
    <w:rsid w:val="00251E7D"/>
    <w:rsid w:val="00264F77"/>
    <w:rsid w:val="0027445A"/>
    <w:rsid w:val="002B5203"/>
    <w:rsid w:val="002D4311"/>
    <w:rsid w:val="002E62F5"/>
    <w:rsid w:val="002F08DA"/>
    <w:rsid w:val="00300A70"/>
    <w:rsid w:val="0030273D"/>
    <w:rsid w:val="003151B0"/>
    <w:rsid w:val="0036697B"/>
    <w:rsid w:val="0036781B"/>
    <w:rsid w:val="003A107A"/>
    <w:rsid w:val="003F2D22"/>
    <w:rsid w:val="004B05F0"/>
    <w:rsid w:val="004D5222"/>
    <w:rsid w:val="00551D1C"/>
    <w:rsid w:val="005704E2"/>
    <w:rsid w:val="0057521D"/>
    <w:rsid w:val="005767A1"/>
    <w:rsid w:val="005A7BF0"/>
    <w:rsid w:val="005E2D42"/>
    <w:rsid w:val="005F08CC"/>
    <w:rsid w:val="00602F3B"/>
    <w:rsid w:val="0060702A"/>
    <w:rsid w:val="0062602D"/>
    <w:rsid w:val="00641B22"/>
    <w:rsid w:val="00641F4E"/>
    <w:rsid w:val="00647BF9"/>
    <w:rsid w:val="006E48E1"/>
    <w:rsid w:val="00744087"/>
    <w:rsid w:val="00751763"/>
    <w:rsid w:val="00752648"/>
    <w:rsid w:val="00752757"/>
    <w:rsid w:val="00754135"/>
    <w:rsid w:val="0079152F"/>
    <w:rsid w:val="00794921"/>
    <w:rsid w:val="00796A26"/>
    <w:rsid w:val="007A7922"/>
    <w:rsid w:val="007B34F0"/>
    <w:rsid w:val="008024B3"/>
    <w:rsid w:val="00853A8A"/>
    <w:rsid w:val="00854687"/>
    <w:rsid w:val="00870B2B"/>
    <w:rsid w:val="00870E76"/>
    <w:rsid w:val="0087150A"/>
    <w:rsid w:val="008829E1"/>
    <w:rsid w:val="008876BC"/>
    <w:rsid w:val="00891B2B"/>
    <w:rsid w:val="008B5696"/>
    <w:rsid w:val="008F3F5E"/>
    <w:rsid w:val="009013D3"/>
    <w:rsid w:val="0091694C"/>
    <w:rsid w:val="00924BEE"/>
    <w:rsid w:val="00936EFD"/>
    <w:rsid w:val="009549BB"/>
    <w:rsid w:val="00965949"/>
    <w:rsid w:val="009926B1"/>
    <w:rsid w:val="009A243B"/>
    <w:rsid w:val="009C4B74"/>
    <w:rsid w:val="00A01E13"/>
    <w:rsid w:val="00A056C3"/>
    <w:rsid w:val="00A05D64"/>
    <w:rsid w:val="00A13856"/>
    <w:rsid w:val="00A35990"/>
    <w:rsid w:val="00A364A1"/>
    <w:rsid w:val="00A57232"/>
    <w:rsid w:val="00A91971"/>
    <w:rsid w:val="00AC4A09"/>
    <w:rsid w:val="00B05459"/>
    <w:rsid w:val="00B103B5"/>
    <w:rsid w:val="00B13B27"/>
    <w:rsid w:val="00B14E06"/>
    <w:rsid w:val="00B209BB"/>
    <w:rsid w:val="00B231C1"/>
    <w:rsid w:val="00B30642"/>
    <w:rsid w:val="00B55B17"/>
    <w:rsid w:val="00B71AAE"/>
    <w:rsid w:val="00B90F66"/>
    <w:rsid w:val="00BA2E94"/>
    <w:rsid w:val="00BD3B9A"/>
    <w:rsid w:val="00BF00B2"/>
    <w:rsid w:val="00C006C6"/>
    <w:rsid w:val="00C1088E"/>
    <w:rsid w:val="00C30BED"/>
    <w:rsid w:val="00C6303B"/>
    <w:rsid w:val="00C726B1"/>
    <w:rsid w:val="00CB0E04"/>
    <w:rsid w:val="00CC241A"/>
    <w:rsid w:val="00CC446A"/>
    <w:rsid w:val="00D16E56"/>
    <w:rsid w:val="00D232C0"/>
    <w:rsid w:val="00D628F6"/>
    <w:rsid w:val="00D639B0"/>
    <w:rsid w:val="00D64696"/>
    <w:rsid w:val="00D76B4C"/>
    <w:rsid w:val="00D9223D"/>
    <w:rsid w:val="00DC0158"/>
    <w:rsid w:val="00DE2CB3"/>
    <w:rsid w:val="00E3043B"/>
    <w:rsid w:val="00EA14FF"/>
    <w:rsid w:val="00EC1320"/>
    <w:rsid w:val="00EC515C"/>
    <w:rsid w:val="00F114E6"/>
    <w:rsid w:val="00F36366"/>
    <w:rsid w:val="00F47E97"/>
    <w:rsid w:val="00F644B8"/>
    <w:rsid w:val="00F67BBB"/>
    <w:rsid w:val="00F806C1"/>
    <w:rsid w:val="00F90DAF"/>
    <w:rsid w:val="00FD5B8A"/>
    <w:rsid w:val="00FD65DD"/>
    <w:rsid w:val="00FF122F"/>
    <w:rsid w:val="019E71BD"/>
    <w:rsid w:val="032D2B71"/>
    <w:rsid w:val="04B679C3"/>
    <w:rsid w:val="080F63D8"/>
    <w:rsid w:val="09341458"/>
    <w:rsid w:val="0B0912D7"/>
    <w:rsid w:val="152D2DCA"/>
    <w:rsid w:val="19F50E4E"/>
    <w:rsid w:val="1C632E41"/>
    <w:rsid w:val="1DEC284C"/>
    <w:rsid w:val="1E6523AC"/>
    <w:rsid w:val="21902B9E"/>
    <w:rsid w:val="22440422"/>
    <w:rsid w:val="2AF94475"/>
    <w:rsid w:val="2D3D68BB"/>
    <w:rsid w:val="31A15F24"/>
    <w:rsid w:val="33FD6E69"/>
    <w:rsid w:val="395347B5"/>
    <w:rsid w:val="39A232A0"/>
    <w:rsid w:val="39E745AA"/>
    <w:rsid w:val="3B5A6BBB"/>
    <w:rsid w:val="3D065859"/>
    <w:rsid w:val="3EDA13A6"/>
    <w:rsid w:val="415128B5"/>
    <w:rsid w:val="42E56423"/>
    <w:rsid w:val="42F058B7"/>
    <w:rsid w:val="436109F6"/>
    <w:rsid w:val="441A38D4"/>
    <w:rsid w:val="472072B5"/>
    <w:rsid w:val="4BC77339"/>
    <w:rsid w:val="4C9236C5"/>
    <w:rsid w:val="4FCD703A"/>
    <w:rsid w:val="505C172E"/>
    <w:rsid w:val="52F46F0B"/>
    <w:rsid w:val="53D8014D"/>
    <w:rsid w:val="55E064E0"/>
    <w:rsid w:val="572C6D10"/>
    <w:rsid w:val="57585447"/>
    <w:rsid w:val="5BC9741C"/>
    <w:rsid w:val="5DC34279"/>
    <w:rsid w:val="608816D1"/>
    <w:rsid w:val="60EF4E7F"/>
    <w:rsid w:val="63C13D30"/>
    <w:rsid w:val="665233C1"/>
    <w:rsid w:val="6AD9688B"/>
    <w:rsid w:val="6D0E3F22"/>
    <w:rsid w:val="71795FBF"/>
    <w:rsid w:val="771445FA"/>
    <w:rsid w:val="7C9011D9"/>
    <w:rsid w:val="7D2B4940"/>
    <w:rsid w:val="7DC651C5"/>
    <w:rsid w:val="7FCC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7AB6433B"/>
  <w15:docId w15:val="{5929552B-40E6-4625-B517-17ACEEA8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黑体"/>
      <w:kern w:val="2"/>
      <w:sz w:val="21"/>
      <w:szCs w:val="24"/>
    </w:rPr>
  </w:style>
  <w:style w:type="paragraph" w:styleId="1">
    <w:name w:val="heading 1"/>
    <w:basedOn w:val="a"/>
    <w:next w:val="a"/>
    <w:link w:val="10"/>
    <w:qFormat/>
    <w:pPr>
      <w:spacing w:beforeAutospacing="1" w:afterAutospacing="1"/>
      <w:jc w:val="left"/>
      <w:outlineLvl w:val="0"/>
    </w:pPr>
    <w:rPr>
      <w:rFonts w:ascii="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Pr>
      <w:b/>
    </w:rPr>
  </w:style>
  <w:style w:type="character" w:styleId="a8">
    <w:name w:val="Hyperlink"/>
    <w:basedOn w:val="a0"/>
    <w:rPr>
      <w:color w:val="0000FF"/>
      <w:u w:val="single"/>
    </w:rPr>
  </w:style>
  <w:style w:type="character" w:styleId="a9">
    <w:name w:val="annotation reference"/>
    <w:basedOn w:val="a0"/>
    <w:rPr>
      <w:sz w:val="21"/>
      <w:szCs w:val="21"/>
    </w:rPr>
  </w:style>
  <w:style w:type="paragraph" w:customStyle="1" w:styleId="11">
    <w:name w:val="列表段落1"/>
    <w:basedOn w:val="a"/>
    <w:uiPriority w:val="99"/>
    <w:pPr>
      <w:ind w:firstLineChars="200" w:firstLine="420"/>
    </w:pPr>
  </w:style>
  <w:style w:type="character" w:customStyle="1" w:styleId="10">
    <w:name w:val="标题 1 字符"/>
    <w:basedOn w:val="a0"/>
    <w:link w:val="1"/>
    <w:rPr>
      <w:rFonts w:ascii="宋体" w:hAnsi="宋体"/>
      <w:b/>
      <w:bCs/>
      <w:kern w:val="44"/>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aanxi.gov.cn/zfxxgk/fdzdgknr/zcwj/szfbgtwj/szbf/201811/P020201013538248222460.pdf"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haanxi.gov.cn/zfxxgk/fdzdgknr/zcwj/szfbgtwj/szbf/201811/P020201013538248011731.pdf"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Info spid="_x0000_s1027"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264</Words>
  <Characters>1507</Characters>
  <Application>Microsoft Office Word</Application>
  <DocSecurity>0</DocSecurity>
  <Lines>12</Lines>
  <Paragraphs>3</Paragraphs>
  <ScaleCrop>false</ScaleCrop>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陕西省人民政府办公厅关于</dc:title>
  <dc:creator>t</dc:creator>
  <cp:lastModifiedBy>叶 伟</cp:lastModifiedBy>
  <cp:revision>2</cp:revision>
  <cp:lastPrinted>2021-12-28T07:02:00Z</cp:lastPrinted>
  <dcterms:created xsi:type="dcterms:W3CDTF">2021-12-28T06:59:00Z</dcterms:created>
  <dcterms:modified xsi:type="dcterms:W3CDTF">2023-04-13T06:11:00Z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48C61CB29D3F4D9384F5922CF0F7FFB4</vt:lpwstr>
  </property>
</Properties>
</file>