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header+xml" PartName="/word/header1.xml"/>
  <Default ContentType="image/png" Extension="png"/>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center"/>
        <w:rPr>
          <w:rFonts w:ascii="宋体" w:hAnsi="宋体" w:cs="宋体"/>
          <w:sz w:val="44"/>
          <w:szCs w:val="44"/>
        </w:rPr>
      </w:pPr>
    </w:p>
    <w:p>
      <w:pPr>
        <w:jc w:val="center"/>
        <w:rPr>
          <w:rFonts w:ascii="宋体" w:hAnsi="宋体" w:cs="宋体"/>
          <w:sz w:val="44"/>
          <w:szCs w:val="44"/>
        </w:rPr>
      </w:pPr>
    </w:p>
    <w:p>
      <w:pPr>
        <w:jc w:val="center"/>
        <w:rPr>
          <w:rFonts w:ascii="宋体" w:hAnsi="宋体" w:cs="宋体"/>
          <w:b/>
          <w:bCs/>
          <w:color w:val="333333"/>
          <w:sz w:val="44"/>
          <w:szCs w:val="44"/>
          <w:shd w:val="clear" w:color="auto" w:fill="FFFFFF"/>
        </w:rPr>
      </w:pPr>
      <w:r>
        <w:rPr>
          <w:rFonts w:hint="eastAsia" w:ascii="宋体" w:hAnsi="宋体" w:cs="宋体"/>
          <w:b/>
          <w:bCs/>
          <w:color w:val="333333"/>
          <w:sz w:val="44"/>
          <w:szCs w:val="44"/>
          <w:shd w:val="clear" w:color="auto" w:fill="FFFFFF"/>
        </w:rPr>
        <w:t>关于印发《陕西省粮食和物资储备“十四五”发展规划》的通知</w:t>
      </w:r>
    </w:p>
    <w:p>
      <w:pPr>
        <w:jc w:val="center"/>
        <w:rPr>
          <w:rFonts w:ascii="楷体_GB2312" w:hAnsi="楷体_GB2312" w:eastAsia="楷体_GB2312" w:cs="楷体_GB2312"/>
          <w:color w:val="333333"/>
          <w:sz w:val="32"/>
          <w:szCs w:val="32"/>
          <w:shd w:val="clear" w:color="auto" w:fill="FFFFFF"/>
        </w:rPr>
      </w:pPr>
      <w:r>
        <w:rPr>
          <w:rFonts w:hint="eastAsia" w:ascii="楷体_GB2312" w:hAnsi="楷体_GB2312" w:eastAsia="楷体_GB2312" w:cs="楷体_GB2312"/>
          <w:color w:val="333333"/>
          <w:sz w:val="32"/>
          <w:szCs w:val="32"/>
          <w:shd w:val="clear" w:color="auto" w:fill="FFFFFF"/>
        </w:rPr>
        <w:t>陕粮规发〔2021〕103号</w:t>
      </w:r>
    </w:p>
    <w:p>
      <w:pPr>
        <w:spacing w:line="570" w:lineRule="exact"/>
        <w:rPr>
          <w:rFonts w:ascii="仿宋_GB2312" w:eastAsia="仿宋_GB2312"/>
          <w:color w:val="333333"/>
          <w:sz w:val="32"/>
          <w:szCs w:val="32"/>
          <w:shd w:val="clear" w:color="auto" w:fill="FFFFFF"/>
        </w:rPr>
      </w:pPr>
    </w:p>
    <w:p>
      <w:pPr>
        <w:spacing w:line="580" w:lineRule="exact"/>
        <w:rPr>
          <w:rFonts w:ascii="仿宋" w:hAnsi="仿宋" w:eastAsia="仿宋"/>
          <w:sz w:val="32"/>
          <w:szCs w:val="32"/>
        </w:rPr>
      </w:pPr>
      <w:r>
        <w:rPr>
          <w:rFonts w:hint="eastAsia" w:ascii="仿宋" w:hAnsi="仿宋" w:eastAsia="仿宋"/>
          <w:sz w:val="32"/>
          <w:szCs w:val="32"/>
        </w:rPr>
        <w:t>各设区市粮食和物资储备局，宝鸡、咸阳、榆林市发展和改革委员会，韩城市、杨陵区粮食和物资储备局，局属各单位，陕西粮农集团：</w:t>
      </w:r>
    </w:p>
    <w:p>
      <w:pPr>
        <w:spacing w:line="580" w:lineRule="exact"/>
        <w:rPr>
          <w:rFonts w:ascii="仿宋" w:hAnsi="仿宋" w:eastAsia="仿宋"/>
          <w:sz w:val="32"/>
          <w:szCs w:val="32"/>
        </w:rPr>
      </w:pPr>
      <w:r>
        <w:rPr>
          <w:rFonts w:hint="eastAsia" w:ascii="仿宋" w:hAnsi="仿宋" w:eastAsia="仿宋"/>
          <w:sz w:val="32"/>
          <w:szCs w:val="32"/>
        </w:rPr>
        <w:t xml:space="preserve">    现将《陕西省粮食和物资储备“十四五”发展规划》印发给你们，请认真贯彻实施。</w:t>
      </w:r>
    </w:p>
    <w:p>
      <w:pPr>
        <w:rPr>
          <w:rFonts w:ascii="仿宋" w:hAnsi="仿宋" w:eastAsia="仿宋"/>
          <w:sz w:val="32"/>
          <w:szCs w:val="32"/>
        </w:rPr>
      </w:pPr>
    </w:p>
    <w:p>
      <w:pPr>
        <w:spacing w:line="520" w:lineRule="exact"/>
        <w:rPr>
          <w:rFonts w:ascii="仿宋" w:hAnsi="仿宋" w:eastAsia="仿宋"/>
          <w:sz w:val="32"/>
          <w:szCs w:val="32"/>
        </w:rPr>
      </w:pPr>
      <w:r>
        <w:rPr>
          <w:rFonts w:hint="eastAsia" w:ascii="仿宋" w:hAnsi="仿宋" w:eastAsia="仿宋"/>
          <w:sz w:val="32"/>
          <w:szCs w:val="32"/>
        </w:rPr>
        <w:t xml:space="preserve">   </w:t>
      </w:r>
      <w:r>
        <w:rPr>
          <w:rFonts w:ascii="仿宋" w:hAnsi="仿宋" w:eastAsia="仿宋"/>
          <w:sz w:val="32"/>
          <w:szCs w:val="32"/>
        </w:rPr>
        <w:t xml:space="preserve">                     </w:t>
      </w:r>
      <w:r>
        <w:rPr>
          <w:rFonts w:hint="eastAsia" w:ascii="仿宋" w:hAnsi="仿宋" w:eastAsia="仿宋"/>
          <w:sz w:val="32"/>
          <w:szCs w:val="32"/>
        </w:rPr>
        <w:t xml:space="preserve"> 陕西省粮食和物资储备局</w:t>
      </w:r>
    </w:p>
    <w:p>
      <w:pPr>
        <w:tabs>
          <w:tab w:val="left" w:pos="7088"/>
        </w:tabs>
        <w:spacing w:line="520" w:lineRule="exact"/>
        <w:rPr>
          <w:rFonts w:ascii="仿宋" w:hAnsi="仿宋" w:eastAsia="仿宋"/>
          <w:sz w:val="32"/>
          <w:szCs w:val="32"/>
        </w:rPr>
      </w:pPr>
      <w:r>
        <w:rPr>
          <w:rFonts w:ascii="仿宋" w:hAnsi="仿宋" w:eastAsia="仿宋"/>
          <w:sz w:val="32"/>
          <w:szCs w:val="32"/>
        </w:rPr>
        <w:t xml:space="preserve">                            </w:t>
      </w:r>
      <w:r>
        <w:rPr>
          <w:rFonts w:hint="eastAsia" w:ascii="仿宋" w:hAnsi="仿宋" w:eastAsia="仿宋"/>
          <w:sz w:val="32"/>
          <w:szCs w:val="32"/>
        </w:rPr>
        <w:t>2021年12月</w:t>
      </w:r>
      <w:r>
        <w:rPr>
          <w:rFonts w:ascii="仿宋" w:hAnsi="仿宋" w:eastAsia="仿宋"/>
          <w:sz w:val="32"/>
          <w:szCs w:val="32"/>
        </w:rPr>
        <w:t>2</w:t>
      </w:r>
      <w:r>
        <w:rPr>
          <w:rFonts w:hint="eastAsia" w:ascii="仿宋" w:hAnsi="仿宋" w:eastAsia="仿宋"/>
          <w:sz w:val="32"/>
          <w:szCs w:val="32"/>
        </w:rPr>
        <w:t>日</w:t>
      </w:r>
    </w:p>
    <w:p>
      <w:pPr>
        <w:tabs>
          <w:tab w:val="left" w:pos="7088"/>
        </w:tabs>
        <w:rPr>
          <w:rFonts w:ascii="仿宋" w:hAnsi="仿宋" w:eastAsia="仿宋"/>
          <w:sz w:val="32"/>
          <w:szCs w:val="32"/>
        </w:rPr>
      </w:pPr>
      <w:r>
        <w:rPr>
          <w:rFonts w:hint="eastAsia" w:ascii="仿宋" w:hAnsi="仿宋" w:eastAsia="仿宋"/>
          <w:sz w:val="32"/>
          <w:szCs w:val="32"/>
        </w:rPr>
        <w:t xml:space="preserve">    </w:t>
      </w:r>
    </w:p>
    <w:p>
      <w:pPr>
        <w:tabs>
          <w:tab w:val="left" w:pos="7088"/>
        </w:tabs>
        <w:rPr>
          <w:rFonts w:ascii="仿宋" w:hAnsi="仿宋" w:eastAsia="仿宋"/>
          <w:sz w:val="32"/>
          <w:szCs w:val="32"/>
        </w:rPr>
      </w:pPr>
      <w:r>
        <w:rPr>
          <w:rFonts w:hint="eastAsia" w:ascii="仿宋" w:hAnsi="仿宋" w:eastAsia="仿宋"/>
          <w:sz w:val="32"/>
          <w:szCs w:val="32"/>
        </w:rPr>
        <w:t xml:space="preserve">    （此件</w:t>
      </w:r>
      <w:r>
        <w:rPr>
          <w:rFonts w:ascii="仿宋" w:hAnsi="仿宋" w:eastAsia="仿宋"/>
          <w:sz w:val="32"/>
          <w:szCs w:val="32"/>
        </w:rPr>
        <w:t>公开发布</w:t>
      </w:r>
      <w:r>
        <w:rPr>
          <w:rFonts w:hint="eastAsia" w:ascii="仿宋" w:hAnsi="仿宋" w:eastAsia="仿宋"/>
          <w:sz w:val="32"/>
          <w:szCs w:val="32"/>
        </w:rPr>
        <w:t>）</w:t>
      </w:r>
    </w:p>
    <w:p>
      <w:pPr>
        <w:spacing w:line="700" w:lineRule="exact"/>
        <w:jc w:val="center"/>
        <w:rPr>
          <w:rFonts w:ascii="方正小标宋简体" w:hAnsi="仿宋" w:eastAsia="方正小标宋简体"/>
          <w:sz w:val="44"/>
          <w:szCs w:val="44"/>
        </w:rPr>
      </w:pPr>
      <w:r>
        <w:rPr>
          <w:rFonts w:hint="eastAsia" w:ascii="方正小标宋简体" w:hAnsi="仿宋" w:eastAsia="方正小标宋简体"/>
          <w:sz w:val="44"/>
          <w:szCs w:val="44"/>
        </w:rPr>
        <w:br w:type="page"/>
      </w:r>
    </w:p>
    <w:p>
      <w:pPr>
        <w:spacing w:line="700" w:lineRule="exact"/>
        <w:jc w:val="center"/>
        <w:rPr>
          <w:rFonts w:ascii="方正小标宋简体" w:hAnsi="仿宋" w:eastAsia="方正小标宋简体"/>
          <w:sz w:val="44"/>
          <w:szCs w:val="44"/>
        </w:rPr>
      </w:pPr>
    </w:p>
    <w:p>
      <w:pPr>
        <w:spacing w:line="700" w:lineRule="exact"/>
        <w:jc w:val="center"/>
        <w:rPr>
          <w:rFonts w:ascii="黑体" w:hAnsi="黑体" w:eastAsia="黑体"/>
          <w:sz w:val="32"/>
          <w:szCs w:val="32"/>
        </w:rPr>
      </w:pPr>
      <w:r>
        <w:rPr>
          <w:rFonts w:hint="eastAsia" w:ascii="黑体" w:hAnsi="黑体" w:eastAsia="黑体"/>
          <w:sz w:val="32"/>
          <w:szCs w:val="32"/>
        </w:rPr>
        <w:t>陕西省粮食和物资储备“十四五”发展规划</w:t>
      </w:r>
    </w:p>
    <w:p>
      <w:pPr>
        <w:rPr>
          <w:rFonts w:ascii="仿宋" w:hAnsi="仿宋" w:eastAsia="仿宋"/>
          <w:sz w:val="32"/>
          <w:szCs w:val="32"/>
        </w:rPr>
      </w:pPr>
    </w:p>
    <w:p>
      <w:pPr>
        <w:spacing w:line="580" w:lineRule="exact"/>
        <w:rPr>
          <w:rFonts w:ascii="仿宋" w:hAnsi="仿宋" w:eastAsia="仿宋"/>
          <w:sz w:val="32"/>
          <w:szCs w:val="32"/>
        </w:rPr>
      </w:pPr>
      <w:r>
        <w:rPr>
          <w:rFonts w:hint="eastAsia" w:ascii="仿宋" w:hAnsi="仿宋" w:eastAsia="仿宋"/>
          <w:sz w:val="32"/>
          <w:szCs w:val="32"/>
        </w:rPr>
        <w:t xml:space="preserve">    “十四五”时期是粮食和物资储备行业深化改革转型发展的攻坚期，是构建统一的粮食和物资储备体系的关键期，是应对重大突发事件增强粮食和物资储备安全保障能力的提升期。为推进全省粮食和物资储备行业加快发展，按照中省关于“十四五”规划编制工作的相关要求，制定本规划。规划期2021-2025年。</w:t>
      </w:r>
      <w:bookmarkStart w:id="0" w:name="_Toc55400759"/>
      <w:bookmarkStart w:id="1" w:name="_Toc55401674"/>
      <w:bookmarkStart w:id="2" w:name="_Toc55401126"/>
    </w:p>
    <w:p>
      <w:pPr>
        <w:spacing w:line="580" w:lineRule="exact"/>
        <w:rPr>
          <w:rFonts w:ascii="黑体" w:hAnsi="黑体" w:eastAsia="黑体"/>
          <w:sz w:val="32"/>
          <w:szCs w:val="32"/>
        </w:rPr>
      </w:pPr>
      <w:bookmarkStart w:id="3" w:name="_Toc16161"/>
      <w:r>
        <w:rPr>
          <w:rFonts w:hint="eastAsia" w:ascii="黑体" w:hAnsi="黑体" w:eastAsia="黑体"/>
          <w:sz w:val="32"/>
          <w:szCs w:val="32"/>
        </w:rPr>
        <w:t xml:space="preserve">    一、</w:t>
      </w:r>
      <w:bookmarkStart w:id="4" w:name="_Toc55401127"/>
      <w:bookmarkStart w:id="5" w:name="_Toc55401675"/>
      <w:bookmarkEnd w:id="0"/>
      <w:bookmarkEnd w:id="1"/>
      <w:bookmarkEnd w:id="2"/>
      <w:r>
        <w:rPr>
          <w:rFonts w:hint="eastAsia" w:ascii="黑体" w:hAnsi="黑体" w:eastAsia="黑体"/>
          <w:sz w:val="32"/>
          <w:szCs w:val="32"/>
        </w:rPr>
        <w:t>发展环境</w:t>
      </w:r>
      <w:bookmarkEnd w:id="3"/>
    </w:p>
    <w:bookmarkEnd w:id="4"/>
    <w:bookmarkEnd w:id="5"/>
    <w:p>
      <w:pPr>
        <w:spacing w:line="580" w:lineRule="exact"/>
        <w:rPr>
          <w:rFonts w:ascii="楷体" w:hAnsi="楷体" w:eastAsia="楷体"/>
          <w:sz w:val="32"/>
          <w:szCs w:val="32"/>
        </w:rPr>
      </w:pPr>
      <w:bookmarkStart w:id="6" w:name="_Toc14728"/>
      <w:bookmarkStart w:id="7" w:name="_Toc55401128"/>
      <w:r>
        <w:rPr>
          <w:rFonts w:hint="eastAsia" w:ascii="楷体" w:hAnsi="楷体" w:eastAsia="楷体"/>
          <w:sz w:val="32"/>
          <w:szCs w:val="32"/>
        </w:rPr>
        <w:t xml:space="preserve">    （一）发展现状</w:t>
      </w:r>
      <w:bookmarkEnd w:id="6"/>
    </w:p>
    <w:p>
      <w:pPr>
        <w:spacing w:line="580" w:lineRule="exact"/>
        <w:rPr>
          <w:rFonts w:ascii="仿宋" w:hAnsi="仿宋" w:eastAsia="仿宋"/>
          <w:sz w:val="32"/>
          <w:szCs w:val="32"/>
        </w:rPr>
      </w:pPr>
      <w:r>
        <w:rPr>
          <w:rFonts w:hint="eastAsia" w:ascii="仿宋" w:hAnsi="仿宋" w:eastAsia="仿宋"/>
          <w:sz w:val="32"/>
          <w:szCs w:val="32"/>
        </w:rPr>
        <w:t xml:space="preserve">    “十三五”时期，我省粮食和物资储备工作取得历史性成就。</w:t>
      </w:r>
      <w:bookmarkEnd w:id="7"/>
      <w:r>
        <w:rPr>
          <w:rFonts w:hint="eastAsia" w:ascii="仿宋" w:hAnsi="仿宋" w:eastAsia="仿宋"/>
          <w:sz w:val="32"/>
          <w:szCs w:val="32"/>
        </w:rPr>
        <w:t>粮食市场保持稳定和活力，年均收购粮食162亿斤</w:t>
      </w:r>
      <w:r>
        <w:rPr>
          <w:rFonts w:ascii="仿宋" w:hAnsi="仿宋" w:eastAsia="仿宋"/>
          <w:sz w:val="32"/>
          <w:szCs w:val="32"/>
        </w:rPr>
        <w:t>、销</w:t>
      </w:r>
      <w:r>
        <w:rPr>
          <w:rFonts w:hint="eastAsia" w:ascii="仿宋" w:hAnsi="仿宋" w:eastAsia="仿宋"/>
          <w:sz w:val="32"/>
          <w:szCs w:val="32"/>
        </w:rPr>
        <w:t>售粮食232.9</w:t>
      </w:r>
      <w:r>
        <w:rPr>
          <w:rFonts w:ascii="仿宋" w:hAnsi="仿宋" w:eastAsia="仿宋"/>
          <w:sz w:val="32"/>
          <w:szCs w:val="32"/>
        </w:rPr>
        <w:t>亿斤</w:t>
      </w:r>
      <w:r>
        <w:rPr>
          <w:rFonts w:hint="eastAsia" w:ascii="仿宋" w:hAnsi="仿宋" w:eastAsia="仿宋"/>
          <w:sz w:val="32"/>
          <w:szCs w:val="32"/>
        </w:rPr>
        <w:t>，与18个省份签订产销合作战略协议，产销衔接不断加强和深化。粮食储备管理体制机制改革加快推进，储备体系不断健全完善，库存充实、质量良好、储存安全，管理效能进一步提高。粮食应急供应保障体系不断完善，</w:t>
      </w:r>
      <w:r>
        <w:rPr>
          <w:rFonts w:ascii="仿宋" w:hAnsi="仿宋" w:eastAsia="仿宋"/>
          <w:sz w:val="32"/>
          <w:szCs w:val="32"/>
        </w:rPr>
        <w:t>建立应急成品储备</w:t>
      </w:r>
      <w:r>
        <w:rPr>
          <w:rFonts w:hint="eastAsia" w:ascii="仿宋" w:hAnsi="仿宋" w:eastAsia="仿宋"/>
          <w:sz w:val="32"/>
          <w:szCs w:val="32"/>
        </w:rPr>
        <w:t>19.9</w:t>
      </w:r>
      <w:r>
        <w:rPr>
          <w:rFonts w:ascii="仿宋" w:hAnsi="仿宋" w:eastAsia="仿宋"/>
          <w:sz w:val="32"/>
          <w:szCs w:val="32"/>
        </w:rPr>
        <w:t>万吨，应急供应</w:t>
      </w:r>
      <w:r>
        <w:rPr>
          <w:rFonts w:hint="eastAsia" w:ascii="仿宋" w:hAnsi="仿宋" w:eastAsia="仿宋"/>
          <w:sz w:val="32"/>
          <w:szCs w:val="32"/>
        </w:rPr>
        <w:t>网</w:t>
      </w:r>
      <w:r>
        <w:rPr>
          <w:rFonts w:ascii="仿宋" w:hAnsi="仿宋" w:eastAsia="仿宋"/>
          <w:sz w:val="32"/>
          <w:szCs w:val="32"/>
        </w:rPr>
        <w:t>点</w:t>
      </w:r>
      <w:r>
        <w:rPr>
          <w:rFonts w:hint="eastAsia" w:ascii="仿宋" w:hAnsi="仿宋" w:eastAsia="仿宋"/>
          <w:sz w:val="32"/>
          <w:szCs w:val="32"/>
        </w:rPr>
        <w:t>1476</w:t>
      </w:r>
      <w:r>
        <w:rPr>
          <w:rFonts w:ascii="仿宋" w:hAnsi="仿宋" w:eastAsia="仿宋"/>
          <w:sz w:val="32"/>
          <w:szCs w:val="32"/>
        </w:rPr>
        <w:t>个</w:t>
      </w:r>
      <w:r>
        <w:rPr>
          <w:rFonts w:hint="eastAsia" w:ascii="仿宋" w:hAnsi="仿宋" w:eastAsia="仿宋"/>
          <w:sz w:val="32"/>
          <w:szCs w:val="32"/>
        </w:rPr>
        <w:t>、</w:t>
      </w:r>
      <w:r>
        <w:rPr>
          <w:rFonts w:ascii="仿宋" w:hAnsi="仿宋" w:eastAsia="仿宋"/>
          <w:sz w:val="32"/>
          <w:szCs w:val="32"/>
        </w:rPr>
        <w:t>应急加工企业</w:t>
      </w:r>
      <w:r>
        <w:rPr>
          <w:rFonts w:hint="eastAsia" w:ascii="仿宋" w:hAnsi="仿宋" w:eastAsia="仿宋"/>
          <w:sz w:val="32"/>
          <w:szCs w:val="32"/>
        </w:rPr>
        <w:t>8</w:t>
      </w:r>
      <w:r>
        <w:rPr>
          <w:rFonts w:ascii="仿宋" w:hAnsi="仿宋" w:eastAsia="仿宋"/>
          <w:sz w:val="32"/>
          <w:szCs w:val="32"/>
        </w:rPr>
        <w:t>6户、应急配送中心</w:t>
      </w:r>
      <w:r>
        <w:rPr>
          <w:rFonts w:hint="eastAsia" w:ascii="仿宋" w:hAnsi="仿宋" w:eastAsia="仿宋"/>
          <w:sz w:val="32"/>
          <w:szCs w:val="32"/>
        </w:rPr>
        <w:t>51</w:t>
      </w:r>
      <w:r>
        <w:rPr>
          <w:rFonts w:ascii="仿宋" w:hAnsi="仿宋" w:eastAsia="仿宋"/>
          <w:sz w:val="32"/>
          <w:szCs w:val="32"/>
        </w:rPr>
        <w:t>个、应急储运企业</w:t>
      </w:r>
      <w:r>
        <w:rPr>
          <w:rFonts w:hint="eastAsia" w:ascii="仿宋" w:hAnsi="仿宋" w:eastAsia="仿宋"/>
          <w:sz w:val="32"/>
          <w:szCs w:val="32"/>
        </w:rPr>
        <w:t>146</w:t>
      </w:r>
      <w:r>
        <w:rPr>
          <w:rFonts w:ascii="仿宋" w:hAnsi="仿宋" w:eastAsia="仿宋"/>
          <w:sz w:val="32"/>
          <w:szCs w:val="32"/>
        </w:rPr>
        <w:t>户</w:t>
      </w:r>
      <w:r>
        <w:rPr>
          <w:rFonts w:hint="eastAsia" w:ascii="仿宋" w:hAnsi="仿宋" w:eastAsia="仿宋"/>
          <w:sz w:val="32"/>
          <w:szCs w:val="32"/>
        </w:rPr>
        <w:t>，应急保障中心49家。粮食收储能力持续增强，</w:t>
      </w:r>
      <w:r>
        <w:rPr>
          <w:rFonts w:ascii="仿宋" w:hAnsi="仿宋" w:eastAsia="仿宋"/>
          <w:sz w:val="32"/>
          <w:szCs w:val="32"/>
        </w:rPr>
        <w:t>各类粮食仓储企业标准仓房总容量</w:t>
      </w:r>
      <w:r>
        <w:rPr>
          <w:rFonts w:hint="eastAsia" w:ascii="仿宋" w:hAnsi="仿宋" w:eastAsia="仿宋"/>
          <w:sz w:val="32"/>
          <w:szCs w:val="32"/>
        </w:rPr>
        <w:t>903.5</w:t>
      </w:r>
      <w:r>
        <w:rPr>
          <w:rFonts w:ascii="仿宋" w:hAnsi="仿宋" w:eastAsia="仿宋"/>
          <w:sz w:val="32"/>
          <w:szCs w:val="32"/>
        </w:rPr>
        <w:t>万吨</w:t>
      </w:r>
      <w:r>
        <w:rPr>
          <w:rFonts w:hint="eastAsia" w:ascii="仿宋" w:hAnsi="仿宋" w:eastAsia="仿宋"/>
          <w:sz w:val="32"/>
          <w:szCs w:val="32"/>
        </w:rPr>
        <w:t>、</w:t>
      </w:r>
      <w:r>
        <w:rPr>
          <w:rFonts w:ascii="仿宋" w:hAnsi="仿宋" w:eastAsia="仿宋"/>
          <w:sz w:val="32"/>
          <w:szCs w:val="32"/>
        </w:rPr>
        <w:t>油罐罐容</w:t>
      </w:r>
      <w:r>
        <w:rPr>
          <w:rFonts w:hint="eastAsia" w:ascii="仿宋" w:hAnsi="仿宋" w:eastAsia="仿宋"/>
          <w:sz w:val="32"/>
          <w:szCs w:val="32"/>
        </w:rPr>
        <w:t>79.0</w:t>
      </w:r>
      <w:r>
        <w:rPr>
          <w:rFonts w:ascii="仿宋" w:hAnsi="仿宋" w:eastAsia="仿宋"/>
          <w:sz w:val="32"/>
          <w:szCs w:val="32"/>
        </w:rPr>
        <w:t>万吨</w:t>
      </w:r>
      <w:r>
        <w:rPr>
          <w:rFonts w:hint="eastAsia" w:ascii="仿宋" w:hAnsi="仿宋" w:eastAsia="仿宋"/>
          <w:sz w:val="32"/>
          <w:szCs w:val="32"/>
        </w:rPr>
        <w:t>，粮库信息化水平显著提升，与省级平台、国家局平台实现数据共享和互联互通。物流设施水平明显改善，一批物流节点和园区设施得到建设完善，企业积极融入国家“一带一路”战略，</w:t>
      </w:r>
      <w:r>
        <w:rPr>
          <w:rFonts w:ascii="仿宋" w:hAnsi="仿宋" w:eastAsia="仿宋"/>
          <w:sz w:val="32"/>
          <w:szCs w:val="32"/>
        </w:rPr>
        <w:t>利用</w:t>
      </w:r>
      <w:r>
        <w:rPr>
          <w:rFonts w:hint="eastAsia" w:ascii="仿宋" w:hAnsi="仿宋" w:eastAsia="仿宋"/>
          <w:sz w:val="32"/>
          <w:szCs w:val="32"/>
        </w:rPr>
        <w:t>中欧班列</w:t>
      </w:r>
      <w:r>
        <w:rPr>
          <w:rFonts w:ascii="仿宋" w:hAnsi="仿宋" w:eastAsia="仿宋"/>
          <w:sz w:val="32"/>
          <w:szCs w:val="32"/>
        </w:rPr>
        <w:t>“长安号”开展粮食贸易，打通中亚与</w:t>
      </w:r>
      <w:r>
        <w:rPr>
          <w:rFonts w:hint="eastAsia" w:ascii="仿宋" w:hAnsi="仿宋" w:eastAsia="仿宋"/>
          <w:sz w:val="32"/>
          <w:szCs w:val="32"/>
        </w:rPr>
        <w:t>我省</w:t>
      </w:r>
      <w:r>
        <w:rPr>
          <w:rFonts w:ascii="仿宋" w:hAnsi="仿宋" w:eastAsia="仿宋"/>
          <w:sz w:val="32"/>
          <w:szCs w:val="32"/>
        </w:rPr>
        <w:t>粮食物流通道。粮食质量安全</w:t>
      </w:r>
      <w:r>
        <w:rPr>
          <w:rFonts w:hint="eastAsia" w:ascii="仿宋" w:hAnsi="仿宋" w:eastAsia="仿宋"/>
          <w:sz w:val="32"/>
          <w:szCs w:val="32"/>
        </w:rPr>
        <w:t>检验</w:t>
      </w:r>
      <w:r>
        <w:rPr>
          <w:rFonts w:ascii="仿宋" w:hAnsi="仿宋" w:eastAsia="仿宋"/>
          <w:sz w:val="32"/>
          <w:szCs w:val="32"/>
        </w:rPr>
        <w:t>监测</w:t>
      </w:r>
      <w:r>
        <w:rPr>
          <w:rFonts w:hint="eastAsia" w:ascii="仿宋" w:hAnsi="仿宋" w:eastAsia="仿宋"/>
          <w:sz w:val="32"/>
          <w:szCs w:val="32"/>
        </w:rPr>
        <w:t>体系进一步完善，质量监管工作得到加强，全省</w:t>
      </w:r>
      <w:r>
        <w:rPr>
          <w:rFonts w:ascii="仿宋" w:hAnsi="仿宋" w:eastAsia="仿宋"/>
          <w:sz w:val="32"/>
          <w:szCs w:val="32"/>
        </w:rPr>
        <w:t>粮食质量合格率、储备粮宜存率大幅提升</w:t>
      </w:r>
      <w:r>
        <w:rPr>
          <w:rFonts w:hint="eastAsia" w:ascii="仿宋" w:hAnsi="仿宋" w:eastAsia="仿宋"/>
          <w:sz w:val="32"/>
          <w:szCs w:val="32"/>
        </w:rPr>
        <w:t>，继续保持安全可控的良好态势。</w:t>
      </w:r>
      <w:r>
        <w:rPr>
          <w:rFonts w:ascii="仿宋" w:hAnsi="仿宋" w:eastAsia="仿宋"/>
          <w:sz w:val="32"/>
          <w:szCs w:val="32"/>
        </w:rPr>
        <w:t>粮食产业</w:t>
      </w:r>
      <w:r>
        <w:rPr>
          <w:rFonts w:hint="eastAsia" w:ascii="仿宋" w:hAnsi="仿宋" w:eastAsia="仿宋"/>
          <w:sz w:val="32"/>
          <w:szCs w:val="32"/>
        </w:rPr>
        <w:t>稳步</w:t>
      </w:r>
      <w:r>
        <w:rPr>
          <w:rFonts w:ascii="仿宋" w:hAnsi="仿宋" w:eastAsia="仿宋"/>
          <w:sz w:val="32"/>
          <w:szCs w:val="32"/>
        </w:rPr>
        <w:t>发展</w:t>
      </w:r>
      <w:r>
        <w:rPr>
          <w:rFonts w:hint="eastAsia" w:ascii="仿宋" w:hAnsi="仿宋" w:eastAsia="仿宋"/>
          <w:sz w:val="32"/>
          <w:szCs w:val="32"/>
        </w:rPr>
        <w:t>，通过优质粮食工程、区域公共品牌等带动，</w:t>
      </w:r>
      <w:r>
        <w:rPr>
          <w:rFonts w:ascii="仿宋" w:hAnsi="仿宋" w:eastAsia="仿宋"/>
          <w:sz w:val="32"/>
          <w:szCs w:val="32"/>
        </w:rPr>
        <w:t>20</w:t>
      </w:r>
      <w:r>
        <w:rPr>
          <w:rFonts w:hint="eastAsia" w:ascii="仿宋" w:hAnsi="仿宋" w:eastAsia="仿宋"/>
          <w:sz w:val="32"/>
          <w:szCs w:val="32"/>
        </w:rPr>
        <w:t>20</w:t>
      </w:r>
      <w:r>
        <w:rPr>
          <w:rFonts w:ascii="仿宋" w:hAnsi="仿宋" w:eastAsia="仿宋"/>
          <w:sz w:val="32"/>
          <w:szCs w:val="32"/>
        </w:rPr>
        <w:t>年</w:t>
      </w:r>
      <w:r>
        <w:rPr>
          <w:rFonts w:hint="eastAsia" w:ascii="仿宋" w:hAnsi="仿宋" w:eastAsia="仿宋"/>
          <w:sz w:val="32"/>
          <w:szCs w:val="32"/>
        </w:rPr>
        <w:t>末</w:t>
      </w:r>
      <w:r>
        <w:rPr>
          <w:rFonts w:ascii="仿宋" w:hAnsi="仿宋" w:eastAsia="仿宋"/>
          <w:sz w:val="32"/>
          <w:szCs w:val="32"/>
        </w:rPr>
        <w:t>全省粮油加工业实现工业总产值</w:t>
      </w:r>
      <w:r>
        <w:rPr>
          <w:rFonts w:hint="eastAsia" w:ascii="仿宋" w:hAnsi="仿宋" w:eastAsia="仿宋"/>
          <w:sz w:val="32"/>
          <w:szCs w:val="32"/>
        </w:rPr>
        <w:t>516</w:t>
      </w:r>
      <w:r>
        <w:rPr>
          <w:rFonts w:ascii="仿宋" w:hAnsi="仿宋" w:eastAsia="仿宋"/>
          <w:sz w:val="32"/>
          <w:szCs w:val="32"/>
        </w:rPr>
        <w:t>亿元</w:t>
      </w:r>
      <w:r>
        <w:rPr>
          <w:rFonts w:hint="eastAsia" w:ascii="仿宋" w:hAnsi="仿宋" w:eastAsia="仿宋"/>
          <w:sz w:val="32"/>
          <w:szCs w:val="32"/>
        </w:rPr>
        <w:t>，较</w:t>
      </w:r>
      <w:r>
        <w:rPr>
          <w:rFonts w:ascii="仿宋" w:hAnsi="仿宋" w:eastAsia="仿宋"/>
          <w:sz w:val="32"/>
          <w:szCs w:val="32"/>
        </w:rPr>
        <w:t>“</w:t>
      </w:r>
      <w:r>
        <w:rPr>
          <w:rFonts w:hint="eastAsia" w:ascii="仿宋" w:hAnsi="仿宋" w:eastAsia="仿宋"/>
          <w:sz w:val="32"/>
          <w:szCs w:val="32"/>
        </w:rPr>
        <w:t>十二五</w:t>
      </w:r>
      <w:r>
        <w:rPr>
          <w:rFonts w:ascii="仿宋" w:hAnsi="仿宋" w:eastAsia="仿宋"/>
          <w:sz w:val="32"/>
          <w:szCs w:val="32"/>
        </w:rPr>
        <w:t>”末增长</w:t>
      </w:r>
      <w:r>
        <w:rPr>
          <w:rFonts w:hint="eastAsia" w:ascii="仿宋" w:hAnsi="仿宋" w:eastAsia="仿宋"/>
          <w:sz w:val="32"/>
          <w:szCs w:val="32"/>
        </w:rPr>
        <w:t>41.7</w:t>
      </w:r>
      <w:r>
        <w:rPr>
          <w:rFonts w:ascii="仿宋" w:hAnsi="仿宋" w:eastAsia="仿宋"/>
          <w:sz w:val="32"/>
          <w:szCs w:val="32"/>
        </w:rPr>
        <w:t>%</w:t>
      </w:r>
      <w:r>
        <w:rPr>
          <w:rFonts w:hint="eastAsia" w:ascii="仿宋" w:hAnsi="仿宋" w:eastAsia="仿宋"/>
          <w:sz w:val="32"/>
          <w:szCs w:val="32"/>
        </w:rPr>
        <w:t>，总体规模继续在西北地区保持领先地位；实现利润总额28.3亿元，是</w:t>
      </w:r>
      <w:r>
        <w:rPr>
          <w:rFonts w:ascii="仿宋" w:hAnsi="仿宋" w:eastAsia="仿宋"/>
          <w:sz w:val="32"/>
          <w:szCs w:val="32"/>
        </w:rPr>
        <w:t>“</w:t>
      </w:r>
      <w:r>
        <w:rPr>
          <w:rFonts w:hint="eastAsia" w:ascii="仿宋" w:hAnsi="仿宋" w:eastAsia="仿宋"/>
          <w:sz w:val="32"/>
          <w:szCs w:val="32"/>
        </w:rPr>
        <w:t>十二五</w:t>
      </w:r>
      <w:r>
        <w:rPr>
          <w:rFonts w:ascii="仿宋" w:hAnsi="仿宋" w:eastAsia="仿宋"/>
          <w:sz w:val="32"/>
          <w:szCs w:val="32"/>
        </w:rPr>
        <w:t>”</w:t>
      </w:r>
      <w:r>
        <w:rPr>
          <w:rFonts w:hint="eastAsia" w:ascii="仿宋" w:hAnsi="仿宋" w:eastAsia="仿宋"/>
          <w:sz w:val="32"/>
          <w:szCs w:val="32"/>
        </w:rPr>
        <w:t>期末的4.21倍，产业发展的效益和质量显著提升。</w:t>
      </w:r>
      <w:r>
        <w:rPr>
          <w:rFonts w:ascii="仿宋" w:hAnsi="仿宋" w:eastAsia="仿宋"/>
          <w:sz w:val="32"/>
          <w:szCs w:val="32"/>
        </w:rPr>
        <w:t>物资储备体系初步</w:t>
      </w:r>
      <w:r>
        <w:rPr>
          <w:rFonts w:hint="eastAsia" w:ascii="仿宋" w:hAnsi="仿宋" w:eastAsia="仿宋"/>
          <w:sz w:val="32"/>
          <w:szCs w:val="32"/>
        </w:rPr>
        <w:t>建立，职能划转和机构转隶顺利完成，省级重要商品应急储备品种及规模全面落实到位，省级救灾物资收储工作逐步推进落实，省救灾物资储备中心中省救灾物资收储到位、管理规范、调运顺畅。科技兴储、人才兴储和依法管粮管储进一步得到加强和推进，对行业高质量发展的支撑作用不断凸显。</w:t>
      </w:r>
    </w:p>
    <w:p>
      <w:pPr>
        <w:rPr>
          <w:rFonts w:ascii="仿宋" w:hAnsi="仿宋" w:eastAsia="仿宋"/>
          <w:sz w:val="32"/>
          <w:szCs w:val="32"/>
        </w:rPr>
      </w:pPr>
      <w:bookmarkStart w:id="42" w:name="_GoBack"/>
      <w:bookmarkEnd w:id="42"/>
      <w:r>
        <w:rPr>
          <w:rFonts w:hint="eastAsia" w:ascii="仿宋" w:hAnsi="仿宋" w:eastAsia="仿宋"/>
          <w:sz w:val="32"/>
          <w:szCs w:val="32"/>
        </w:rPr>
        <w:t xml:space="preserve">    我省粮食和物资储备工作还存在一些不足：粮食监测预警和应急供应体系还需进一步完善，调控市场的灵敏性、精准性、时效性还有待提升；物资储备体制机制尚未完全理顺；粮食产业精深加工不足，缺乏带动能力强的大型龙头企业，县域粮食产业不强，特色不明显、优势不突出、品牌影响力不大；科技创新能力不强，科研与</w:t>
      </w:r>
      <w:r>
        <w:rPr>
          <w:rFonts w:ascii="仿宋" w:hAnsi="仿宋" w:eastAsia="仿宋"/>
          <w:sz w:val="32"/>
          <w:szCs w:val="32"/>
        </w:rPr>
        <w:t>市场、</w:t>
      </w:r>
      <w:r>
        <w:rPr>
          <w:rFonts w:hint="eastAsia" w:ascii="仿宋" w:hAnsi="仿宋" w:eastAsia="仿宋"/>
          <w:sz w:val="32"/>
          <w:szCs w:val="32"/>
        </w:rPr>
        <w:t>企业需求结合度不高，转化效率较低，企业科技创新主体作用发挥不明显；监督检查执法队伍、经费、编制等方面还需进一步加强，基层人才培养和队伍建设亟待加强；仓储物流设施建设进展不平衡，粮食质量安全检验监测能力还需进一步提升等。</w:t>
      </w:r>
      <w:bookmarkStart w:id="8" w:name="_Toc55401677"/>
    </w:p>
    <w:p>
      <w:pPr>
        <w:rPr>
          <w:rFonts w:ascii="楷体" w:hAnsi="楷体" w:eastAsia="楷体"/>
          <w:sz w:val="32"/>
          <w:szCs w:val="32"/>
        </w:rPr>
      </w:pPr>
      <w:bookmarkStart w:id="9" w:name="_Toc32369"/>
      <w:r>
        <w:rPr>
          <w:rFonts w:hint="eastAsia" w:ascii="楷体" w:hAnsi="楷体" w:eastAsia="楷体"/>
          <w:sz w:val="32"/>
          <w:szCs w:val="32"/>
        </w:rPr>
        <w:t xml:space="preserve">    （二）机遇</w:t>
      </w:r>
      <w:bookmarkEnd w:id="8"/>
      <w:r>
        <w:rPr>
          <w:rFonts w:hint="eastAsia" w:ascii="楷体" w:hAnsi="楷体" w:eastAsia="楷体"/>
          <w:sz w:val="32"/>
          <w:szCs w:val="32"/>
        </w:rPr>
        <w:t>挑战</w:t>
      </w:r>
      <w:bookmarkEnd w:id="9"/>
    </w:p>
    <w:p>
      <w:pPr>
        <w:rPr>
          <w:rFonts w:ascii="仿宋" w:hAnsi="仿宋" w:eastAsia="仿宋"/>
          <w:sz w:val="32"/>
          <w:szCs w:val="32"/>
        </w:rPr>
      </w:pPr>
      <w:r>
        <w:rPr>
          <w:rFonts w:hint="eastAsia" w:ascii="仿宋" w:hAnsi="仿宋" w:eastAsia="仿宋"/>
          <w:sz w:val="32"/>
          <w:szCs w:val="32"/>
        </w:rPr>
        <w:t xml:space="preserve">    “十四五”时期，陕西粮食和物资储备行业面临难得的发展机遇。一是粮食和物资储备安全上升到国家战略地位。十八大以来确立并提出新粮食安全观和国家粮食安全战略，习近平总书记多次就粮食安全和物资储备工作提出重要论述、做出重要指示，为立足新发展阶段、贯彻新发展理念、围绕构建新发展格局做好粮食和物资储备工作指明了正确方向，提供了根本遵循。二是保障粮食和物资储备安全意识进一步增强。中央农村工作会议提出粮食安全省长责任制实行党政同责，省委省政府高度重视粮食和物资储备工作，将粮安考核纳入全省目标责任考核体系，压紧压实保障粮食安全政治责任，夯实各级政府保障辖区粮食安全的主体责任，形成了上下贯通、一体推动、保障区域粮食安全长效机制。三是粮食和物资储备体制机制不断优化。粮食和物资储备机构改革、粮食储备体制改革的积极推进，进一步优化了机构职能，强化储备的统筹规划，储备管理体制实现历史性变革、系统性重塑、整体性重构，对增强粮食和物资储备应对突发事件安全保障能力提供了有力保障。</w:t>
      </w:r>
    </w:p>
    <w:p>
      <w:pPr>
        <w:rPr>
          <w:rFonts w:ascii="仿宋" w:hAnsi="仿宋" w:eastAsia="仿宋"/>
          <w:sz w:val="32"/>
          <w:szCs w:val="32"/>
        </w:rPr>
      </w:pPr>
      <w:r>
        <w:rPr>
          <w:rFonts w:hint="eastAsia" w:ascii="仿宋" w:hAnsi="仿宋" w:eastAsia="仿宋"/>
          <w:sz w:val="32"/>
          <w:szCs w:val="32"/>
        </w:rPr>
        <w:t xml:space="preserve">    与此同时，陕西粮食和物资储备工作也面临新的挑战。一是粮食供需缺口逐年加大，粮食供需紧平衡和结构性不足的局面并没有完全改变，保障粮食安全的压力长期存在。二是我省是自然灾害多发地区，地震、干旱、暴雨、洪水等自然灾害时有发生，同时新冠肺炎疫情防控进入常态化，增强应对突发事件保障能力，保障粮食供应的使命和责任愈加凸显。三是机构改革后，不但面临粮食安全的传统课题，还需面对能源、物资等全新的发展领域，承担更多的职责使命。</w:t>
      </w:r>
    </w:p>
    <w:p>
      <w:pPr>
        <w:rPr>
          <w:rFonts w:ascii="仿宋" w:hAnsi="仿宋" w:eastAsia="仿宋"/>
          <w:sz w:val="32"/>
          <w:szCs w:val="32"/>
        </w:rPr>
      </w:pPr>
      <w:r>
        <w:rPr>
          <w:rFonts w:hint="eastAsia" w:ascii="仿宋" w:hAnsi="仿宋" w:eastAsia="仿宋"/>
          <w:sz w:val="32"/>
          <w:szCs w:val="32"/>
        </w:rPr>
        <w:t xml:space="preserve">    “十四五”时期是粮食和物资储备机构改革后第一个五年规划期，必须认清形势，把握规律，准确识变，抢抓机遇，立足长远，夯实基础，全面增强粮食和物资储备安全保障能力，开创粮食和物资储备高质量发展新局面。</w:t>
      </w:r>
    </w:p>
    <w:p>
      <w:pPr>
        <w:rPr>
          <w:rFonts w:ascii="黑体" w:hAnsi="黑体" w:eastAsia="黑体"/>
          <w:sz w:val="32"/>
          <w:szCs w:val="32"/>
        </w:rPr>
      </w:pPr>
      <w:bookmarkStart w:id="10" w:name="_Toc14981"/>
      <w:r>
        <w:rPr>
          <w:rFonts w:hint="eastAsia" w:ascii="黑体" w:hAnsi="黑体" w:eastAsia="黑体"/>
          <w:sz w:val="32"/>
          <w:szCs w:val="32"/>
        </w:rPr>
        <w:t xml:space="preserve">    二、总体要求</w:t>
      </w:r>
      <w:bookmarkEnd w:id="10"/>
    </w:p>
    <w:p>
      <w:pPr>
        <w:rPr>
          <w:rFonts w:ascii="楷体" w:hAnsi="楷体" w:eastAsia="楷体"/>
          <w:sz w:val="32"/>
          <w:szCs w:val="32"/>
        </w:rPr>
      </w:pPr>
      <w:bookmarkStart w:id="11" w:name="_Toc12362"/>
      <w:r>
        <w:rPr>
          <w:rFonts w:hint="eastAsia" w:ascii="楷体" w:hAnsi="楷体" w:eastAsia="楷体"/>
          <w:sz w:val="32"/>
          <w:szCs w:val="32"/>
        </w:rPr>
        <w:t xml:space="preserve">    （一）指导思想</w:t>
      </w:r>
      <w:bookmarkEnd w:id="11"/>
    </w:p>
    <w:p>
      <w:pPr>
        <w:rPr>
          <w:rFonts w:ascii="仿宋" w:hAnsi="仿宋" w:eastAsia="仿宋"/>
          <w:sz w:val="32"/>
          <w:szCs w:val="32"/>
        </w:rPr>
      </w:pPr>
      <w:r>
        <w:rPr>
          <w:rFonts w:hint="eastAsia" w:ascii="仿宋" w:hAnsi="仿宋" w:eastAsia="仿宋"/>
          <w:sz w:val="32"/>
          <w:szCs w:val="32"/>
        </w:rPr>
        <w:t xml:space="preserve">    深入贯彻党的</w:t>
      </w:r>
      <w:r>
        <w:rPr>
          <w:rFonts w:ascii="仿宋" w:hAnsi="仿宋" w:eastAsia="仿宋"/>
          <w:sz w:val="32"/>
          <w:szCs w:val="32"/>
        </w:rPr>
        <w:t>十九</w:t>
      </w:r>
      <w:r>
        <w:rPr>
          <w:rFonts w:hint="eastAsia" w:ascii="仿宋" w:hAnsi="仿宋" w:eastAsia="仿宋"/>
          <w:sz w:val="32"/>
          <w:szCs w:val="32"/>
        </w:rPr>
        <w:t>大、</w:t>
      </w:r>
      <w:r>
        <w:rPr>
          <w:rFonts w:ascii="仿宋" w:hAnsi="仿宋" w:eastAsia="仿宋"/>
          <w:sz w:val="32"/>
          <w:szCs w:val="32"/>
        </w:rPr>
        <w:t>十九届二中、三</w:t>
      </w:r>
      <w:r>
        <w:rPr>
          <w:rFonts w:hint="eastAsia" w:ascii="仿宋" w:hAnsi="仿宋" w:eastAsia="仿宋"/>
          <w:sz w:val="32"/>
          <w:szCs w:val="32"/>
        </w:rPr>
        <w:t>中</w:t>
      </w:r>
      <w:r>
        <w:rPr>
          <w:rFonts w:ascii="仿宋" w:hAnsi="仿宋" w:eastAsia="仿宋"/>
          <w:sz w:val="32"/>
          <w:szCs w:val="32"/>
        </w:rPr>
        <w:t>、四中、五中全会和</w:t>
      </w:r>
      <w:r>
        <w:rPr>
          <w:rFonts w:hint="eastAsia" w:ascii="仿宋" w:hAnsi="仿宋" w:eastAsia="仿宋"/>
          <w:sz w:val="32"/>
          <w:szCs w:val="32"/>
        </w:rPr>
        <w:t>习近平总书记来陕考察重要讲话精神，以习近平新时代中国特色社会主义思想为指导，以改革开放为动力、以供给侧结构性改革为主线、以高质量发展为主题、以</w:t>
      </w:r>
      <w:r>
        <w:rPr>
          <w:rFonts w:ascii="仿宋" w:hAnsi="仿宋" w:eastAsia="仿宋"/>
          <w:sz w:val="32"/>
          <w:szCs w:val="32"/>
        </w:rPr>
        <w:t>满足人民日益增长的美好生活需要</w:t>
      </w:r>
      <w:r>
        <w:rPr>
          <w:rFonts w:hint="eastAsia" w:ascii="仿宋" w:hAnsi="仿宋" w:eastAsia="仿宋"/>
          <w:sz w:val="32"/>
          <w:szCs w:val="32"/>
        </w:rPr>
        <w:t>为根本</w:t>
      </w:r>
      <w:r>
        <w:rPr>
          <w:rFonts w:ascii="仿宋" w:hAnsi="仿宋" w:eastAsia="仿宋"/>
          <w:sz w:val="32"/>
          <w:szCs w:val="32"/>
        </w:rPr>
        <w:t>目的</w:t>
      </w:r>
      <w:r>
        <w:rPr>
          <w:rFonts w:hint="eastAsia" w:ascii="仿宋" w:hAnsi="仿宋" w:eastAsia="仿宋"/>
          <w:sz w:val="32"/>
          <w:szCs w:val="32"/>
        </w:rPr>
        <w:t>，立足新发展阶段、贯彻新发展理念、融入新发展格局，贯通落实“五项要求”、“五个扎实”，聚焦粮食和物资储备安全核心职能，大力推进治理体系和治理能力现代化建设，加快构建更高层次、更高质量、更有效率、更可持续的粮食安全和物资储备安全保障体系，为我省高质量发展提供坚实的粮食和物资储备支撑。</w:t>
      </w:r>
      <w:bookmarkStart w:id="12" w:name="_Toc55401681"/>
    </w:p>
    <w:p>
      <w:pPr>
        <w:rPr>
          <w:rFonts w:ascii="楷体" w:hAnsi="楷体" w:eastAsia="楷体"/>
          <w:sz w:val="32"/>
          <w:szCs w:val="32"/>
        </w:rPr>
      </w:pPr>
      <w:bookmarkStart w:id="13" w:name="_Toc12714"/>
      <w:r>
        <w:rPr>
          <w:rFonts w:hint="eastAsia" w:ascii="楷体" w:hAnsi="楷体" w:eastAsia="楷体"/>
          <w:sz w:val="32"/>
          <w:szCs w:val="32"/>
        </w:rPr>
        <w:t xml:space="preserve">    （二）基本原则</w:t>
      </w:r>
      <w:bookmarkEnd w:id="12"/>
      <w:bookmarkEnd w:id="13"/>
    </w:p>
    <w:p>
      <w:pPr>
        <w:rPr>
          <w:rFonts w:ascii="仿宋" w:hAnsi="仿宋" w:eastAsia="仿宋"/>
          <w:sz w:val="32"/>
          <w:szCs w:val="32"/>
        </w:rPr>
      </w:pPr>
      <w:r>
        <w:rPr>
          <w:rFonts w:hint="eastAsia" w:ascii="仿宋" w:hAnsi="仿宋" w:eastAsia="仿宋"/>
          <w:sz w:val="32"/>
          <w:szCs w:val="32"/>
        </w:rPr>
        <w:t xml:space="preserve">    1.坚持服务大局，立足服务民生。坚持把粮食流通和储备安全放在关系经济发展、国家安全的高度，提高站位、围绕中心，服务全省经济社会发展和稳定的大局。把“为耕者谋利，为食者造福”和保障物资储备安全，作为工作的出发点和落脚点，维护种粮农民、消费者利益，保障市场供应，增进民生福祉，不断实现人民对美好生活的向往。</w:t>
      </w:r>
    </w:p>
    <w:p>
      <w:pPr>
        <w:rPr>
          <w:rFonts w:ascii="仿宋" w:hAnsi="仿宋" w:eastAsia="仿宋"/>
          <w:sz w:val="32"/>
          <w:szCs w:val="32"/>
        </w:rPr>
      </w:pPr>
      <w:r>
        <w:rPr>
          <w:rFonts w:hint="eastAsia" w:ascii="仿宋" w:hAnsi="仿宋" w:eastAsia="仿宋"/>
          <w:sz w:val="32"/>
          <w:szCs w:val="32"/>
        </w:rPr>
        <w:t xml:space="preserve">    2.坚持统筹兼顾，立足系统观念。处理好粮食的数量与质量、库存与消费、生产与流通等关系，加强粮食与物资储备的统筹管理，系统思维，综合考虑，科学谋划，全面布局，形成整体联动、统一高效、全面协调的粮食和物资储备保障体系。</w:t>
      </w:r>
    </w:p>
    <w:p>
      <w:pPr>
        <w:rPr>
          <w:rFonts w:ascii="仿宋" w:hAnsi="仿宋" w:eastAsia="仿宋"/>
          <w:sz w:val="32"/>
          <w:szCs w:val="32"/>
        </w:rPr>
      </w:pPr>
      <w:r>
        <w:rPr>
          <w:rFonts w:hint="eastAsia" w:ascii="仿宋" w:hAnsi="仿宋" w:eastAsia="仿宋"/>
          <w:sz w:val="32"/>
          <w:szCs w:val="32"/>
        </w:rPr>
        <w:t xml:space="preserve">    3.坚持市场导向，立足企业主体。坚持市场化改革方向，使市场在粮食资源配置中起决定性作用。突出企业在市场和创新中的主体地位，围绕优势企业配置资源要素，调动企业的积极性和创造性，激发企业活力，释放要素潜力，增强发展动力。</w:t>
      </w:r>
    </w:p>
    <w:p>
      <w:pPr>
        <w:rPr>
          <w:rFonts w:ascii="仿宋" w:hAnsi="仿宋" w:eastAsia="仿宋"/>
          <w:sz w:val="32"/>
          <w:szCs w:val="32"/>
        </w:rPr>
      </w:pPr>
      <w:r>
        <w:rPr>
          <w:rFonts w:hint="eastAsia" w:ascii="仿宋" w:hAnsi="仿宋" w:eastAsia="仿宋"/>
          <w:sz w:val="32"/>
          <w:szCs w:val="32"/>
        </w:rPr>
        <w:t xml:space="preserve">    4.坚持改革创新，立足底线思维。坚持不断深化改革，将改革和创新作为发展的源动力，发挥优势，突出特色，提高发展质量和效益，推动行业高质量发展。强化底线思维，加强治理体系能力现代化建设，防范系统风险，确保粮食和物资储备安全，扛稳粮食安全重任。</w:t>
      </w:r>
      <w:bookmarkStart w:id="14" w:name="_Toc55401682"/>
    </w:p>
    <w:p>
      <w:pPr>
        <w:rPr>
          <w:rFonts w:ascii="楷体" w:hAnsi="楷体" w:eastAsia="楷体"/>
          <w:sz w:val="32"/>
          <w:szCs w:val="32"/>
        </w:rPr>
      </w:pPr>
      <w:bookmarkStart w:id="15" w:name="_Toc9071"/>
      <w:r>
        <w:rPr>
          <w:rFonts w:hint="eastAsia" w:ascii="楷体" w:hAnsi="楷体" w:eastAsia="楷体"/>
          <w:sz w:val="32"/>
          <w:szCs w:val="32"/>
        </w:rPr>
        <w:t xml:space="preserve">    （三）发展目标</w:t>
      </w:r>
      <w:bookmarkEnd w:id="14"/>
      <w:bookmarkEnd w:id="15"/>
    </w:p>
    <w:p>
      <w:pPr>
        <w:rPr>
          <w:rFonts w:ascii="仿宋" w:hAnsi="仿宋" w:eastAsia="仿宋"/>
          <w:sz w:val="32"/>
          <w:szCs w:val="32"/>
        </w:rPr>
      </w:pPr>
      <w:r>
        <w:rPr>
          <w:rFonts w:hint="eastAsia" w:ascii="仿宋" w:hAnsi="仿宋" w:eastAsia="仿宋"/>
          <w:sz w:val="32"/>
          <w:szCs w:val="32"/>
        </w:rPr>
        <w:t xml:space="preserve">    “十四五”时期，重点围绕确保粮食安全、强化储备安全管理、增强应对突发事件能力、推进粮食产业高质量发展等方面，深化改革、转型发展，努力形成粮食市场调控有力、平稳有序，各项储备布局合理、安全高效，预警应急灵敏高效、保障有力，粮食产业特色明显、稳步增长，管粮管储依法依规、规范健全，服务全省经济社会发展、与全面建设社会主义现代化国家相协调、高质量发展的新格局。</w:t>
      </w:r>
    </w:p>
    <w:p>
      <w:pPr>
        <w:rPr>
          <w:rFonts w:ascii="仿宋" w:hAnsi="仿宋" w:eastAsia="仿宋"/>
          <w:sz w:val="32"/>
          <w:szCs w:val="32"/>
        </w:rPr>
      </w:pPr>
      <w:r>
        <w:rPr>
          <w:rFonts w:hint="eastAsia" w:ascii="仿宋" w:hAnsi="仿宋" w:eastAsia="仿宋"/>
          <w:sz w:val="32"/>
          <w:szCs w:val="32"/>
        </w:rPr>
        <w:t xml:space="preserve">    ——粮食市场调控能力显著增强。粮食储备管理体制改革顺利完成，地方粮食储备规模适当、结构优化、布局合理、储存安全、调动有力，形成政府储备与企业储备功能互补、协同高效，市场体系不断健全，购销活跃、流通有序，产销合作衔接有效，市场供应保障有力，调控作用充分发挥，保障种粮农民利益，确保粮食安全的底线牢牢守住。</w:t>
      </w:r>
    </w:p>
    <w:p>
      <w:pPr>
        <w:rPr>
          <w:rFonts w:ascii="仿宋" w:hAnsi="仿宋" w:eastAsia="仿宋"/>
          <w:sz w:val="32"/>
          <w:szCs w:val="32"/>
        </w:rPr>
      </w:pPr>
      <w:r>
        <w:rPr>
          <w:rFonts w:hint="eastAsia" w:ascii="仿宋" w:hAnsi="仿宋" w:eastAsia="仿宋"/>
          <w:sz w:val="32"/>
          <w:szCs w:val="32"/>
        </w:rPr>
        <w:t xml:space="preserve">    ——粮食</w:t>
      </w:r>
      <w:r>
        <w:rPr>
          <w:rFonts w:ascii="仿宋" w:hAnsi="仿宋" w:eastAsia="仿宋"/>
          <w:sz w:val="32"/>
          <w:szCs w:val="32"/>
        </w:rPr>
        <w:t>应急</w:t>
      </w:r>
      <w:r>
        <w:rPr>
          <w:rFonts w:hint="eastAsia" w:ascii="仿宋" w:hAnsi="仿宋" w:eastAsia="仿宋"/>
          <w:sz w:val="32"/>
          <w:szCs w:val="32"/>
        </w:rPr>
        <w:t>保障能力显著增强。粮食监测预警机制更加灵敏高效、粮食应急供应体系不断优化完善，逐步建立分级负责、职责明晰、衔接有序、运转高效的应急保障体系。</w:t>
      </w:r>
    </w:p>
    <w:p>
      <w:pPr>
        <w:rPr>
          <w:rFonts w:ascii="仿宋" w:hAnsi="仿宋" w:eastAsia="仿宋"/>
          <w:sz w:val="32"/>
          <w:szCs w:val="32"/>
        </w:rPr>
      </w:pPr>
      <w:r>
        <w:rPr>
          <w:rFonts w:hint="eastAsia" w:ascii="仿宋" w:hAnsi="仿宋" w:eastAsia="仿宋"/>
          <w:sz w:val="32"/>
          <w:szCs w:val="32"/>
        </w:rPr>
        <w:t xml:space="preserve">    ——粮食产业</w:t>
      </w:r>
      <w:r>
        <w:rPr>
          <w:rFonts w:ascii="仿宋" w:hAnsi="仿宋" w:eastAsia="仿宋"/>
          <w:sz w:val="32"/>
          <w:szCs w:val="32"/>
        </w:rPr>
        <w:t>高质量发展格局</w:t>
      </w:r>
      <w:r>
        <w:rPr>
          <w:rFonts w:hint="eastAsia" w:ascii="仿宋" w:hAnsi="仿宋" w:eastAsia="仿宋"/>
          <w:sz w:val="32"/>
          <w:szCs w:val="32"/>
        </w:rPr>
        <w:t>基本</w:t>
      </w:r>
      <w:r>
        <w:rPr>
          <w:rFonts w:ascii="仿宋" w:hAnsi="仿宋" w:eastAsia="仿宋"/>
          <w:sz w:val="32"/>
          <w:szCs w:val="32"/>
        </w:rPr>
        <w:t>形成</w:t>
      </w:r>
      <w:r>
        <w:rPr>
          <w:rFonts w:hint="eastAsia" w:ascii="仿宋" w:hAnsi="仿宋" w:eastAsia="仿宋"/>
          <w:sz w:val="32"/>
          <w:szCs w:val="32"/>
        </w:rPr>
        <w:t>。产业</w:t>
      </w:r>
      <w:r>
        <w:rPr>
          <w:rFonts w:ascii="仿宋" w:hAnsi="仿宋" w:eastAsia="仿宋"/>
          <w:sz w:val="32"/>
          <w:szCs w:val="32"/>
        </w:rPr>
        <w:t>整体规模稳步提升</w:t>
      </w:r>
      <w:r>
        <w:rPr>
          <w:rFonts w:hint="eastAsia" w:ascii="仿宋" w:hAnsi="仿宋" w:eastAsia="仿宋"/>
          <w:sz w:val="32"/>
          <w:szCs w:val="32"/>
        </w:rPr>
        <w:t>，质量效益明显提高，精深加工占比增加，花色品种日趋丰富，龙头企业发展壮大，区域公共品牌影响力显著提升，优势突出、特色鲜明、品牌响亮、效益提高的粮食产业高质量发展格局基本形成。</w:t>
      </w:r>
    </w:p>
    <w:p>
      <w:pPr>
        <w:rPr>
          <w:rFonts w:ascii="仿宋" w:hAnsi="仿宋" w:eastAsia="仿宋"/>
          <w:sz w:val="32"/>
          <w:szCs w:val="32"/>
        </w:rPr>
      </w:pPr>
      <w:r>
        <w:rPr>
          <w:rFonts w:hint="eastAsia" w:ascii="仿宋" w:hAnsi="仿宋" w:eastAsia="仿宋"/>
          <w:sz w:val="32"/>
          <w:szCs w:val="32"/>
        </w:rPr>
        <w:t xml:space="preserve">    ——粮食质量安全保障体系更加完善。粮食质量安全治理能力全面提升，体系机制和管理制度更加健全，检验监测和质量安全把关能力显著增强，守住不发生区域性、系统性粮食质量安全风险底线。</w:t>
      </w:r>
    </w:p>
    <w:p>
      <w:pPr>
        <w:rPr>
          <w:rFonts w:ascii="仿宋" w:hAnsi="仿宋" w:eastAsia="仿宋"/>
          <w:sz w:val="32"/>
          <w:szCs w:val="32"/>
        </w:rPr>
      </w:pPr>
      <w:r>
        <w:rPr>
          <w:rFonts w:hint="eastAsia" w:ascii="仿宋" w:hAnsi="仿宋" w:eastAsia="仿宋"/>
          <w:sz w:val="32"/>
          <w:szCs w:val="32"/>
        </w:rPr>
        <w:t xml:space="preserve">    ——物资储备安全管理更加完善。救灾物资、重要商品应急储备职能全面落实，储备规模、品种和目录优化到位，结构布局更加合理，管理制度健全，收储、调拨等管理机制更加健全，应对突发事件的能力不断增强。</w:t>
      </w:r>
    </w:p>
    <w:p>
      <w:pPr>
        <w:rPr>
          <w:rFonts w:ascii="仿宋" w:hAnsi="仿宋" w:eastAsia="仿宋"/>
          <w:sz w:val="32"/>
          <w:szCs w:val="32"/>
        </w:rPr>
      </w:pPr>
      <w:r>
        <w:rPr>
          <w:rFonts w:hint="eastAsia" w:ascii="仿宋" w:hAnsi="仿宋" w:eastAsia="仿宋"/>
          <w:sz w:val="32"/>
          <w:szCs w:val="32"/>
        </w:rPr>
        <w:t xml:space="preserve">    ——储备设施条件明显改善。粮食仓储物流设施水平不断提高，信息化应用不断增强，粮食收储需求基本满足，粮食应急设施建设得到加强，物资储备收储设施建设有效推进，与储备收储规模和供应保障相匹配的设施体系不断完善。</w:t>
      </w:r>
    </w:p>
    <w:p>
      <w:pPr>
        <w:rPr>
          <w:rFonts w:ascii="仿宋" w:hAnsi="仿宋" w:eastAsia="仿宋"/>
          <w:sz w:val="32"/>
          <w:szCs w:val="32"/>
        </w:rPr>
      </w:pPr>
      <w:r>
        <w:rPr>
          <w:rFonts w:hint="eastAsia" w:ascii="仿宋" w:hAnsi="仿宋" w:eastAsia="仿宋"/>
          <w:sz w:val="32"/>
          <w:szCs w:val="32"/>
        </w:rPr>
        <w:t xml:space="preserve">    ——依法治理能力得到提升。立法修规进程不断加快，相关制度和政策更加完善，“放管服”改革持续深化，</w:t>
      </w:r>
      <w:r>
        <w:rPr>
          <w:rFonts w:ascii="仿宋" w:hAnsi="仿宋" w:eastAsia="仿宋"/>
          <w:sz w:val="32"/>
          <w:szCs w:val="32"/>
        </w:rPr>
        <w:t>依法管粮管储</w:t>
      </w:r>
      <w:r>
        <w:rPr>
          <w:rFonts w:hint="eastAsia" w:ascii="仿宋" w:hAnsi="仿宋" w:eastAsia="仿宋"/>
          <w:sz w:val="32"/>
          <w:szCs w:val="32"/>
        </w:rPr>
        <w:t>能力全面提升。执法机构、人才队伍、监管机制、制度体系、执法方式、监管模式等方面不断得到</w:t>
      </w:r>
      <w:r>
        <w:rPr>
          <w:rFonts w:ascii="仿宋" w:hAnsi="仿宋" w:eastAsia="仿宋"/>
          <w:sz w:val="32"/>
          <w:szCs w:val="32"/>
        </w:rPr>
        <w:t>加强</w:t>
      </w:r>
      <w:r>
        <w:rPr>
          <w:rFonts w:hint="eastAsia" w:ascii="仿宋" w:hAnsi="仿宋" w:eastAsia="仿宋"/>
          <w:sz w:val="32"/>
          <w:szCs w:val="32"/>
        </w:rPr>
        <w:t>和</w:t>
      </w:r>
      <w:r>
        <w:rPr>
          <w:rFonts w:ascii="仿宋" w:hAnsi="仿宋" w:eastAsia="仿宋"/>
          <w:sz w:val="32"/>
          <w:szCs w:val="32"/>
        </w:rPr>
        <w:t>完善</w:t>
      </w:r>
      <w:r>
        <w:rPr>
          <w:rFonts w:hint="eastAsia" w:ascii="仿宋" w:hAnsi="仿宋" w:eastAsia="仿宋"/>
          <w:sz w:val="32"/>
          <w:szCs w:val="32"/>
        </w:rPr>
        <w:t>，监管水平明显提升。</w:t>
      </w:r>
    </w:p>
    <w:p>
      <w:pPr>
        <w:rPr>
          <w:rFonts w:ascii="仿宋" w:hAnsi="仿宋" w:eastAsia="仿宋"/>
          <w:sz w:val="32"/>
          <w:szCs w:val="32"/>
        </w:rPr>
      </w:pPr>
      <w:r>
        <w:rPr>
          <w:rFonts w:hint="eastAsia" w:ascii="仿宋" w:hAnsi="仿宋" w:eastAsia="仿宋"/>
          <w:sz w:val="32"/>
          <w:szCs w:val="32"/>
        </w:rPr>
        <w:t xml:space="preserve">    ——科技和人才的支撑作用更加坚实。科技创新体系进一步健全完善，创新能力进一步增强，产学研融合更加紧密，科技成果加快转化，科技人才队伍规模与结构更加合理。行业人才总体状况明显改善，与事业发展相适应的人才工作体系不断优化。</w:t>
      </w:r>
    </w:p>
    <w:p>
      <w:pPr>
        <w:rPr>
          <w:rFonts w:ascii="黑体" w:hAnsi="黑体" w:eastAsia="黑体"/>
          <w:sz w:val="32"/>
          <w:szCs w:val="32"/>
        </w:rPr>
      </w:pPr>
      <w:bookmarkStart w:id="16" w:name="_Toc21157"/>
      <w:r>
        <w:rPr>
          <w:rFonts w:hint="eastAsia" w:ascii="黑体" w:hAnsi="黑体" w:eastAsia="黑体"/>
          <w:sz w:val="32"/>
          <w:szCs w:val="32"/>
        </w:rPr>
        <w:t xml:space="preserve">    三、重点任务</w:t>
      </w:r>
      <w:bookmarkEnd w:id="16"/>
    </w:p>
    <w:p>
      <w:pPr>
        <w:rPr>
          <w:rFonts w:ascii="楷体" w:hAnsi="楷体" w:eastAsia="楷体"/>
          <w:sz w:val="32"/>
          <w:szCs w:val="32"/>
        </w:rPr>
      </w:pPr>
      <w:bookmarkStart w:id="17" w:name="_Toc17636"/>
      <w:bookmarkStart w:id="18" w:name="_Toc55401694"/>
      <w:r>
        <w:rPr>
          <w:rFonts w:hint="eastAsia" w:ascii="楷体" w:hAnsi="楷体" w:eastAsia="楷体"/>
          <w:sz w:val="32"/>
          <w:szCs w:val="32"/>
        </w:rPr>
        <w:t xml:space="preserve">    （一）保持粮食市场供给稳定</w:t>
      </w:r>
      <w:bookmarkEnd w:id="17"/>
      <w:r>
        <w:rPr>
          <w:rFonts w:ascii="楷体" w:hAnsi="楷体" w:eastAsia="楷体"/>
          <w:sz w:val="32"/>
          <w:szCs w:val="32"/>
        </w:rPr>
        <w:tab/>
      </w:r>
    </w:p>
    <w:p>
      <w:pPr>
        <w:rPr>
          <w:rFonts w:ascii="仿宋" w:hAnsi="仿宋" w:eastAsia="仿宋"/>
          <w:sz w:val="32"/>
          <w:szCs w:val="32"/>
        </w:rPr>
      </w:pPr>
      <w:r>
        <w:rPr>
          <w:rFonts w:hint="eastAsia" w:ascii="仿宋" w:hAnsi="仿宋" w:eastAsia="仿宋"/>
          <w:sz w:val="32"/>
          <w:szCs w:val="32"/>
        </w:rPr>
        <w:t xml:space="preserve">    1.加强粮食储备安全管理</w:t>
      </w:r>
    </w:p>
    <w:p>
      <w:pPr>
        <w:rPr>
          <w:rFonts w:ascii="仿宋" w:hAnsi="仿宋" w:eastAsia="仿宋"/>
          <w:sz w:val="32"/>
          <w:szCs w:val="32"/>
        </w:rPr>
      </w:pPr>
      <w:r>
        <w:rPr>
          <w:rFonts w:hint="eastAsia" w:ascii="仿宋" w:hAnsi="仿宋" w:eastAsia="仿宋"/>
          <w:sz w:val="32"/>
          <w:szCs w:val="32"/>
        </w:rPr>
        <w:t xml:space="preserve">    聚焦保障粮食安全底线，推进粮食储备安全管理体制机制改革，建立健全功能互补、权责清晰、管理科学、运转高效、保障有力的粮食储备管理体系，夯实粮食储备物质基础，提升粮食调控和应对突发事件能力。合理确定政府储备规模，优化政府储备区域布局和品种结构，推动建立企业社会责任储备，构建政府储备与企业储备功能互补、协同高效的新格局。改革完善粮食储备管理机制，健全粮食储备运行机制，强化储备企业内控管理和外部监管，创新管理方式，增强粮食储备安全能力。加强省级储备粮安全管理，夯实管理职责，完善管理体制，健全承储、轮换、动用等运行机制，强化监管考核。</w:t>
      </w:r>
      <w:bookmarkStart w:id="19" w:name="_Hlk48566789"/>
      <w:r>
        <w:rPr>
          <w:rFonts w:hint="eastAsia" w:ascii="仿宋" w:hAnsi="仿宋" w:eastAsia="仿宋"/>
          <w:sz w:val="32"/>
          <w:szCs w:val="32"/>
        </w:rPr>
        <w:t>指导市县粮食储备体系建设。</w:t>
      </w:r>
    </w:p>
    <w:bookmarkEnd w:id="19"/>
    <w:p>
      <w:pPr>
        <w:rPr>
          <w:rFonts w:ascii="仿宋" w:hAnsi="仿宋" w:eastAsia="仿宋"/>
          <w:sz w:val="32"/>
          <w:szCs w:val="32"/>
        </w:rPr>
      </w:pPr>
      <w:r>
        <w:rPr>
          <w:rFonts w:hint="eastAsia" w:ascii="仿宋" w:hAnsi="仿宋" w:eastAsia="仿宋"/>
          <w:sz w:val="32"/>
          <w:szCs w:val="32"/>
        </w:rPr>
        <w:t xml:space="preserve">    2.推动粮食供需有效衔接</w:t>
      </w:r>
    </w:p>
    <w:p>
      <w:pPr>
        <w:rPr>
          <w:rFonts w:ascii="仿宋" w:hAnsi="仿宋" w:eastAsia="仿宋"/>
          <w:sz w:val="32"/>
          <w:szCs w:val="32"/>
        </w:rPr>
      </w:pPr>
      <w:r>
        <w:rPr>
          <w:rFonts w:hint="eastAsia" w:ascii="仿宋" w:hAnsi="仿宋" w:eastAsia="仿宋"/>
          <w:sz w:val="32"/>
          <w:szCs w:val="32"/>
        </w:rPr>
        <w:t xml:space="preserve">    坚持市场化改革取向与保护农民利益并重，以确保口粮绝对安全为底线，健全完善粮食市场体系，推进粮食“产购储加销”有机衔接、系统协调，在更高水平上促进粮食供需总体平衡，保持粮食市场供应稳定。落实</w:t>
      </w:r>
      <w:r>
        <w:rPr>
          <w:rFonts w:ascii="仿宋" w:hAnsi="仿宋" w:eastAsia="仿宋"/>
          <w:sz w:val="32"/>
          <w:szCs w:val="32"/>
        </w:rPr>
        <w:t>粮食购销政策措施，引导</w:t>
      </w:r>
      <w:r>
        <w:rPr>
          <w:rFonts w:hint="eastAsia" w:ascii="仿宋" w:hAnsi="仿宋" w:eastAsia="仿宋"/>
          <w:sz w:val="32"/>
          <w:szCs w:val="32"/>
        </w:rPr>
        <w:t>多元收购主体入市收购，创新粮食收购方式，构建主体多元、渠道多样、优粮优价的市场化收购体系。加强粮食流通监管，切实维护粮食流通秩序。研究建立促进粮食产销合作的长效机制，继续巩固与粮食主产省份的战略合作关系，扩大合作范围，拓宽合作领域。鼓励大型骨干粮食企业开展国际贸易与跨国经营，拓宽经贸合作，搞活粮食流通，调剂国内优质粮食供给。完善西安国家粮食交易中心职能，依托国家粮食电子交易平台，充分发挥在粮食产销衔接中的作用，推动粮食大宗交易公平、公正、公开、透明。加强军粮供应管理，推进军民融合发展，保障</w:t>
      </w:r>
      <w:r>
        <w:rPr>
          <w:rFonts w:ascii="仿宋" w:hAnsi="仿宋" w:eastAsia="仿宋"/>
          <w:sz w:val="32"/>
          <w:szCs w:val="32"/>
        </w:rPr>
        <w:t>军粮供应安全顺畅高效。</w:t>
      </w:r>
    </w:p>
    <w:p>
      <w:pPr>
        <w:rPr>
          <w:rFonts w:ascii="仿宋" w:hAnsi="仿宋" w:eastAsia="仿宋"/>
          <w:sz w:val="32"/>
          <w:szCs w:val="32"/>
        </w:rPr>
      </w:pPr>
      <w:r>
        <w:rPr>
          <w:rFonts w:hint="eastAsia" w:ascii="仿宋" w:hAnsi="仿宋" w:eastAsia="仿宋"/>
          <w:sz w:val="32"/>
          <w:szCs w:val="32"/>
        </w:rPr>
        <w:t xml:space="preserve">    3.促进粮食节约减损</w:t>
      </w:r>
    </w:p>
    <w:p>
      <w:pPr>
        <w:rPr>
          <w:rFonts w:ascii="仿宋" w:hAnsi="仿宋" w:eastAsia="仿宋"/>
          <w:sz w:val="32"/>
          <w:szCs w:val="32"/>
        </w:rPr>
      </w:pPr>
      <w:r>
        <w:rPr>
          <w:rFonts w:hint="eastAsia" w:ascii="仿宋" w:hAnsi="仿宋" w:eastAsia="仿宋"/>
          <w:sz w:val="32"/>
          <w:szCs w:val="32"/>
        </w:rPr>
        <w:t xml:space="preserve">    强化全链条推进粮食节约减损，统筹抓好收获、仓储、运输、加工、消费等各环节节粮减损工作。支持节粮减损技术和装备研发推广应用，提升仓储物流设施功能和精细化管理水平，减少粮食流通环节的损失损耗，推动增加粮食有效供给“无形良田”。开展节约粮食全社会共同行动，强化爱粮节粮宣传教育，持续开展世界粮食日和全国粮食安全宣传周、科技活动周等主题活动，发挥好粮食安全宣传教育基地作用，普及节粮减损知识、倡导科学文明消费，增强爱粮节粮意识，在全社会营造爱粮节粮、健康消费的新风尚。</w:t>
      </w:r>
      <w:bookmarkStart w:id="20" w:name="_Toc55401693"/>
    </w:p>
    <w:p>
      <w:pPr>
        <w:rPr>
          <w:rFonts w:ascii="楷体" w:hAnsi="楷体" w:eastAsia="楷体"/>
          <w:sz w:val="32"/>
          <w:szCs w:val="32"/>
        </w:rPr>
      </w:pPr>
      <w:bookmarkStart w:id="21" w:name="_Toc1584"/>
      <w:r>
        <w:rPr>
          <w:rFonts w:hint="eastAsia" w:ascii="楷体" w:hAnsi="楷体" w:eastAsia="楷体"/>
          <w:sz w:val="32"/>
          <w:szCs w:val="32"/>
        </w:rPr>
        <w:t xml:space="preserve">    （二）</w:t>
      </w:r>
      <w:bookmarkEnd w:id="20"/>
      <w:r>
        <w:rPr>
          <w:rFonts w:hint="eastAsia" w:ascii="楷体" w:hAnsi="楷体" w:eastAsia="楷体"/>
          <w:sz w:val="32"/>
          <w:szCs w:val="32"/>
        </w:rPr>
        <w:t>增强粮食应急保障能力</w:t>
      </w:r>
      <w:bookmarkEnd w:id="21"/>
    </w:p>
    <w:p>
      <w:pPr>
        <w:rPr>
          <w:rFonts w:ascii="仿宋" w:hAnsi="仿宋" w:eastAsia="仿宋"/>
          <w:sz w:val="32"/>
          <w:szCs w:val="32"/>
        </w:rPr>
      </w:pPr>
      <w:r>
        <w:rPr>
          <w:rFonts w:hint="eastAsia" w:ascii="仿宋" w:hAnsi="仿宋" w:eastAsia="仿宋"/>
          <w:sz w:val="32"/>
          <w:szCs w:val="32"/>
        </w:rPr>
        <w:t xml:space="preserve">    1.构建新型粮食</w:t>
      </w:r>
      <w:r>
        <w:rPr>
          <w:rFonts w:ascii="仿宋" w:hAnsi="仿宋" w:eastAsia="仿宋"/>
          <w:sz w:val="32"/>
          <w:szCs w:val="32"/>
        </w:rPr>
        <w:t>监测预警</w:t>
      </w:r>
      <w:r>
        <w:rPr>
          <w:rFonts w:hint="eastAsia" w:ascii="仿宋" w:hAnsi="仿宋" w:eastAsia="仿宋"/>
          <w:sz w:val="32"/>
          <w:szCs w:val="32"/>
        </w:rPr>
        <w:t>体系</w:t>
      </w:r>
    </w:p>
    <w:p>
      <w:pPr>
        <w:rPr>
          <w:rFonts w:ascii="仿宋" w:hAnsi="仿宋" w:eastAsia="仿宋"/>
          <w:sz w:val="32"/>
          <w:szCs w:val="32"/>
        </w:rPr>
      </w:pPr>
      <w:r>
        <w:rPr>
          <w:rFonts w:hint="eastAsia" w:ascii="仿宋" w:hAnsi="仿宋" w:eastAsia="仿宋"/>
          <w:sz w:val="32"/>
          <w:szCs w:val="32"/>
        </w:rPr>
        <w:t xml:space="preserve">    整合粮食和物资储备系统专业机构人员力量和数据信息，建立专业、系统、高效的监测预警团队，增强监测的专业性、科学性和权威性。统筹运用政府和市场化手段，加强对粮食生产、需求、库存、价格及粮食市场动态的监测分析，加大监测力度和频率，及时掌握粮食市场供求和价格动态变化情况，增强监测的全面性、灵敏度和精准性。建立分析会商工作机制和应急风险排查制度，不断强化提前研判预警，及时发现苗头性、倾向性、潜在性问题，切实增强监测预警的系统性、前瞻性、时效性。建立信息发布和上报机制，多渠道、多形式发布信息，提供决策咨询建议，有效引导市场预期，不断提高服务决策、服务行业、服务社会的能力和水平。</w:t>
      </w:r>
    </w:p>
    <w:p>
      <w:pPr>
        <w:rPr>
          <w:rFonts w:ascii="仿宋" w:hAnsi="仿宋" w:eastAsia="仿宋"/>
          <w:sz w:val="32"/>
          <w:szCs w:val="32"/>
        </w:rPr>
      </w:pPr>
      <w:r>
        <w:rPr>
          <w:rFonts w:hint="eastAsia" w:ascii="仿宋" w:hAnsi="仿宋" w:eastAsia="仿宋"/>
          <w:sz w:val="32"/>
          <w:szCs w:val="32"/>
        </w:rPr>
        <w:t xml:space="preserve">    2.充实应急成品粮油储备</w:t>
      </w:r>
    </w:p>
    <w:p>
      <w:pPr>
        <w:rPr>
          <w:rFonts w:ascii="仿宋" w:hAnsi="仿宋" w:eastAsia="仿宋"/>
          <w:sz w:val="32"/>
          <w:szCs w:val="32"/>
        </w:rPr>
      </w:pPr>
      <w:r>
        <w:rPr>
          <w:rFonts w:hint="eastAsia" w:ascii="仿宋" w:hAnsi="仿宋" w:eastAsia="仿宋"/>
          <w:sz w:val="32"/>
          <w:szCs w:val="32"/>
        </w:rPr>
        <w:t xml:space="preserve">    按照</w:t>
      </w:r>
      <w:r>
        <w:rPr>
          <w:rFonts w:ascii="仿宋" w:hAnsi="仿宋" w:eastAsia="仿宋"/>
          <w:sz w:val="32"/>
          <w:szCs w:val="32"/>
        </w:rPr>
        <w:t>应急保障供应</w:t>
      </w:r>
      <w:r>
        <w:rPr>
          <w:rFonts w:hint="eastAsia" w:ascii="仿宋" w:hAnsi="仿宋" w:eastAsia="仿宋"/>
          <w:sz w:val="32"/>
          <w:szCs w:val="32"/>
        </w:rPr>
        <w:t>需要</w:t>
      </w:r>
      <w:r>
        <w:rPr>
          <w:rFonts w:ascii="仿宋" w:hAnsi="仿宋" w:eastAsia="仿宋"/>
          <w:sz w:val="32"/>
          <w:szCs w:val="32"/>
        </w:rPr>
        <w:t>，</w:t>
      </w:r>
      <w:r>
        <w:rPr>
          <w:rFonts w:hint="eastAsia" w:ascii="仿宋" w:hAnsi="仿宋" w:eastAsia="仿宋"/>
          <w:sz w:val="32"/>
          <w:szCs w:val="32"/>
        </w:rPr>
        <w:t>指导各地建立完善市县级成品粮油储备，西安主城区成品粮油储备达到</w:t>
      </w:r>
      <w:r>
        <w:rPr>
          <w:rFonts w:ascii="仿宋" w:hAnsi="仿宋" w:eastAsia="仿宋"/>
          <w:sz w:val="32"/>
          <w:szCs w:val="32"/>
        </w:rPr>
        <w:t>15天</w:t>
      </w:r>
      <w:r>
        <w:rPr>
          <w:rFonts w:hint="eastAsia" w:ascii="仿宋" w:hAnsi="仿宋" w:eastAsia="仿宋"/>
          <w:sz w:val="32"/>
          <w:szCs w:val="32"/>
        </w:rPr>
        <w:t>以上（含15天）</w:t>
      </w:r>
      <w:r>
        <w:rPr>
          <w:rFonts w:ascii="仿宋" w:hAnsi="仿宋" w:eastAsia="仿宋"/>
          <w:sz w:val="32"/>
          <w:szCs w:val="32"/>
        </w:rPr>
        <w:t>的市场供应量</w:t>
      </w:r>
      <w:r>
        <w:rPr>
          <w:rFonts w:hint="eastAsia" w:ascii="仿宋" w:hAnsi="仿宋" w:eastAsia="仿宋"/>
          <w:sz w:val="32"/>
          <w:szCs w:val="32"/>
        </w:rPr>
        <w:t>，延安、榆林、汉中、安康、商洛、铜川等市场易波动地区、灾害频发地区和加工能力不足地区的市级成品粮油储备不低于</w:t>
      </w:r>
      <w:r>
        <w:rPr>
          <w:rFonts w:ascii="仿宋" w:hAnsi="仿宋" w:eastAsia="仿宋"/>
          <w:sz w:val="32"/>
          <w:szCs w:val="32"/>
        </w:rPr>
        <w:t>15</w:t>
      </w:r>
      <w:r>
        <w:rPr>
          <w:rFonts w:hint="eastAsia" w:ascii="仿宋" w:hAnsi="仿宋" w:eastAsia="仿宋"/>
          <w:sz w:val="32"/>
          <w:szCs w:val="32"/>
        </w:rPr>
        <w:t>天（含1</w:t>
      </w:r>
      <w:r>
        <w:rPr>
          <w:rFonts w:ascii="仿宋" w:hAnsi="仿宋" w:eastAsia="仿宋"/>
          <w:sz w:val="32"/>
          <w:szCs w:val="32"/>
        </w:rPr>
        <w:t>5</w:t>
      </w:r>
      <w:r>
        <w:rPr>
          <w:rFonts w:hint="eastAsia" w:ascii="仿宋" w:hAnsi="仿宋" w:eastAsia="仿宋"/>
          <w:sz w:val="32"/>
          <w:szCs w:val="32"/>
        </w:rPr>
        <w:t>天）市场供应量；其他市（区）的市（区）级成品粮油储备不低于</w:t>
      </w:r>
      <w:r>
        <w:rPr>
          <w:rFonts w:ascii="仿宋" w:hAnsi="仿宋" w:eastAsia="仿宋"/>
          <w:sz w:val="32"/>
          <w:szCs w:val="32"/>
        </w:rPr>
        <w:t>“面粉5天、大米10天、食油60天的日消费量”要求</w:t>
      </w:r>
      <w:r>
        <w:rPr>
          <w:rFonts w:hint="eastAsia" w:ascii="仿宋" w:hAnsi="仿宋" w:eastAsia="仿宋"/>
          <w:sz w:val="32"/>
          <w:szCs w:val="32"/>
        </w:rPr>
        <w:t>。有条件的县（区、市）根据需要扩大成品粮油储备覆盖范围或增加储备量。综合考量全省成品粮油供给历史峰值需求和适度冗余，建立适配经济社会发展的应急成品粮油</w:t>
      </w:r>
      <w:r>
        <w:rPr>
          <w:rFonts w:ascii="仿宋" w:hAnsi="仿宋" w:eastAsia="仿宋"/>
          <w:sz w:val="32"/>
          <w:szCs w:val="32"/>
        </w:rPr>
        <w:t>储备规模</w:t>
      </w:r>
      <w:r>
        <w:rPr>
          <w:rFonts w:hint="eastAsia" w:ascii="仿宋" w:hAnsi="仿宋" w:eastAsia="仿宋"/>
          <w:sz w:val="32"/>
          <w:szCs w:val="32"/>
        </w:rPr>
        <w:t>动态调整机制，提高中、小包装成品粮油储备比例和库存，确保应急成品储备规模、品种、数量适应供应保障需求。加强应急成品粮油储备管理，用好用活，提高效能，确保关键时刻拿得出、调得动、用得上。</w:t>
      </w:r>
    </w:p>
    <w:p>
      <w:pPr>
        <w:rPr>
          <w:rFonts w:ascii="仿宋" w:hAnsi="仿宋" w:eastAsia="仿宋"/>
          <w:sz w:val="32"/>
          <w:szCs w:val="32"/>
        </w:rPr>
      </w:pPr>
      <w:r>
        <w:rPr>
          <w:rFonts w:hint="eastAsia" w:ascii="仿宋" w:hAnsi="仿宋" w:eastAsia="仿宋"/>
          <w:sz w:val="32"/>
          <w:szCs w:val="32"/>
        </w:rPr>
        <w:t xml:space="preserve">    3.完善粮食</w:t>
      </w:r>
      <w:r>
        <w:rPr>
          <w:rFonts w:ascii="仿宋" w:hAnsi="仿宋" w:eastAsia="仿宋"/>
          <w:sz w:val="32"/>
          <w:szCs w:val="32"/>
        </w:rPr>
        <w:t>应急供应</w:t>
      </w:r>
      <w:r>
        <w:rPr>
          <w:rFonts w:hint="eastAsia" w:ascii="仿宋" w:hAnsi="仿宋" w:eastAsia="仿宋"/>
          <w:sz w:val="32"/>
          <w:szCs w:val="32"/>
        </w:rPr>
        <w:t>体系</w:t>
      </w:r>
    </w:p>
    <w:p>
      <w:pPr>
        <w:rPr>
          <w:rFonts w:ascii="仿宋" w:hAnsi="仿宋" w:eastAsia="仿宋"/>
          <w:sz w:val="32"/>
          <w:szCs w:val="32"/>
        </w:rPr>
      </w:pPr>
      <w:r>
        <w:rPr>
          <w:rFonts w:hint="eastAsia" w:ascii="仿宋" w:hAnsi="仿宋" w:eastAsia="仿宋"/>
          <w:sz w:val="32"/>
          <w:szCs w:val="32"/>
        </w:rPr>
        <w:t xml:space="preserve">    统筹整合现有的加工、储运、配送、供应等资源，优化应急配送企业、应急加工企业、应急储运企业规模和布局，加强应急设施建设，提高突发事件发生时粮食的应急配送、加工、调运能力。强化应急企业的管理，建立动态退出机制，确保应急供应体系能力与应急供应需求相匹配。根据实际需求，改造建设一批成品粮油应急储备库或低温储备库。加强应急供应网点的建设、管理和维护，实现全省区域有效覆盖。强化应急供应网点功能，推进与军粮供应网点等现有粮食经营供应网点的融合发展，充分利用社会商业网点，不断扩大供应网点有效覆盖范围。自然灾害多发地区、人口密度小的地区，结合实际设立必要的备用供应点，确保满足应急供应需要。推进军粮供应工程项目建设，着力打造国家级陕西军粮综合保障基地和若干区域军粮配送中心，改造提升军粮生活超市，</w:t>
      </w:r>
      <w:r>
        <w:rPr>
          <w:rFonts w:ascii="仿宋" w:hAnsi="仿宋" w:eastAsia="仿宋"/>
          <w:sz w:val="32"/>
          <w:szCs w:val="32"/>
        </w:rPr>
        <w:t>提高突发事件发生时粮油的应急供给、调运、配送能力</w:t>
      </w:r>
      <w:r>
        <w:rPr>
          <w:rFonts w:hint="eastAsia" w:ascii="仿宋" w:hAnsi="仿宋" w:eastAsia="仿宋"/>
          <w:sz w:val="32"/>
          <w:szCs w:val="32"/>
        </w:rPr>
        <w:t>，保障军需民食，使其成为应急保供体系的有益补充</w:t>
      </w:r>
      <w:r>
        <w:rPr>
          <w:rFonts w:ascii="仿宋" w:hAnsi="仿宋" w:eastAsia="仿宋"/>
          <w:sz w:val="32"/>
          <w:szCs w:val="32"/>
        </w:rPr>
        <w:t>。</w:t>
      </w:r>
    </w:p>
    <w:p>
      <w:pPr>
        <w:rPr>
          <w:rFonts w:ascii="仿宋" w:hAnsi="仿宋" w:eastAsia="仿宋"/>
          <w:sz w:val="32"/>
          <w:szCs w:val="32"/>
        </w:rPr>
      </w:pPr>
      <w:r>
        <w:rPr>
          <w:rFonts w:hint="eastAsia" w:ascii="仿宋" w:hAnsi="仿宋" w:eastAsia="仿宋"/>
          <w:sz w:val="32"/>
          <w:szCs w:val="32"/>
        </w:rPr>
        <w:t xml:space="preserve">    4.优化应急指挥调度机制</w:t>
      </w:r>
    </w:p>
    <w:p>
      <w:pPr>
        <w:rPr>
          <w:rFonts w:ascii="仿宋" w:hAnsi="仿宋" w:eastAsia="仿宋"/>
          <w:sz w:val="32"/>
          <w:szCs w:val="32"/>
        </w:rPr>
      </w:pPr>
      <w:r>
        <w:rPr>
          <w:rFonts w:hint="eastAsia" w:ascii="仿宋" w:hAnsi="仿宋" w:eastAsia="仿宋"/>
          <w:sz w:val="32"/>
          <w:szCs w:val="32"/>
        </w:rPr>
        <w:t xml:space="preserve">    逐步健全完善省、市、县三级粮食应急预案体系，及时修订完善粮食应急预案，不断增强预案的针对性和实效性。加强应急演练，提高应急保障实战能力。逐步完善分级负责的应急管理体制，健全组织保障和配套运行机制，推进粮油储运、加工、配送、供应等重点环节高效衔接和部门间的协同运作，有效实施分级应急响应。加强应急指挥调度，提升应急指挥水平，实现快速反应、统一调度、协调联动、灵敏高效，增强应对突发事件能力。积极推进省际或市域间建立互助支援机制，加强应急保障合作。</w:t>
      </w:r>
    </w:p>
    <w:p>
      <w:pPr>
        <w:rPr>
          <w:rFonts w:ascii="楷体" w:hAnsi="楷体" w:eastAsia="楷体"/>
          <w:sz w:val="32"/>
          <w:szCs w:val="32"/>
        </w:rPr>
      </w:pPr>
      <w:bookmarkStart w:id="22" w:name="_Toc29471"/>
      <w:r>
        <w:rPr>
          <w:rFonts w:hint="eastAsia" w:ascii="楷体" w:hAnsi="楷体" w:eastAsia="楷体"/>
          <w:sz w:val="32"/>
          <w:szCs w:val="32"/>
        </w:rPr>
        <w:t xml:space="preserve">    （三）推动粮食产业发展</w:t>
      </w:r>
      <w:bookmarkEnd w:id="22"/>
    </w:p>
    <w:p>
      <w:pPr>
        <w:rPr>
          <w:rFonts w:ascii="仿宋" w:hAnsi="仿宋" w:eastAsia="仿宋"/>
          <w:sz w:val="32"/>
          <w:szCs w:val="32"/>
        </w:rPr>
      </w:pPr>
      <w:r>
        <w:rPr>
          <w:rFonts w:hint="eastAsia" w:ascii="仿宋" w:hAnsi="仿宋" w:eastAsia="仿宋"/>
          <w:sz w:val="32"/>
          <w:szCs w:val="32"/>
        </w:rPr>
        <w:t xml:space="preserve">    1.促进粮食产业结构调整</w:t>
      </w:r>
    </w:p>
    <w:p>
      <w:pPr>
        <w:rPr>
          <w:rFonts w:ascii="仿宋" w:hAnsi="仿宋" w:eastAsia="仿宋"/>
          <w:sz w:val="32"/>
          <w:szCs w:val="32"/>
        </w:rPr>
      </w:pPr>
      <w:r>
        <w:rPr>
          <w:rFonts w:hint="eastAsia" w:ascii="仿宋" w:hAnsi="仿宋" w:eastAsia="仿宋"/>
          <w:sz w:val="32"/>
          <w:szCs w:val="32"/>
        </w:rPr>
        <w:t xml:space="preserve">    积极推进粮食行业供给侧结构性改革，协调发展粮食初加工、精深加工和综合利用，提升安全绿色、优质营养、种类丰富的粮食产品供给能力，满足不同层次消费需求和个性化、功能化消费需求。鼓励加工能力薄弱的市区根据实际需求合理布局以口粮为主的加工能力，提升粮食产品供应和应急保障能力。加快推动大米、小麦粉、食用植物油适度加工，积极发展全谷物食品，引导企业提升工艺水平，增加绿色、优质、特色、营养产品供给，实现规模化、专业化、精细化、品牌化发展。积极发展粮食精深加工，因地制宜推动主食产业发展，延伸产业链，提升价值链，增加和丰富专用型、功能型粮食产品供给，不断拓展向中高端发展的优势和空间。大力发展粮食循环经济，提高粮食综合利用率，创新粮食产业发展业态，促进一二三产融合，挖掘培育新的增长点，提升综合效益和可持续发展能力。</w:t>
      </w:r>
    </w:p>
    <w:p>
      <w:pPr>
        <w:rPr>
          <w:rFonts w:ascii="仿宋" w:hAnsi="仿宋" w:eastAsia="仿宋"/>
          <w:sz w:val="32"/>
          <w:szCs w:val="32"/>
        </w:rPr>
      </w:pPr>
      <w:r>
        <w:rPr>
          <w:rFonts w:hint="eastAsia" w:ascii="仿宋" w:hAnsi="仿宋" w:eastAsia="仿宋"/>
          <w:sz w:val="32"/>
          <w:szCs w:val="32"/>
        </w:rPr>
        <w:t xml:space="preserve">    2．推动产购储加销一体化发展</w:t>
      </w:r>
    </w:p>
    <w:p>
      <w:pPr>
        <w:rPr>
          <w:rFonts w:ascii="仿宋" w:hAnsi="仿宋" w:eastAsia="仿宋"/>
          <w:sz w:val="32"/>
          <w:szCs w:val="32"/>
        </w:rPr>
      </w:pPr>
      <w:r>
        <w:rPr>
          <w:rFonts w:hint="eastAsia" w:ascii="仿宋" w:hAnsi="仿宋" w:eastAsia="仿宋"/>
          <w:sz w:val="32"/>
          <w:szCs w:val="32"/>
        </w:rPr>
        <w:t xml:space="preserve">    坚持数量质量并重，充分发挥加工转化对粮食供需的反馈调节作用，全面实施优粮优产、优购、优储、优加、优销“五优联动”，加快推动粮食从稳产增产向提质增效转变，推动粮食产业由各环节分散经营向一体化发展转变。推广“公司+合作社+基地+农户”等模式，与农民建立利益共同体，引导推广适销对路的优质粮食品种及连片种植，促进“优粮优产”；强化粮食质量安全检验监测，引导多元化市场主体开展优质优价市场化收购粮食，促进“优粮优购”；充分发挥粮食产后服务和仓储精细化管理，引导企业推广使用绿色储粮技术，建立分等分仓储粮，提升储粮品质，促进“优粮优储”；发挥加工企业市场主体作用，开展加工设备升级改造，加强新技术、新工艺、新产品研发，推动粮油产品绿色化、健康化，促进“优粮优加”；走品牌引领之路，健全完善粮油营销体系，畅通产销对接渠道，促进“优粮优销”。</w:t>
      </w:r>
    </w:p>
    <w:p>
      <w:pPr>
        <w:rPr>
          <w:rFonts w:ascii="仿宋" w:hAnsi="仿宋" w:eastAsia="仿宋"/>
          <w:sz w:val="32"/>
          <w:szCs w:val="32"/>
        </w:rPr>
      </w:pPr>
      <w:r>
        <w:rPr>
          <w:rFonts w:hint="eastAsia" w:ascii="仿宋" w:hAnsi="仿宋" w:eastAsia="仿宋"/>
          <w:sz w:val="32"/>
          <w:szCs w:val="32"/>
        </w:rPr>
        <w:t xml:space="preserve">    3.推动特色粮食产业发展</w:t>
      </w:r>
    </w:p>
    <w:p>
      <w:pPr>
        <w:rPr>
          <w:rFonts w:ascii="仿宋" w:hAnsi="仿宋" w:eastAsia="仿宋"/>
          <w:sz w:val="32"/>
          <w:szCs w:val="32"/>
        </w:rPr>
      </w:pPr>
      <w:r>
        <w:rPr>
          <w:rFonts w:hint="eastAsia" w:ascii="仿宋" w:hAnsi="仿宋" w:eastAsia="仿宋"/>
          <w:sz w:val="32"/>
          <w:szCs w:val="32"/>
        </w:rPr>
        <w:t xml:space="preserve">    统筹考虑资源禀赋、现有基础、潜力空间，按照“发挥优势、突出特色、打响品牌”的思路，集中优势资源要素，实施品牌带动战略，全面推动延安小米等特色粮食产业发展。发挥品牌引领带动作用，实施品牌提升行动，重点培育打造“延安小米”公共品牌，同步宣传推广“汉中洋县黑米”“安康富硒粮油”“榆林荞麦”“关中优质麦”“陕北小杂粮”等区域公共品牌，全方位、多层次、立体化的加大宣传推广力度，力争形成以“延安小米”为代表的1-3个在全国具有影响力的“陕西好粮油”公共品牌。围绕品牌建设，推动特色产业围绕“五优联动”布局和延伸，建设优质粮源基地、培育龙头骨干企业、开展就地加工转化、强化科技研发支撑，扶持培育一批具有示范带动作用的龙头企业和拳头产品，以品牌、企业、产品为核心要素，逐步形成链条完整、带动力强、辐射范围广的优势特色产业集群，为推动我省粮食产业高质量发展赋能。</w:t>
      </w:r>
    </w:p>
    <w:p>
      <w:pPr>
        <w:rPr>
          <w:rFonts w:ascii="仿宋" w:hAnsi="仿宋" w:eastAsia="仿宋"/>
          <w:sz w:val="32"/>
          <w:szCs w:val="32"/>
        </w:rPr>
      </w:pPr>
      <w:r>
        <w:rPr>
          <w:rFonts w:hint="eastAsia" w:ascii="仿宋" w:hAnsi="仿宋" w:eastAsia="仿宋"/>
          <w:sz w:val="32"/>
          <w:szCs w:val="32"/>
        </w:rPr>
        <w:t xml:space="preserve">    4.发展壮大龙头骨干企业</w:t>
      </w:r>
    </w:p>
    <w:p>
      <w:pPr>
        <w:rPr>
          <w:rFonts w:ascii="仿宋" w:hAnsi="仿宋" w:eastAsia="仿宋"/>
          <w:sz w:val="32"/>
          <w:szCs w:val="32"/>
        </w:rPr>
      </w:pPr>
      <w:r>
        <w:rPr>
          <w:rFonts w:hint="eastAsia" w:ascii="仿宋" w:hAnsi="仿宋" w:eastAsia="仿宋"/>
          <w:sz w:val="32"/>
          <w:szCs w:val="32"/>
        </w:rPr>
        <w:t xml:space="preserve">    鼓励和扶持壮大一批基础实力强、市场前景好、增长潜力大的粮食加工企业，形成示范、引领、带动产业发展的良好态势。重点选择在全省排名前列的大型粮油加工企业和对引领带动当地特色粮食产业发展作用强的龙头骨干企业，通过政策、项目、资金支持其做大做优做强。积极引导粮油加工中小企业增品种、提品质、创品牌、强科技，走品牌化、特色化发展道路，不断增强企业发展活力、品牌影响力、市场竞争力，逐步培育成为粮油产业发展的中坚骨干企业，不断提高产业集中度。鼓励和支持有条件的粮食企业响应“一带一路”倡议，联合上下游企业到境外建设集优质粮食种植、收储、加工、销售、分拨为一体的产业园区，形成海外产业集聚，通过中欧班列“长安号”深化粮食经贸合作，联通国际粮食贸易通道，逐步培育形成具有国际影响力的粮食企业。</w:t>
      </w:r>
    </w:p>
    <w:p>
      <w:pPr>
        <w:rPr>
          <w:rFonts w:ascii="仿宋" w:hAnsi="仿宋" w:eastAsia="仿宋"/>
          <w:sz w:val="32"/>
          <w:szCs w:val="32"/>
        </w:rPr>
      </w:pPr>
      <w:r>
        <w:rPr>
          <w:rFonts w:hint="eastAsia" w:ascii="仿宋" w:hAnsi="仿宋" w:eastAsia="仿宋"/>
          <w:sz w:val="32"/>
          <w:szCs w:val="32"/>
        </w:rPr>
        <w:t xml:space="preserve">    5.打造粮食文化宣传教育基地</w:t>
      </w:r>
    </w:p>
    <w:p>
      <w:pPr>
        <w:rPr>
          <w:rFonts w:ascii="仿宋" w:hAnsi="仿宋" w:eastAsia="仿宋"/>
          <w:sz w:val="32"/>
          <w:szCs w:val="32"/>
        </w:rPr>
      </w:pPr>
      <w:r>
        <w:rPr>
          <w:rFonts w:hint="eastAsia" w:ascii="仿宋" w:hAnsi="仿宋" w:eastAsia="仿宋"/>
          <w:sz w:val="32"/>
          <w:szCs w:val="32"/>
        </w:rPr>
        <w:t xml:space="preserve">    </w:t>
      </w:r>
      <w:r>
        <w:rPr>
          <w:rFonts w:ascii="仿宋" w:hAnsi="仿宋" w:eastAsia="仿宋"/>
          <w:sz w:val="32"/>
          <w:szCs w:val="32"/>
        </w:rPr>
        <w:t>深化</w:t>
      </w:r>
      <w:r>
        <w:rPr>
          <w:rFonts w:hint="eastAsia" w:ascii="仿宋" w:hAnsi="仿宋" w:eastAsia="仿宋"/>
          <w:sz w:val="32"/>
          <w:szCs w:val="32"/>
        </w:rPr>
        <w:t>粮食文化</w:t>
      </w:r>
      <w:r>
        <w:rPr>
          <w:rFonts w:ascii="仿宋" w:hAnsi="仿宋" w:eastAsia="仿宋"/>
          <w:sz w:val="32"/>
          <w:szCs w:val="32"/>
        </w:rPr>
        <w:t>内涵研究</w:t>
      </w:r>
      <w:r>
        <w:rPr>
          <w:rFonts w:hint="eastAsia" w:ascii="仿宋" w:hAnsi="仿宋" w:eastAsia="仿宋"/>
          <w:sz w:val="32"/>
          <w:szCs w:val="32"/>
        </w:rPr>
        <w:t>，</w:t>
      </w:r>
      <w:r>
        <w:rPr>
          <w:rFonts w:ascii="仿宋" w:hAnsi="仿宋" w:eastAsia="仿宋"/>
          <w:sz w:val="32"/>
          <w:szCs w:val="32"/>
        </w:rPr>
        <w:t>挖掘和整理民间粮食文化、地域粮食文化、储运</w:t>
      </w:r>
      <w:r>
        <w:rPr>
          <w:rFonts w:hint="eastAsia" w:ascii="仿宋" w:hAnsi="仿宋" w:eastAsia="仿宋"/>
          <w:sz w:val="32"/>
          <w:szCs w:val="32"/>
        </w:rPr>
        <w:t>加工</w:t>
      </w:r>
      <w:r>
        <w:rPr>
          <w:rFonts w:ascii="仿宋" w:hAnsi="仿宋" w:eastAsia="仿宋"/>
          <w:sz w:val="32"/>
          <w:szCs w:val="32"/>
        </w:rPr>
        <w:t>文化、粮食消费文化等，探索粮食文化的演进发展规律</w:t>
      </w:r>
      <w:r>
        <w:rPr>
          <w:rFonts w:hint="eastAsia" w:ascii="仿宋" w:hAnsi="仿宋" w:eastAsia="仿宋"/>
          <w:sz w:val="32"/>
          <w:szCs w:val="32"/>
        </w:rPr>
        <w:t>，逐步构建我省粮食文化基因谱系。依托全省现有的粮食仓储、加工等资源，以挖掘保护为前提，重点打造如丰图义仓、西安爱菊等一批弘扬传统优秀粮食文化的宣传教育基地，使之成为我省</w:t>
      </w:r>
      <w:r>
        <w:rPr>
          <w:rFonts w:ascii="仿宋" w:hAnsi="仿宋" w:eastAsia="仿宋"/>
          <w:sz w:val="32"/>
          <w:szCs w:val="32"/>
        </w:rPr>
        <w:t>展示粮食文化、普及粮食知识、弘扬粮食人精神理念的重要平台</w:t>
      </w:r>
      <w:r>
        <w:rPr>
          <w:rFonts w:hint="eastAsia" w:ascii="仿宋" w:hAnsi="仿宋" w:eastAsia="仿宋"/>
          <w:sz w:val="32"/>
          <w:szCs w:val="32"/>
        </w:rPr>
        <w:t>。积极拓展爱粮节粮传播渠道，丰富宣传形式，通过线下讲解、线上展示，宣传粮油科普知识、讲好粮食文化故事，推动粮食文化和粮食产业深度融合，进一步促进粮食产业高质量发展</w:t>
      </w:r>
      <w:r>
        <w:rPr>
          <w:rFonts w:ascii="仿宋" w:hAnsi="仿宋" w:eastAsia="仿宋"/>
          <w:sz w:val="32"/>
          <w:szCs w:val="32"/>
        </w:rPr>
        <w:t>。</w:t>
      </w:r>
    </w:p>
    <w:p>
      <w:pPr>
        <w:rPr>
          <w:rFonts w:ascii="仿宋" w:hAnsi="仿宋" w:eastAsia="仿宋"/>
          <w:sz w:val="32"/>
          <w:szCs w:val="32"/>
        </w:rPr>
      </w:pPr>
      <w:r>
        <w:rPr>
          <w:rFonts w:hint="eastAsia" w:ascii="仿宋" w:hAnsi="仿宋" w:eastAsia="仿宋"/>
          <w:sz w:val="32"/>
          <w:szCs w:val="32"/>
        </w:rPr>
        <w:t xml:space="preserve">    6.深入推进优质粮食工程</w:t>
      </w:r>
    </w:p>
    <w:p>
      <w:pPr>
        <w:rPr>
          <w:rFonts w:ascii="仿宋" w:hAnsi="仿宋" w:eastAsia="仿宋"/>
          <w:sz w:val="32"/>
          <w:szCs w:val="32"/>
        </w:rPr>
      </w:pPr>
      <w:r>
        <w:rPr>
          <w:rFonts w:hint="eastAsia" w:ascii="仿宋" w:hAnsi="仿宋" w:eastAsia="仿宋"/>
          <w:sz w:val="32"/>
          <w:szCs w:val="32"/>
        </w:rPr>
        <w:t xml:space="preserve">    把优质粮食工程作为推进粮食产业高质量发展的主要抓手，在首轮优质粮食工程实施的基础上，在国家顶层设计和政策框架下，学习借鉴“湖州模式”“阜南样板”，立足省情粮情实际，完善推进机制，健全规章制度，规范项目管理，统筹政策支持，全面推进“六大提升行动”，重点在培育区域公共品牌、绿色仓储设施升级改造、建设高标准粮仓、改造升级加工工艺、增强应急保障能力、提升粮食质量监管水平、加强科技人才建设等方面实现新突破，补齐短板弱项，打造优质粮食工程升级版，推动粮食产业规模实现较大幅度增长和高质量发展，逐步形成全程“五优联动”“三链协同”的发展新格局。</w:t>
      </w:r>
    </w:p>
    <w:p>
      <w:pPr>
        <w:rPr>
          <w:rFonts w:ascii="楷体" w:hAnsi="楷体" w:eastAsia="楷体"/>
          <w:sz w:val="32"/>
          <w:szCs w:val="32"/>
        </w:rPr>
      </w:pPr>
      <w:bookmarkStart w:id="23" w:name="_Toc28424"/>
      <w:r>
        <w:rPr>
          <w:rFonts w:hint="eastAsia" w:ascii="楷体" w:hAnsi="楷体" w:eastAsia="楷体"/>
          <w:sz w:val="32"/>
          <w:szCs w:val="32"/>
        </w:rPr>
        <w:t xml:space="preserve">    （四）强化粮食质量安全监管</w:t>
      </w:r>
      <w:bookmarkEnd w:id="23"/>
    </w:p>
    <w:p>
      <w:pPr>
        <w:rPr>
          <w:rFonts w:ascii="仿宋" w:hAnsi="仿宋" w:eastAsia="仿宋"/>
          <w:sz w:val="32"/>
          <w:szCs w:val="32"/>
        </w:rPr>
      </w:pPr>
      <w:r>
        <w:rPr>
          <w:rFonts w:hint="eastAsia" w:ascii="仿宋" w:hAnsi="仿宋" w:eastAsia="仿宋"/>
          <w:sz w:val="32"/>
          <w:szCs w:val="32"/>
        </w:rPr>
        <w:t xml:space="preserve">    1.完善粮食质量安全检验监测体系</w:t>
      </w:r>
    </w:p>
    <w:p>
      <w:pPr>
        <w:rPr>
          <w:rFonts w:ascii="仿宋" w:hAnsi="仿宋" w:eastAsia="仿宋"/>
          <w:sz w:val="32"/>
          <w:szCs w:val="32"/>
        </w:rPr>
      </w:pPr>
      <w:r>
        <w:rPr>
          <w:rFonts w:hint="eastAsia" w:ascii="仿宋" w:hAnsi="仿宋" w:eastAsia="仿宋"/>
          <w:sz w:val="32"/>
          <w:szCs w:val="32"/>
        </w:rPr>
        <w:t xml:space="preserve">    重点提升省粮油质量安全中心综合实力，以争取创建国家级区域中心监测机构为目标，进一步提升装备水平和检验能力，积极争取扩大实验室面积，拓展检测范围，增加检验产品参数，探索“智慧实验室”建设，逐步构建“智能实验室”，充分发挥示范带动和公益服务作用，不断强化在全国的影响力和在全省的技术龙头权威地位。积极推进西安市粮油质检机构检验能力提升。以提升检验水平为重点，</w:t>
      </w:r>
      <w:r>
        <w:rPr>
          <w:rFonts w:ascii="仿宋" w:hAnsi="仿宋" w:eastAsia="仿宋"/>
          <w:sz w:val="32"/>
          <w:szCs w:val="32"/>
        </w:rPr>
        <w:t>加强市县级机构</w:t>
      </w:r>
      <w:r>
        <w:rPr>
          <w:rFonts w:hint="eastAsia" w:ascii="仿宋" w:hAnsi="仿宋" w:eastAsia="仿宋"/>
          <w:sz w:val="32"/>
          <w:szCs w:val="32"/>
        </w:rPr>
        <w:t>标准化、规范化</w:t>
      </w:r>
      <w:r>
        <w:rPr>
          <w:rFonts w:ascii="仿宋" w:hAnsi="仿宋" w:eastAsia="仿宋"/>
          <w:sz w:val="32"/>
          <w:szCs w:val="32"/>
        </w:rPr>
        <w:t>建设</w:t>
      </w:r>
      <w:r>
        <w:rPr>
          <w:rFonts w:hint="eastAsia" w:ascii="仿宋" w:hAnsi="仿宋" w:eastAsia="仿宋"/>
          <w:sz w:val="32"/>
          <w:szCs w:val="32"/>
        </w:rPr>
        <w:t>，强化人员和技术培训，全面提升</w:t>
      </w:r>
      <w:r>
        <w:rPr>
          <w:rFonts w:ascii="仿宋" w:hAnsi="仿宋" w:eastAsia="仿宋"/>
          <w:sz w:val="32"/>
          <w:szCs w:val="32"/>
        </w:rPr>
        <w:t>基层机构人员检验能力</w:t>
      </w:r>
      <w:r>
        <w:rPr>
          <w:rFonts w:hint="eastAsia" w:ascii="仿宋" w:hAnsi="仿宋" w:eastAsia="仿宋"/>
          <w:sz w:val="32"/>
          <w:szCs w:val="32"/>
        </w:rPr>
        <w:t>和水平，注重发挥在全省质检体系的基础性作用，服务粮食质量日常监管</w:t>
      </w:r>
      <w:r>
        <w:rPr>
          <w:rFonts w:ascii="仿宋" w:hAnsi="仿宋" w:eastAsia="仿宋"/>
          <w:sz w:val="32"/>
          <w:szCs w:val="32"/>
        </w:rPr>
        <w:t>。</w:t>
      </w:r>
    </w:p>
    <w:p>
      <w:pPr>
        <w:rPr>
          <w:rFonts w:ascii="仿宋" w:hAnsi="仿宋" w:eastAsia="仿宋"/>
          <w:sz w:val="32"/>
          <w:szCs w:val="32"/>
        </w:rPr>
      </w:pPr>
      <w:r>
        <w:rPr>
          <w:rFonts w:hint="eastAsia" w:ascii="仿宋" w:hAnsi="仿宋" w:eastAsia="仿宋"/>
          <w:sz w:val="32"/>
          <w:szCs w:val="32"/>
        </w:rPr>
        <w:t xml:space="preserve">    2.提升风险监测能力建设</w:t>
      </w:r>
    </w:p>
    <w:p>
      <w:pPr>
        <w:rPr>
          <w:rFonts w:ascii="仿宋" w:hAnsi="仿宋" w:eastAsia="仿宋"/>
          <w:sz w:val="32"/>
          <w:szCs w:val="32"/>
        </w:rPr>
      </w:pPr>
      <w:r>
        <w:rPr>
          <w:rFonts w:hint="eastAsia" w:ascii="仿宋" w:hAnsi="仿宋" w:eastAsia="仿宋"/>
          <w:sz w:val="32"/>
          <w:szCs w:val="32"/>
        </w:rPr>
        <w:t xml:space="preserve">    </w:t>
      </w:r>
      <w:r>
        <w:rPr>
          <w:rFonts w:ascii="仿宋" w:hAnsi="仿宋" w:eastAsia="仿宋"/>
          <w:sz w:val="32"/>
          <w:szCs w:val="32"/>
        </w:rPr>
        <w:t>推广</w:t>
      </w:r>
      <w:r>
        <w:rPr>
          <w:rFonts w:hint="eastAsia" w:ascii="仿宋" w:hAnsi="仿宋" w:eastAsia="仿宋"/>
          <w:sz w:val="32"/>
          <w:szCs w:val="32"/>
        </w:rPr>
        <w:t>使用</w:t>
      </w:r>
      <w:r>
        <w:rPr>
          <w:rFonts w:ascii="仿宋" w:hAnsi="仿宋" w:eastAsia="仿宋"/>
          <w:sz w:val="32"/>
          <w:szCs w:val="32"/>
        </w:rPr>
        <w:t>真菌毒素、农药残留及</w:t>
      </w:r>
      <w:r>
        <w:rPr>
          <w:rFonts w:hint="eastAsia" w:ascii="仿宋" w:hAnsi="仿宋" w:eastAsia="仿宋"/>
          <w:sz w:val="32"/>
          <w:szCs w:val="32"/>
        </w:rPr>
        <w:t>重金属快速检测技术。鼓励引导粮食收储企业增强质量安全保障能力，配备必要的检验仪器设备，增强源头质量把关能力。落实国家粮食质量安全风险监测年度计划和全省监测方案，逐步扩大监测覆盖面，增加监测密度、频次和样品份数，不断增强监测的系统性、精准性、时效性。积极推动实施收获、储存环节粮食质量检验监测扩容工程，扩大监测品种，优化网格布局，按需新增监测点，实现小麦、玉米、稻谷三大主粮品种全覆盖，逐步构建</w:t>
      </w:r>
      <w:r>
        <w:rPr>
          <w:rFonts w:ascii="仿宋" w:hAnsi="仿宋" w:eastAsia="仿宋"/>
          <w:sz w:val="32"/>
          <w:szCs w:val="32"/>
        </w:rPr>
        <w:t>全省收获、库存、出入库粮油、政策性成品粮油和</w:t>
      </w:r>
      <w:r>
        <w:rPr>
          <w:rFonts w:hint="eastAsia" w:ascii="仿宋" w:hAnsi="仿宋" w:eastAsia="仿宋"/>
          <w:sz w:val="32"/>
          <w:szCs w:val="32"/>
        </w:rPr>
        <w:t>“</w:t>
      </w:r>
      <w:r>
        <w:rPr>
          <w:rFonts w:ascii="仿宋" w:hAnsi="仿宋" w:eastAsia="仿宋"/>
          <w:sz w:val="32"/>
          <w:szCs w:val="32"/>
        </w:rPr>
        <w:t>放心粮油</w:t>
      </w:r>
      <w:r>
        <w:rPr>
          <w:rFonts w:hint="eastAsia" w:ascii="仿宋" w:hAnsi="仿宋" w:eastAsia="仿宋"/>
          <w:sz w:val="32"/>
          <w:szCs w:val="32"/>
        </w:rPr>
        <w:t>”“陕西好粮油”等产品</w:t>
      </w:r>
      <w:r>
        <w:rPr>
          <w:rFonts w:ascii="仿宋" w:hAnsi="仿宋" w:eastAsia="仿宋"/>
          <w:sz w:val="32"/>
          <w:szCs w:val="32"/>
        </w:rPr>
        <w:t>全</w:t>
      </w:r>
      <w:r>
        <w:rPr>
          <w:rFonts w:hint="eastAsia" w:ascii="仿宋" w:hAnsi="仿宋" w:eastAsia="仿宋"/>
          <w:sz w:val="32"/>
          <w:szCs w:val="32"/>
        </w:rPr>
        <w:t>领域</w:t>
      </w:r>
      <w:r>
        <w:rPr>
          <w:rFonts w:ascii="仿宋" w:hAnsi="仿宋" w:eastAsia="仿宋"/>
          <w:sz w:val="32"/>
          <w:szCs w:val="32"/>
        </w:rPr>
        <w:t>的风险监测网络</w:t>
      </w:r>
      <w:r>
        <w:rPr>
          <w:rFonts w:hint="eastAsia" w:ascii="仿宋" w:hAnsi="仿宋" w:eastAsia="仿宋"/>
          <w:sz w:val="32"/>
          <w:szCs w:val="32"/>
        </w:rPr>
        <w:t>。强化风险监测结果的分析、研判和运用，不断总结提升预警预判能力、决策咨询服务能力。</w:t>
      </w:r>
    </w:p>
    <w:p>
      <w:pPr>
        <w:rPr>
          <w:rFonts w:ascii="仿宋" w:hAnsi="仿宋" w:eastAsia="仿宋"/>
          <w:sz w:val="32"/>
          <w:szCs w:val="32"/>
        </w:rPr>
      </w:pPr>
      <w:r>
        <w:rPr>
          <w:rFonts w:hint="eastAsia" w:ascii="仿宋" w:hAnsi="仿宋" w:eastAsia="仿宋"/>
          <w:sz w:val="32"/>
          <w:szCs w:val="32"/>
        </w:rPr>
        <w:t xml:space="preserve">    3.强化粮食流通环节质量监管</w:t>
      </w:r>
    </w:p>
    <w:p>
      <w:pPr>
        <w:rPr>
          <w:rFonts w:ascii="仿宋" w:hAnsi="仿宋" w:eastAsia="仿宋"/>
          <w:sz w:val="32"/>
          <w:szCs w:val="32"/>
        </w:rPr>
      </w:pPr>
      <w:r>
        <w:rPr>
          <w:rFonts w:hint="eastAsia" w:ascii="仿宋" w:hAnsi="仿宋" w:eastAsia="仿宋"/>
          <w:sz w:val="32"/>
          <w:szCs w:val="32"/>
        </w:rPr>
        <w:t xml:space="preserve">    按照新修订的《粮食流通管理条例》，进一步健全完善监管制度体系。加强行业标准化工作，组织行业认真贯彻落实粮食流通领域的质量标准，强化标准引领，动员企业积极参与“标准领跑者”活动，鼓励企业推行更高质量标准。依托各级粮食质量安全检验监测机构，发挥装备、技术、人员作用，强化粮食流通各环节质量监管。积极构建上下对应、反应灵敏、响应及时、处置得当的粮食质量安全监管工作机制，把好政策性粮油和各环节质量关，建立污染和超标粮食处置机制，严防不符合食品安全标准的粮食流入口粮市场。积极推动粮食质量安全追溯体系和监管平台建设，提高质量监管信息化水平。</w:t>
      </w:r>
    </w:p>
    <w:p>
      <w:pPr>
        <w:rPr>
          <w:rFonts w:ascii="楷体" w:hAnsi="楷体" w:eastAsia="楷体"/>
          <w:sz w:val="32"/>
          <w:szCs w:val="32"/>
        </w:rPr>
      </w:pPr>
      <w:bookmarkStart w:id="24" w:name="_Toc29599"/>
      <w:r>
        <w:rPr>
          <w:rFonts w:hint="eastAsia" w:ascii="楷体" w:hAnsi="楷体" w:eastAsia="楷体"/>
          <w:sz w:val="32"/>
          <w:szCs w:val="32"/>
        </w:rPr>
        <w:t xml:space="preserve">    （五）筑牢物资储备安全底线</w:t>
      </w:r>
      <w:bookmarkEnd w:id="24"/>
    </w:p>
    <w:p>
      <w:pPr>
        <w:rPr>
          <w:rFonts w:ascii="仿宋" w:hAnsi="仿宋" w:eastAsia="仿宋"/>
          <w:sz w:val="32"/>
          <w:szCs w:val="32"/>
        </w:rPr>
      </w:pPr>
      <w:r>
        <w:rPr>
          <w:rFonts w:hint="eastAsia" w:ascii="仿宋" w:hAnsi="仿宋" w:eastAsia="仿宋"/>
          <w:sz w:val="32"/>
          <w:szCs w:val="32"/>
        </w:rPr>
        <w:t xml:space="preserve">    1.完善物资储备安全管理体系</w:t>
      </w:r>
    </w:p>
    <w:p>
      <w:pPr>
        <w:rPr>
          <w:rFonts w:ascii="仿宋" w:hAnsi="仿宋" w:eastAsia="仿宋"/>
          <w:sz w:val="32"/>
          <w:szCs w:val="32"/>
        </w:rPr>
      </w:pPr>
      <w:r>
        <w:rPr>
          <w:rFonts w:hint="eastAsia" w:ascii="仿宋" w:hAnsi="仿宋" w:eastAsia="仿宋"/>
          <w:sz w:val="32"/>
          <w:szCs w:val="32"/>
        </w:rPr>
        <w:t xml:space="preserve">    按照国家的总体部署要求，依据部门职责厘清职责界限，积极推进全省物资储备安全管理体制机制改革，优化储备品种，完善储备模式，加强储备管理，提高储备效能，切实增强防范抵御重大风险能力。积极开展物资和能源储备的需求研究，为健全全省储备体系、统筹确定储备品类规模提供政策建议，全面优化物资储备收储品种、规模和布局，理顺管理体制，强化储备管理，加快构建多层次多元化分品类储备模式，不断夯实保障安全、应对急需的储备物质基础，确保平时备得足、管得住、储得好，关键时刻拿得出、调得快、用得上。积极争取各方投入，加强物资储备基础设施建设，统筹用好各类储备设施资源，积极争取中央物资和能源储备在陕布局、收储。</w:t>
      </w:r>
    </w:p>
    <w:p>
      <w:pPr>
        <w:rPr>
          <w:rFonts w:ascii="仿宋" w:hAnsi="仿宋" w:eastAsia="仿宋"/>
          <w:sz w:val="32"/>
          <w:szCs w:val="32"/>
        </w:rPr>
      </w:pPr>
      <w:r>
        <w:rPr>
          <w:rFonts w:hint="eastAsia" w:ascii="仿宋" w:hAnsi="仿宋" w:eastAsia="仿宋"/>
          <w:sz w:val="32"/>
          <w:szCs w:val="32"/>
        </w:rPr>
        <w:t xml:space="preserve">    2.加强重要商品应急物资储备管理</w:t>
      </w:r>
    </w:p>
    <w:p>
      <w:pPr>
        <w:rPr>
          <w:rFonts w:ascii="仿宋" w:hAnsi="仿宋" w:eastAsia="仿宋"/>
          <w:sz w:val="32"/>
          <w:szCs w:val="32"/>
        </w:rPr>
      </w:pPr>
      <w:r>
        <w:rPr>
          <w:rFonts w:hint="eastAsia" w:ascii="仿宋" w:hAnsi="仿宋" w:eastAsia="仿宋"/>
          <w:sz w:val="32"/>
          <w:szCs w:val="32"/>
        </w:rPr>
        <w:t xml:space="preserve">    加强省级储备安全管理，全面提升应急保障水平。探索建立储备需求研判机制，坚持底线思维，按照人口发展和实际需求加强研判测算，适时提出政策建议，多措并举扩充和优化省级储备的品种、规模和布局，确保储备数量充足、品类科学、布局合理，满足新形势下增强应对突发事件能力的需求。加强省级重要商品应急物资储备的管理，建立和完善存储、调用、投放、管理等各环节制度、流程，加强承储企业的监管和考核，探索开展多样化品种规格存储和轮换模式创新，不断完善政府储备与企业代储相结合的储备模式，及时修订完善应急预案，加强预案应急演练，确保管得好、调得出、供得快、用得上，不断提升物资储备管理效能。指导市县加强重要商品应急物资储备体系建设，推动理顺管理体制，逐步形成上下对应、分级负责、保障高效的应急物资储备体系。</w:t>
      </w:r>
    </w:p>
    <w:p>
      <w:pPr>
        <w:rPr>
          <w:rFonts w:ascii="仿宋" w:hAnsi="仿宋" w:eastAsia="仿宋"/>
          <w:sz w:val="32"/>
          <w:szCs w:val="32"/>
        </w:rPr>
      </w:pPr>
      <w:r>
        <w:rPr>
          <w:rFonts w:hint="eastAsia" w:ascii="仿宋" w:hAnsi="仿宋" w:eastAsia="仿宋"/>
          <w:sz w:val="32"/>
          <w:szCs w:val="32"/>
        </w:rPr>
        <w:t xml:space="preserve">    3．加强救灾物资储备管理</w:t>
      </w:r>
    </w:p>
    <w:p>
      <w:pPr>
        <w:rPr>
          <w:rFonts w:ascii="仿宋" w:hAnsi="仿宋" w:eastAsia="仿宋"/>
          <w:sz w:val="32"/>
          <w:szCs w:val="32"/>
        </w:rPr>
      </w:pPr>
      <w:r>
        <w:rPr>
          <w:rFonts w:hint="eastAsia" w:ascii="仿宋" w:hAnsi="仿宋" w:eastAsia="仿宋"/>
          <w:sz w:val="32"/>
          <w:szCs w:val="32"/>
        </w:rPr>
        <w:t xml:space="preserve">    建立健全收储、调运等各环节规章制度，细化标准，规范流程，加强标准化、规范化、精细化管理，不断提升储备管理和应急保障水平。加强收储管理，做好采购、核查、保管等日常管理，积极推进提升信息化、智能化水平，确保救灾物资及时足额收储到位、数量准确、质量良好、储存安全。建立和完善物资紧急调运流程，制定完善应急预案，加强预案演练，确保关键时刻调得出、用得上，提高物资保障效能。加大对市县救灾物资储备建设的指导。</w:t>
      </w:r>
    </w:p>
    <w:p>
      <w:pPr>
        <w:rPr>
          <w:rFonts w:ascii="楷体" w:hAnsi="楷体" w:eastAsia="楷体"/>
          <w:sz w:val="32"/>
          <w:szCs w:val="32"/>
        </w:rPr>
      </w:pPr>
      <w:bookmarkStart w:id="25" w:name="_Toc31641"/>
      <w:r>
        <w:rPr>
          <w:rFonts w:hint="eastAsia" w:ascii="楷体" w:hAnsi="楷体" w:eastAsia="楷体"/>
          <w:sz w:val="32"/>
          <w:szCs w:val="32"/>
        </w:rPr>
        <w:t xml:space="preserve">    （六）完善仓储物流设施建设</w:t>
      </w:r>
      <w:bookmarkEnd w:id="25"/>
    </w:p>
    <w:p>
      <w:pPr>
        <w:rPr>
          <w:rFonts w:ascii="仿宋" w:hAnsi="仿宋" w:eastAsia="仿宋"/>
          <w:sz w:val="32"/>
          <w:szCs w:val="32"/>
        </w:rPr>
      </w:pPr>
      <w:r>
        <w:rPr>
          <w:rFonts w:hint="eastAsia" w:ascii="仿宋" w:hAnsi="仿宋" w:eastAsia="仿宋"/>
          <w:sz w:val="32"/>
          <w:szCs w:val="32"/>
        </w:rPr>
        <w:t xml:space="preserve">    1.加强粮食仓储设施建设</w:t>
      </w:r>
    </w:p>
    <w:p>
      <w:pPr>
        <w:rPr>
          <w:rFonts w:ascii="仿宋" w:hAnsi="仿宋" w:eastAsia="仿宋"/>
          <w:sz w:val="32"/>
          <w:szCs w:val="32"/>
        </w:rPr>
      </w:pPr>
      <w:r>
        <w:rPr>
          <w:rFonts w:hint="eastAsia" w:ascii="仿宋" w:hAnsi="仿宋" w:eastAsia="仿宋"/>
          <w:sz w:val="32"/>
          <w:szCs w:val="32"/>
        </w:rPr>
        <w:t xml:space="preserve">    根据我省储粮生态特点和分等分仓、控温保质储存等实际需求，以满足收储需求、确保储存安全为目标，以省、市、县三级粮食储备为重点，升级改造现有粮食仓储设施，提升设施功能，推广绿色储粮技术，逐步实现储备粮的绿色储粮和规范化、精细化管理，争取建设一批绿色储粮示范仓。通过整合利用与升级改造，因地制宜，统筹加大“小散旧”粮食仓储设施综合利用。支持仓容结构性不足地区和粮食储备安全管理体制机制改革中造成各级政府储备仓容缺口地区，可新建扩建粮食仓储设施。鼓励支持有条件的企业，开展高标准粮食仓储设施建设。支持粮食应急设施建设，合理配置装卸搬运车辆、发电机组等应急辅助设施设备。积极引导粮食加工、流通、贸易企业建设成品粮仓储设施，探索开展“绿色共享仓”供给模式，发挥多元化市场主体力量。加强国有粮食仓储物流设施保护，落实市县政府对</w:t>
      </w:r>
      <w:r>
        <w:rPr>
          <w:rFonts w:ascii="仿宋" w:hAnsi="仿宋" w:eastAsia="仿宋"/>
          <w:sz w:val="32"/>
          <w:szCs w:val="32"/>
        </w:rPr>
        <w:t>粮油仓储设施淘汰、更新及保护</w:t>
      </w:r>
      <w:r>
        <w:rPr>
          <w:rFonts w:hint="eastAsia" w:ascii="仿宋" w:hAnsi="仿宋" w:eastAsia="仿宋"/>
          <w:sz w:val="32"/>
          <w:szCs w:val="32"/>
        </w:rPr>
        <w:t>的责任，</w:t>
      </w:r>
      <w:r>
        <w:rPr>
          <w:rFonts w:ascii="仿宋" w:hAnsi="仿宋" w:eastAsia="仿宋"/>
          <w:sz w:val="32"/>
          <w:szCs w:val="32"/>
        </w:rPr>
        <w:t>确保粮油仓储设施总量、布局及结构满足粮食安全需要。</w:t>
      </w:r>
    </w:p>
    <w:p>
      <w:pPr>
        <w:rPr>
          <w:rFonts w:ascii="仿宋" w:hAnsi="仿宋" w:eastAsia="仿宋"/>
          <w:sz w:val="32"/>
          <w:szCs w:val="32"/>
        </w:rPr>
      </w:pPr>
      <w:r>
        <w:rPr>
          <w:rFonts w:hint="eastAsia" w:ascii="仿宋" w:hAnsi="仿宋" w:eastAsia="仿宋"/>
          <w:sz w:val="32"/>
          <w:szCs w:val="32"/>
        </w:rPr>
        <w:t xml:space="preserve">    2.强化粮食物流设施建设</w:t>
      </w:r>
    </w:p>
    <w:p>
      <w:pPr>
        <w:rPr>
          <w:rFonts w:ascii="仿宋" w:hAnsi="仿宋" w:eastAsia="仿宋"/>
          <w:sz w:val="32"/>
          <w:szCs w:val="32"/>
        </w:rPr>
      </w:pPr>
      <w:r>
        <w:rPr>
          <w:rFonts w:hint="eastAsia" w:ascii="仿宋" w:hAnsi="仿宋" w:eastAsia="仿宋"/>
          <w:sz w:val="32"/>
          <w:szCs w:val="32"/>
        </w:rPr>
        <w:t xml:space="preserve">    按照国家粮食物流通道和重点线路，积极争取各方支持，推动重要线路上的物流节点建设，力争打造成为国家物流通道上的综合性枢纽。对接国家粮食物流枢纽和节点建设，以西安为枢纽，强化集散分拨功能，畅通联结中亚的粮食物流通道。对接省内综合交通运输骨干网络及枢纽，建设适应我省粮食生产、流通和消费以及粮食产业发展需求的物流线路。统筹推进各级物流节点设施建设，推广应用仓储物流新技术、新工艺、新装备、新材料、新仓型，提升物流对接能力及效率，完善物流节点功能，积极推进粮食物流园区建设和发展。积极争取国家支持，打造具有综合基础设施支撑、具备多样化物流服务功能的物流枢纽。鼓励物流企业与加工、储备企业通过资本合作、功能联合、资源共享等方式建立联合体，探索开展物流枢纽共享服务模式。强化物流节点社会化服务功能，发展集中仓储、共同配送、仓配一体的物流新模式。</w:t>
      </w:r>
    </w:p>
    <w:p>
      <w:pPr>
        <w:rPr>
          <w:rFonts w:ascii="仿宋" w:hAnsi="仿宋" w:eastAsia="仿宋"/>
          <w:sz w:val="32"/>
          <w:szCs w:val="32"/>
        </w:rPr>
      </w:pPr>
      <w:r>
        <w:rPr>
          <w:rFonts w:hint="eastAsia" w:ascii="仿宋" w:hAnsi="仿宋" w:eastAsia="仿宋"/>
          <w:sz w:val="32"/>
          <w:szCs w:val="32"/>
        </w:rPr>
        <w:t xml:space="preserve">    3.推进物资储备设施建设</w:t>
      </w:r>
    </w:p>
    <w:p>
      <w:pPr>
        <w:rPr>
          <w:rFonts w:ascii="仿宋" w:hAnsi="仿宋" w:eastAsia="仿宋"/>
          <w:sz w:val="32"/>
          <w:szCs w:val="32"/>
        </w:rPr>
      </w:pPr>
      <w:r>
        <w:rPr>
          <w:rFonts w:hint="eastAsia" w:ascii="仿宋" w:hAnsi="仿宋" w:eastAsia="仿宋"/>
          <w:sz w:val="32"/>
          <w:szCs w:val="32"/>
        </w:rPr>
        <w:t xml:space="preserve">    </w:t>
      </w:r>
      <w:r>
        <w:rPr>
          <w:rFonts w:ascii="仿宋" w:hAnsi="仿宋" w:eastAsia="仿宋"/>
          <w:sz w:val="32"/>
          <w:szCs w:val="32"/>
        </w:rPr>
        <w:t>根据物资储备职能转隶</w:t>
      </w:r>
      <w:r>
        <w:rPr>
          <w:rFonts w:hint="eastAsia" w:ascii="仿宋" w:hAnsi="仿宋" w:eastAsia="仿宋"/>
          <w:sz w:val="32"/>
          <w:szCs w:val="32"/>
        </w:rPr>
        <w:t>实际，</w:t>
      </w:r>
      <w:r>
        <w:rPr>
          <w:rFonts w:ascii="仿宋" w:hAnsi="仿宋" w:eastAsia="仿宋"/>
          <w:sz w:val="32"/>
          <w:szCs w:val="32"/>
        </w:rPr>
        <w:t>建立与物资储备品种</w:t>
      </w:r>
      <w:r>
        <w:rPr>
          <w:rFonts w:hint="eastAsia" w:ascii="仿宋" w:hAnsi="仿宋" w:eastAsia="仿宋"/>
          <w:sz w:val="32"/>
          <w:szCs w:val="32"/>
        </w:rPr>
        <w:t>、</w:t>
      </w:r>
      <w:r>
        <w:rPr>
          <w:rFonts w:ascii="仿宋" w:hAnsi="仿宋" w:eastAsia="仿宋"/>
          <w:sz w:val="32"/>
          <w:szCs w:val="32"/>
        </w:rPr>
        <w:t>规模相适应的储备设施体系</w:t>
      </w:r>
      <w:r>
        <w:rPr>
          <w:rFonts w:hint="eastAsia" w:ascii="仿宋" w:hAnsi="仿宋" w:eastAsia="仿宋"/>
          <w:sz w:val="32"/>
          <w:szCs w:val="32"/>
        </w:rPr>
        <w:t>，满足和</w:t>
      </w:r>
      <w:r>
        <w:rPr>
          <w:rFonts w:ascii="仿宋" w:hAnsi="仿宋" w:eastAsia="仿宋"/>
          <w:sz w:val="32"/>
          <w:szCs w:val="32"/>
        </w:rPr>
        <w:t>提升物资储备收储投放能力</w:t>
      </w:r>
      <w:r>
        <w:rPr>
          <w:rFonts w:hint="eastAsia" w:ascii="仿宋" w:hAnsi="仿宋" w:eastAsia="仿宋"/>
          <w:sz w:val="32"/>
          <w:szCs w:val="32"/>
        </w:rPr>
        <w:t>。坚持统筹规划、资源共享，</w:t>
      </w:r>
      <w:r>
        <w:rPr>
          <w:rFonts w:ascii="仿宋" w:hAnsi="仿宋" w:eastAsia="仿宋"/>
          <w:sz w:val="32"/>
          <w:szCs w:val="32"/>
        </w:rPr>
        <w:t>根据</w:t>
      </w:r>
      <w:r>
        <w:rPr>
          <w:rFonts w:hint="eastAsia" w:ascii="仿宋" w:hAnsi="仿宋" w:eastAsia="仿宋"/>
          <w:sz w:val="32"/>
          <w:szCs w:val="32"/>
        </w:rPr>
        <w:t>不</w:t>
      </w:r>
      <w:r>
        <w:rPr>
          <w:rFonts w:ascii="仿宋" w:hAnsi="仿宋" w:eastAsia="仿宋"/>
          <w:sz w:val="32"/>
          <w:szCs w:val="32"/>
        </w:rPr>
        <w:t>同</w:t>
      </w:r>
      <w:r>
        <w:rPr>
          <w:rFonts w:hint="eastAsia" w:ascii="仿宋" w:hAnsi="仿宋" w:eastAsia="仿宋"/>
          <w:sz w:val="32"/>
          <w:szCs w:val="32"/>
        </w:rPr>
        <w:t>品</w:t>
      </w:r>
      <w:r>
        <w:rPr>
          <w:rFonts w:ascii="仿宋" w:hAnsi="仿宋" w:eastAsia="仿宋"/>
          <w:sz w:val="32"/>
          <w:szCs w:val="32"/>
        </w:rPr>
        <w:t>类、规模</w:t>
      </w:r>
      <w:r>
        <w:rPr>
          <w:rFonts w:hint="eastAsia" w:ascii="仿宋" w:hAnsi="仿宋" w:eastAsia="仿宋"/>
          <w:sz w:val="32"/>
          <w:szCs w:val="32"/>
        </w:rPr>
        <w:t>的</w:t>
      </w:r>
      <w:r>
        <w:rPr>
          <w:rFonts w:ascii="仿宋" w:hAnsi="仿宋" w:eastAsia="仿宋"/>
          <w:sz w:val="32"/>
          <w:szCs w:val="32"/>
        </w:rPr>
        <w:t>物资储备对基础设施</w:t>
      </w:r>
      <w:r>
        <w:rPr>
          <w:rFonts w:hint="eastAsia" w:ascii="仿宋" w:hAnsi="仿宋" w:eastAsia="仿宋"/>
          <w:sz w:val="32"/>
          <w:szCs w:val="32"/>
        </w:rPr>
        <w:t>保障</w:t>
      </w:r>
      <w:r>
        <w:rPr>
          <w:rFonts w:ascii="仿宋" w:hAnsi="仿宋" w:eastAsia="仿宋"/>
          <w:sz w:val="32"/>
          <w:szCs w:val="32"/>
        </w:rPr>
        <w:t>的根本要求，</w:t>
      </w:r>
      <w:r>
        <w:rPr>
          <w:rFonts w:hint="eastAsia" w:ascii="仿宋" w:hAnsi="仿宋" w:eastAsia="仿宋"/>
          <w:sz w:val="32"/>
          <w:szCs w:val="32"/>
        </w:rPr>
        <w:t>匹配实</w:t>
      </w:r>
      <w:r>
        <w:rPr>
          <w:rFonts w:ascii="仿宋" w:hAnsi="仿宋" w:eastAsia="仿宋"/>
          <w:sz w:val="32"/>
          <w:szCs w:val="32"/>
        </w:rPr>
        <w:t>用</w:t>
      </w:r>
      <w:r>
        <w:rPr>
          <w:rFonts w:hint="eastAsia" w:ascii="仿宋" w:hAnsi="仿宋" w:eastAsia="仿宋"/>
          <w:sz w:val="32"/>
          <w:szCs w:val="32"/>
        </w:rPr>
        <w:t>、集约高效</w:t>
      </w:r>
      <w:r>
        <w:rPr>
          <w:rFonts w:ascii="仿宋" w:hAnsi="仿宋" w:eastAsia="仿宋"/>
          <w:sz w:val="32"/>
          <w:szCs w:val="32"/>
        </w:rPr>
        <w:t>地建</w:t>
      </w:r>
      <w:r>
        <w:rPr>
          <w:rFonts w:hint="eastAsia" w:ascii="仿宋" w:hAnsi="仿宋" w:eastAsia="仿宋"/>
          <w:sz w:val="32"/>
          <w:szCs w:val="32"/>
        </w:rPr>
        <w:t>设</w:t>
      </w:r>
      <w:r>
        <w:rPr>
          <w:rFonts w:ascii="仿宋" w:hAnsi="仿宋" w:eastAsia="仿宋"/>
          <w:sz w:val="32"/>
          <w:szCs w:val="32"/>
        </w:rPr>
        <w:t>仓储基础设施</w:t>
      </w:r>
      <w:r>
        <w:rPr>
          <w:rFonts w:hint="eastAsia" w:ascii="仿宋" w:hAnsi="仿宋" w:eastAsia="仿宋"/>
          <w:sz w:val="32"/>
          <w:szCs w:val="32"/>
        </w:rPr>
        <w:t>。以</w:t>
      </w:r>
      <w:r>
        <w:rPr>
          <w:rFonts w:ascii="仿宋" w:hAnsi="仿宋" w:eastAsia="仿宋"/>
          <w:sz w:val="32"/>
          <w:szCs w:val="32"/>
        </w:rPr>
        <w:t>物资储备基础设施薄弱环节为</w:t>
      </w:r>
      <w:r>
        <w:rPr>
          <w:rFonts w:hint="eastAsia" w:ascii="仿宋" w:hAnsi="仿宋" w:eastAsia="仿宋"/>
          <w:sz w:val="32"/>
          <w:szCs w:val="32"/>
        </w:rPr>
        <w:t>重点，优先实施以保障人民群众的生命财产安全和维护稳定为</w:t>
      </w:r>
      <w:r>
        <w:rPr>
          <w:rFonts w:ascii="仿宋" w:hAnsi="仿宋" w:eastAsia="仿宋"/>
          <w:sz w:val="32"/>
          <w:szCs w:val="32"/>
        </w:rPr>
        <w:t>主要功能</w:t>
      </w:r>
      <w:r>
        <w:rPr>
          <w:rFonts w:hint="eastAsia" w:ascii="仿宋" w:hAnsi="仿宋" w:eastAsia="仿宋"/>
          <w:sz w:val="32"/>
          <w:szCs w:val="32"/>
        </w:rPr>
        <w:t>的</w:t>
      </w:r>
      <w:r>
        <w:rPr>
          <w:rFonts w:ascii="仿宋" w:hAnsi="仿宋" w:eastAsia="仿宋"/>
          <w:sz w:val="32"/>
          <w:szCs w:val="32"/>
        </w:rPr>
        <w:t>物资储备，以及</w:t>
      </w:r>
      <w:r>
        <w:rPr>
          <w:rFonts w:hint="eastAsia" w:ascii="仿宋" w:hAnsi="仿宋" w:eastAsia="仿宋"/>
          <w:sz w:val="32"/>
          <w:szCs w:val="32"/>
        </w:rPr>
        <w:t>保障区域</w:t>
      </w:r>
      <w:r>
        <w:rPr>
          <w:rFonts w:ascii="仿宋" w:hAnsi="仿宋" w:eastAsia="仿宋"/>
          <w:sz w:val="32"/>
          <w:szCs w:val="32"/>
        </w:rPr>
        <w:t>内</w:t>
      </w:r>
      <w:r>
        <w:rPr>
          <w:rFonts w:hint="eastAsia" w:ascii="仿宋" w:hAnsi="仿宋" w:eastAsia="仿宋"/>
          <w:sz w:val="32"/>
          <w:szCs w:val="32"/>
        </w:rPr>
        <w:t>常发、影响大的灾情物资储备的基础</w:t>
      </w:r>
      <w:r>
        <w:rPr>
          <w:rFonts w:ascii="仿宋" w:hAnsi="仿宋" w:eastAsia="仿宋"/>
          <w:sz w:val="32"/>
          <w:szCs w:val="32"/>
        </w:rPr>
        <w:t>设施建设</w:t>
      </w:r>
      <w:r>
        <w:rPr>
          <w:rFonts w:hint="eastAsia" w:ascii="仿宋" w:hAnsi="仿宋" w:eastAsia="仿宋"/>
          <w:sz w:val="32"/>
          <w:szCs w:val="32"/>
        </w:rPr>
        <w:t>，先急后缓，分级负责，分</w:t>
      </w:r>
      <w:r>
        <w:rPr>
          <w:rFonts w:ascii="仿宋" w:hAnsi="仿宋" w:eastAsia="仿宋"/>
          <w:sz w:val="32"/>
          <w:szCs w:val="32"/>
        </w:rPr>
        <w:t>步实施，</w:t>
      </w:r>
      <w:r>
        <w:rPr>
          <w:rFonts w:hint="eastAsia" w:ascii="仿宋" w:hAnsi="仿宋" w:eastAsia="仿宋"/>
          <w:sz w:val="32"/>
          <w:szCs w:val="32"/>
        </w:rPr>
        <w:t>逐步完善</w:t>
      </w:r>
      <w:r>
        <w:rPr>
          <w:rFonts w:ascii="仿宋" w:hAnsi="仿宋" w:eastAsia="仿宋"/>
          <w:sz w:val="32"/>
          <w:szCs w:val="32"/>
        </w:rPr>
        <w:t>功能、</w:t>
      </w:r>
      <w:r>
        <w:rPr>
          <w:rFonts w:hint="eastAsia" w:ascii="仿宋" w:hAnsi="仿宋" w:eastAsia="仿宋"/>
          <w:sz w:val="32"/>
          <w:szCs w:val="32"/>
        </w:rPr>
        <w:t>提升整体</w:t>
      </w:r>
      <w:r>
        <w:rPr>
          <w:rFonts w:ascii="仿宋" w:hAnsi="仿宋" w:eastAsia="仿宋"/>
          <w:sz w:val="32"/>
          <w:szCs w:val="32"/>
        </w:rPr>
        <w:t>保障水平</w:t>
      </w:r>
      <w:r>
        <w:rPr>
          <w:rFonts w:hint="eastAsia" w:ascii="仿宋" w:hAnsi="仿宋" w:eastAsia="仿宋"/>
          <w:sz w:val="32"/>
          <w:szCs w:val="32"/>
        </w:rPr>
        <w:t>。依托省救灾物资储备库，积极推进全省物资储备基地建设。</w:t>
      </w:r>
      <w:bookmarkStart w:id="26" w:name="_Toc55401687"/>
    </w:p>
    <w:bookmarkEnd w:id="26"/>
    <w:p>
      <w:pPr>
        <w:rPr>
          <w:rFonts w:ascii="楷体" w:hAnsi="楷体" w:eastAsia="楷体"/>
          <w:sz w:val="32"/>
          <w:szCs w:val="32"/>
        </w:rPr>
      </w:pPr>
      <w:bookmarkStart w:id="27" w:name="_Toc55401690"/>
      <w:bookmarkStart w:id="28" w:name="_Toc26204"/>
      <w:r>
        <w:rPr>
          <w:rFonts w:hint="eastAsia" w:ascii="楷体" w:hAnsi="楷体" w:eastAsia="楷体"/>
          <w:sz w:val="32"/>
          <w:szCs w:val="32"/>
        </w:rPr>
        <w:t xml:space="preserve">    （七）</w:t>
      </w:r>
      <w:bookmarkEnd w:id="27"/>
      <w:r>
        <w:rPr>
          <w:rFonts w:hint="eastAsia" w:ascii="楷体" w:hAnsi="楷体" w:eastAsia="楷体"/>
          <w:sz w:val="32"/>
          <w:szCs w:val="32"/>
        </w:rPr>
        <w:t>提升依法治理能力</w:t>
      </w:r>
      <w:bookmarkEnd w:id="28"/>
    </w:p>
    <w:p>
      <w:pPr>
        <w:rPr>
          <w:rFonts w:ascii="仿宋" w:hAnsi="仿宋" w:eastAsia="仿宋"/>
          <w:sz w:val="32"/>
          <w:szCs w:val="32"/>
        </w:rPr>
      </w:pPr>
      <w:r>
        <w:rPr>
          <w:rFonts w:hint="eastAsia" w:ascii="仿宋" w:hAnsi="仿宋" w:eastAsia="仿宋"/>
          <w:sz w:val="32"/>
          <w:szCs w:val="32"/>
        </w:rPr>
        <w:t xml:space="preserve">    1.加快推进法制建设</w:t>
      </w:r>
    </w:p>
    <w:p>
      <w:pPr>
        <w:rPr>
          <w:rFonts w:ascii="仿宋" w:hAnsi="仿宋" w:eastAsia="仿宋"/>
          <w:sz w:val="32"/>
          <w:szCs w:val="32"/>
        </w:rPr>
      </w:pPr>
      <w:r>
        <w:rPr>
          <w:rFonts w:hint="eastAsia" w:ascii="仿宋" w:hAnsi="仿宋" w:eastAsia="仿宋"/>
          <w:sz w:val="32"/>
          <w:szCs w:val="32"/>
        </w:rPr>
        <w:t xml:space="preserve">    大力推动新修订《粮食流通管理条例》的贯彻实施，坚持权责法定和执法从严，持续深化观念、职能、方式“三个转变”，切实维护《粮食流通管理条例》的权威性和执行力。坚持问题导向和目标导向，加快推进我省粮食和物资储备重点立法修规项目进程，逐步实现我省粮食安全从政策治理向法治治理的转变。加速推动《陕西省省级储备粮管理办法》的出台。积极推进粮食安全保障地方立法，加快《陕西省粮食安全保障条例》立法调研和颁布实施进程。继续推动“放管服”改革，不断提升</w:t>
      </w:r>
      <w:r>
        <w:rPr>
          <w:rFonts w:ascii="仿宋" w:hAnsi="仿宋" w:eastAsia="仿宋"/>
          <w:sz w:val="32"/>
          <w:szCs w:val="32"/>
        </w:rPr>
        <w:t>依法管粮管储能力</w:t>
      </w:r>
      <w:r>
        <w:rPr>
          <w:rFonts w:hint="eastAsia" w:ascii="仿宋" w:hAnsi="仿宋" w:eastAsia="仿宋"/>
          <w:sz w:val="32"/>
          <w:szCs w:val="32"/>
        </w:rPr>
        <w:t>。大力推进法治文化建设，引导干部职工自觉形成法治思维，形成办事依法、遇事找法、化解矛盾靠法的工作氛围，营造粮食流通和物资储备事业持续健康发展的良好法治环境。</w:t>
      </w:r>
    </w:p>
    <w:p>
      <w:pPr>
        <w:rPr>
          <w:rFonts w:ascii="仿宋" w:hAnsi="仿宋" w:eastAsia="仿宋"/>
          <w:sz w:val="32"/>
          <w:szCs w:val="32"/>
        </w:rPr>
      </w:pPr>
      <w:r>
        <w:rPr>
          <w:rFonts w:hint="eastAsia" w:ascii="仿宋" w:hAnsi="仿宋" w:eastAsia="仿宋"/>
          <w:sz w:val="32"/>
          <w:szCs w:val="32"/>
        </w:rPr>
        <w:t xml:space="preserve">    2．强化粮食流通监管</w:t>
      </w:r>
    </w:p>
    <w:p>
      <w:pPr>
        <w:rPr>
          <w:rFonts w:ascii="仿宋" w:hAnsi="仿宋" w:eastAsia="仿宋"/>
          <w:sz w:val="32"/>
          <w:szCs w:val="32"/>
        </w:rPr>
      </w:pPr>
      <w:r>
        <w:rPr>
          <w:rFonts w:hint="eastAsia" w:ascii="仿宋" w:hAnsi="仿宋" w:eastAsia="仿宋"/>
          <w:sz w:val="32"/>
          <w:szCs w:val="32"/>
        </w:rPr>
        <w:t xml:space="preserve">    健全各级行政执法工作机构，着力加强基层监督检查行政执法队伍建设，打造数量充足、结构合理、素质优良的新型监督执法检查专业人才。规范粮食流通市场监管，全面加强夏粮、秋粮收购监督检查，强化对粮食经营者从事粮食收购、销售、加工和库存管理等活动的执法监督。完善粮食流通执法督查制度体系，推进储备粮从入库到出库全过程的制度建设，健全粮食库存监管、政策性粮食出入库监管长效机制。加强政策性粮食监管，全面开展粮食库存检查、政策性粮食出入库监管、省级储备粮年度考核。发挥国家粮食电子交易平台会员管理、交割及资金结算功能在监管中的作用，探索运用物联网、大数据等信息化技术监管手段，提升粮食监管现代化水平。创新政策性粮食监管模式，积极开展央地联合执法、部门联动执法，加大案件核查与线索处置力度，推进粮食流通执法督查由事前监管向事中事后监管转变。开展执法督查创新示范单位创建活动，发挥引领带动作用。</w:t>
      </w:r>
    </w:p>
    <w:p>
      <w:pPr>
        <w:rPr>
          <w:rFonts w:ascii="仿宋" w:hAnsi="仿宋" w:eastAsia="仿宋"/>
          <w:sz w:val="32"/>
          <w:szCs w:val="32"/>
        </w:rPr>
      </w:pPr>
      <w:r>
        <w:rPr>
          <w:rFonts w:hint="eastAsia" w:ascii="仿宋" w:hAnsi="仿宋" w:eastAsia="仿宋"/>
          <w:sz w:val="32"/>
          <w:szCs w:val="32"/>
        </w:rPr>
        <w:t xml:space="preserve">    3．推进信用监管体系建设</w:t>
      </w:r>
    </w:p>
    <w:p>
      <w:pPr>
        <w:rPr>
          <w:rFonts w:ascii="仿宋" w:hAnsi="仿宋" w:eastAsia="仿宋"/>
          <w:sz w:val="32"/>
          <w:szCs w:val="32"/>
        </w:rPr>
      </w:pPr>
      <w:r>
        <w:rPr>
          <w:rFonts w:hint="eastAsia" w:ascii="仿宋" w:hAnsi="仿宋" w:eastAsia="仿宋"/>
          <w:sz w:val="32"/>
          <w:szCs w:val="32"/>
        </w:rPr>
        <w:t xml:space="preserve">    积极配合全省信用体系建设，建立和完善行业信用信息系统。按照信用信息数据清单，及时、客观、完整采集本行业、本领域的信用信息，并通过政务信息资源共享交换平台向公共信用信息平台报送。建立健全信用承诺制度，探索开展经营者准入前诚信教育，积极拓展信用报告应用。在充分掌握信用信息、综合研判信用状况的基础上，对监管对象进行分级分类，根据信用等级高低采取差异化的监管措施。推动“双随机、一公开”监管与信用等级相结合，灵活确定抽查比例和频次。注重信用信息的应用，强化守信激励和失信惩戒机制，提升规范化、科学化水平</w:t>
      </w:r>
      <w:bookmarkStart w:id="29" w:name="_Toc55401691"/>
      <w:r>
        <w:rPr>
          <w:rFonts w:hint="eastAsia" w:ascii="仿宋" w:hAnsi="仿宋" w:eastAsia="仿宋"/>
          <w:sz w:val="32"/>
          <w:szCs w:val="32"/>
        </w:rPr>
        <w:t>。</w:t>
      </w:r>
    </w:p>
    <w:bookmarkEnd w:id="29"/>
    <w:p>
      <w:pPr>
        <w:rPr>
          <w:rFonts w:ascii="楷体" w:hAnsi="楷体" w:eastAsia="楷体"/>
          <w:sz w:val="32"/>
          <w:szCs w:val="32"/>
        </w:rPr>
      </w:pPr>
      <w:bookmarkStart w:id="30" w:name="_Toc4661"/>
      <w:r>
        <w:rPr>
          <w:rFonts w:hint="eastAsia" w:ascii="楷体" w:hAnsi="楷体" w:eastAsia="楷体"/>
          <w:sz w:val="32"/>
          <w:szCs w:val="32"/>
        </w:rPr>
        <w:t xml:space="preserve">    （八）提升科技创新和人才队伍支撑能力</w:t>
      </w:r>
      <w:bookmarkEnd w:id="30"/>
      <w:bookmarkStart w:id="31" w:name="_Hlk50390219"/>
    </w:p>
    <w:p>
      <w:pPr>
        <w:rPr>
          <w:rFonts w:ascii="仿宋" w:hAnsi="仿宋" w:eastAsia="仿宋"/>
          <w:sz w:val="32"/>
          <w:szCs w:val="32"/>
        </w:rPr>
      </w:pPr>
      <w:r>
        <w:rPr>
          <w:rFonts w:hint="eastAsia" w:ascii="仿宋" w:hAnsi="仿宋" w:eastAsia="仿宋"/>
          <w:sz w:val="32"/>
          <w:szCs w:val="32"/>
        </w:rPr>
        <w:t xml:space="preserve">    深入实施“科技兴粮”“人才兴粮”战略，充分发挥“一中心两基地”科技创新平台的引领作用，围绕粮食质量安全、绿色生态储粮、粮食现代物流、粮食深加工转化、口粮营养健康、粮食和物资储备信息化技术和粮食安全战略等领域，聚焦粮食行业发展的重大科技需求，完善制度，优化机制，增强内生动力，发挥科技创新保障粮食和物资储备安全的积极作用。</w:t>
      </w:r>
    </w:p>
    <w:p>
      <w:pPr>
        <w:rPr>
          <w:rFonts w:ascii="仿宋" w:hAnsi="仿宋" w:eastAsia="仿宋"/>
          <w:sz w:val="32"/>
          <w:szCs w:val="32"/>
        </w:rPr>
      </w:pPr>
      <w:r>
        <w:rPr>
          <w:rFonts w:hint="eastAsia" w:ascii="仿宋" w:hAnsi="仿宋" w:eastAsia="仿宋"/>
          <w:sz w:val="32"/>
          <w:szCs w:val="32"/>
        </w:rPr>
        <w:t xml:space="preserve">    加强粮食质量安全保障、绿色智能储粮储物、粮食深加工转化、成品粮油营养健康、粮情监测预警等技术研究，力争在关键问题和核心技术上取得突破。加强粮食行业科技成果转化对接服务平台建设，建立面向企业的技术服务网络，推动科技成果与产业、企业需求有效对接。</w:t>
      </w:r>
      <w:bookmarkStart w:id="32" w:name="_Toc127"/>
      <w:bookmarkStart w:id="33" w:name="_Toc10568"/>
      <w:bookmarkStart w:id="34" w:name="_Toc32498"/>
      <w:r>
        <w:rPr>
          <w:rFonts w:hint="eastAsia" w:ascii="仿宋" w:hAnsi="仿宋" w:eastAsia="仿宋"/>
          <w:sz w:val="32"/>
          <w:szCs w:val="32"/>
        </w:rPr>
        <w:t>加强工程技术研究平台建设，开展粮情测控工程技术研究，推广粮情测控技术，提升全省粮食行业绿色智能储粮、粮情监控与工程化能力。</w:t>
      </w:r>
      <w:bookmarkEnd w:id="32"/>
      <w:bookmarkEnd w:id="33"/>
      <w:bookmarkEnd w:id="34"/>
      <w:r>
        <w:rPr>
          <w:rFonts w:hint="eastAsia" w:ascii="仿宋" w:hAnsi="仿宋" w:eastAsia="仿宋"/>
          <w:sz w:val="32"/>
          <w:szCs w:val="32"/>
        </w:rPr>
        <w:t>加强粮食行业科技信息服务平台建设，整合各类粮食科技信息资源，引导多元主体参与开展社会化技术创新服务。充分发挥企业在科技创新中的主体作用，促进以市场为主导的创新资源集聚方式，充分发挥科技第一生产力和创新第一驱动力的作用，为保障我省储备安全和粮食产业经济发展提供坚强科技支撑。</w:t>
      </w:r>
    </w:p>
    <w:p>
      <w:pPr>
        <w:rPr>
          <w:rFonts w:ascii="仿宋" w:hAnsi="仿宋" w:eastAsia="仿宋"/>
          <w:sz w:val="32"/>
          <w:szCs w:val="32"/>
        </w:rPr>
      </w:pPr>
      <w:r>
        <w:rPr>
          <w:rFonts w:hint="eastAsia" w:ascii="仿宋" w:hAnsi="仿宋" w:eastAsia="仿宋"/>
          <w:sz w:val="32"/>
          <w:szCs w:val="32"/>
        </w:rPr>
        <w:t xml:space="preserve">    建立与全省粮食和物资储备事业发展相适应的人才工作体系，健全评价、选拔、激励、关爱机制，完善人才引进、培养、使用，完善人才评价体系，加速高素质专业化干部人才队伍、专业技术人才队伍、行业高技能人才队伍建设</w:t>
      </w:r>
      <w:bookmarkEnd w:id="31"/>
      <w:r>
        <w:rPr>
          <w:rFonts w:hint="eastAsia" w:ascii="仿宋" w:hAnsi="仿宋" w:eastAsia="仿宋"/>
          <w:sz w:val="32"/>
          <w:szCs w:val="32"/>
        </w:rPr>
        <w:t>。加强与西北农林科技大学等高校合作，开展全行业职工培训。加快科技与人才融合发展，在粮食科技创新平台建设、粮食和物资储备重要科技攻关中，探索实行“揭榜挂帅”和“赛马”制度，优化科技资源配置，大力培育科研人才和团队。积极营造尊重知识、尊重人才、爱惜人才的浓厚氛围，为推动全省粮食和物资储备事业高质量发展夯实人才基础。</w:t>
      </w:r>
    </w:p>
    <w:p>
      <w:pPr>
        <w:rPr>
          <w:rFonts w:ascii="黑体" w:hAnsi="黑体" w:eastAsia="黑体"/>
          <w:sz w:val="32"/>
          <w:szCs w:val="32"/>
        </w:rPr>
      </w:pPr>
      <w:bookmarkStart w:id="35" w:name="_Toc11699"/>
      <w:r>
        <w:rPr>
          <w:rFonts w:hint="eastAsia" w:ascii="黑体" w:hAnsi="黑体" w:eastAsia="黑体"/>
          <w:sz w:val="32"/>
          <w:szCs w:val="32"/>
        </w:rPr>
        <w:t xml:space="preserve">    四、保障措施</w:t>
      </w:r>
      <w:bookmarkEnd w:id="18"/>
      <w:bookmarkEnd w:id="35"/>
    </w:p>
    <w:p>
      <w:pPr>
        <w:rPr>
          <w:rFonts w:ascii="楷体" w:hAnsi="楷体" w:eastAsia="楷体"/>
          <w:sz w:val="32"/>
          <w:szCs w:val="32"/>
        </w:rPr>
      </w:pPr>
      <w:bookmarkStart w:id="36" w:name="_Toc5066"/>
      <w:r>
        <w:rPr>
          <w:rFonts w:hint="eastAsia" w:ascii="楷体" w:hAnsi="楷体" w:eastAsia="楷体"/>
          <w:sz w:val="32"/>
          <w:szCs w:val="32"/>
        </w:rPr>
        <w:t xml:space="preserve">    （一）强化组织领导</w:t>
      </w:r>
      <w:bookmarkEnd w:id="36"/>
    </w:p>
    <w:p>
      <w:pPr>
        <w:rPr>
          <w:rFonts w:ascii="仿宋" w:hAnsi="仿宋" w:eastAsia="仿宋"/>
          <w:sz w:val="32"/>
          <w:szCs w:val="32"/>
        </w:rPr>
      </w:pPr>
      <w:r>
        <w:rPr>
          <w:rFonts w:hint="eastAsia" w:ascii="仿宋" w:hAnsi="仿宋" w:eastAsia="仿宋"/>
          <w:sz w:val="32"/>
          <w:szCs w:val="32"/>
        </w:rPr>
        <w:t xml:space="preserve">    加强规划实施的组织领导和统筹协调，强化部门分工协作机制，形成工作合力。加强对规划实施情况的跟踪分析和评估，发挥规划对发展的指导性作用。各级粮食和储备部门作为规划的实施和责任主体，要在当地政府的统一领导下，明确目标，细化落实具体任务，积极会同有关部门研究制定政策措施，保证规划目标、重点任务和重点项目的顺利完成。</w:t>
      </w:r>
    </w:p>
    <w:p>
      <w:pPr>
        <w:rPr>
          <w:rFonts w:ascii="楷体" w:hAnsi="楷体" w:eastAsia="楷体"/>
          <w:sz w:val="32"/>
          <w:szCs w:val="32"/>
        </w:rPr>
      </w:pPr>
      <w:bookmarkStart w:id="37" w:name="_Toc14013"/>
      <w:r>
        <w:rPr>
          <w:rFonts w:hint="eastAsia" w:ascii="楷体" w:hAnsi="楷体" w:eastAsia="楷体"/>
          <w:sz w:val="32"/>
          <w:szCs w:val="32"/>
        </w:rPr>
        <w:t xml:space="preserve">    （二）夯实粮食安全省长责任制考核</w:t>
      </w:r>
      <w:bookmarkEnd w:id="37"/>
    </w:p>
    <w:p>
      <w:pPr>
        <w:rPr>
          <w:rFonts w:ascii="仿宋" w:hAnsi="仿宋" w:eastAsia="仿宋"/>
          <w:sz w:val="32"/>
          <w:szCs w:val="32"/>
        </w:rPr>
      </w:pPr>
      <w:r>
        <w:rPr>
          <w:rFonts w:hint="eastAsia" w:ascii="仿宋" w:hAnsi="仿宋" w:eastAsia="仿宋"/>
          <w:sz w:val="32"/>
          <w:szCs w:val="32"/>
        </w:rPr>
        <w:t xml:space="preserve">    充分发挥粮食安全省长责任制考核“指挥棒”作用，推动“十四五”规划顺利实施。压实各级党委和政府政治责任和主体责任，</w:t>
      </w:r>
      <w:r>
        <w:rPr>
          <w:rFonts w:ascii="仿宋" w:hAnsi="仿宋" w:eastAsia="仿宋"/>
          <w:sz w:val="32"/>
          <w:szCs w:val="32"/>
        </w:rPr>
        <w:t>形成推进粮安考核工作的强大合力</w:t>
      </w:r>
      <w:r>
        <w:rPr>
          <w:rFonts w:hint="eastAsia" w:ascii="仿宋" w:hAnsi="仿宋" w:eastAsia="仿宋"/>
          <w:sz w:val="32"/>
          <w:szCs w:val="32"/>
        </w:rPr>
        <w:t>，</w:t>
      </w:r>
      <w:r>
        <w:rPr>
          <w:rFonts w:ascii="仿宋" w:hAnsi="仿宋" w:eastAsia="仿宋"/>
          <w:sz w:val="32"/>
          <w:szCs w:val="32"/>
        </w:rPr>
        <w:t>加快建立完善分级负责的粮食安全责任体系</w:t>
      </w:r>
      <w:r>
        <w:rPr>
          <w:rFonts w:hint="eastAsia" w:ascii="仿宋" w:hAnsi="仿宋" w:eastAsia="仿宋"/>
          <w:sz w:val="32"/>
          <w:szCs w:val="32"/>
        </w:rPr>
        <w:t>。坚持“突出重点、强化导向、注重实效”的原则，优化</w:t>
      </w:r>
      <w:r>
        <w:rPr>
          <w:rFonts w:ascii="仿宋" w:hAnsi="仿宋" w:eastAsia="仿宋"/>
          <w:sz w:val="32"/>
          <w:szCs w:val="32"/>
        </w:rPr>
        <w:t>考核指标，</w:t>
      </w:r>
      <w:r>
        <w:rPr>
          <w:rFonts w:hint="eastAsia" w:ascii="仿宋" w:hAnsi="仿宋" w:eastAsia="仿宋"/>
          <w:sz w:val="32"/>
          <w:szCs w:val="32"/>
        </w:rPr>
        <w:t>创新考核方式，强化结果运用，巩固扩大粮食安全省长责任制，形成层层分工负责、上下齐抓共管、敢于动真碰硬的的良好局面，为推动“十四五”时期粮食和物资储备高质量发展提供制度保障。</w:t>
      </w:r>
    </w:p>
    <w:p>
      <w:pPr>
        <w:rPr>
          <w:rFonts w:ascii="楷体" w:hAnsi="楷体" w:eastAsia="楷体"/>
          <w:sz w:val="32"/>
          <w:szCs w:val="32"/>
        </w:rPr>
      </w:pPr>
      <w:bookmarkStart w:id="38" w:name="_Toc4464"/>
      <w:r>
        <w:rPr>
          <w:rFonts w:hint="eastAsia" w:ascii="楷体" w:hAnsi="楷体" w:eastAsia="楷体"/>
          <w:sz w:val="32"/>
          <w:szCs w:val="32"/>
        </w:rPr>
        <w:t xml:space="preserve">    （三）加强政策资金支持</w:t>
      </w:r>
      <w:bookmarkEnd w:id="38"/>
      <w:bookmarkStart w:id="39" w:name="_Hlk50389602"/>
    </w:p>
    <w:p>
      <w:pPr>
        <w:rPr>
          <w:rFonts w:ascii="仿宋" w:hAnsi="仿宋" w:eastAsia="仿宋"/>
          <w:sz w:val="32"/>
          <w:szCs w:val="32"/>
        </w:rPr>
      </w:pPr>
      <w:r>
        <w:rPr>
          <w:rFonts w:hint="eastAsia" w:ascii="仿宋" w:hAnsi="仿宋" w:eastAsia="仿宋"/>
          <w:sz w:val="32"/>
          <w:szCs w:val="32"/>
        </w:rPr>
        <w:t xml:space="preserve">    用活用好省级粮食专项资金，支持重大工程、重点项目建设。积极争取国家优质粮食工程、粮食等重要农产品仓储设施专项、政府专项债等资金支持，按资金政策统筹产粮大县奖励资金、粮食风险基金等，加大对粮食产业、粮食仓储物流设施等建设投入。</w:t>
      </w:r>
      <w:r>
        <w:rPr>
          <w:rFonts w:ascii="仿宋" w:hAnsi="仿宋" w:eastAsia="仿宋"/>
          <w:sz w:val="32"/>
          <w:szCs w:val="32"/>
        </w:rPr>
        <w:t>建立健全</w:t>
      </w:r>
      <w:r>
        <w:rPr>
          <w:rFonts w:hint="eastAsia" w:ascii="仿宋" w:hAnsi="仿宋" w:eastAsia="仿宋"/>
          <w:sz w:val="32"/>
          <w:szCs w:val="32"/>
        </w:rPr>
        <w:t>市场化</w:t>
      </w:r>
      <w:r>
        <w:rPr>
          <w:rFonts w:ascii="仿宋" w:hAnsi="仿宋" w:eastAsia="仿宋"/>
          <w:sz w:val="32"/>
          <w:szCs w:val="32"/>
        </w:rPr>
        <w:t>融资支持机制，探索建立融资担保机制</w:t>
      </w:r>
      <w:r>
        <w:rPr>
          <w:rFonts w:hint="eastAsia" w:ascii="仿宋" w:hAnsi="仿宋" w:eastAsia="仿宋"/>
          <w:sz w:val="32"/>
          <w:szCs w:val="32"/>
        </w:rPr>
        <w:t>。支持粮食企业积极运用多种方式拓宽融资渠道</w:t>
      </w:r>
      <w:r>
        <w:rPr>
          <w:rFonts w:ascii="仿宋" w:hAnsi="仿宋" w:eastAsia="仿宋"/>
          <w:sz w:val="32"/>
          <w:szCs w:val="32"/>
        </w:rPr>
        <w:t>。</w:t>
      </w:r>
      <w:r>
        <w:rPr>
          <w:rFonts w:hint="eastAsia" w:ascii="仿宋" w:hAnsi="仿宋" w:eastAsia="仿宋"/>
          <w:sz w:val="32"/>
          <w:szCs w:val="32"/>
        </w:rPr>
        <w:t>协调</w:t>
      </w:r>
      <w:r>
        <w:rPr>
          <w:rFonts w:ascii="仿宋" w:hAnsi="仿宋" w:eastAsia="仿宋"/>
          <w:sz w:val="32"/>
          <w:szCs w:val="32"/>
        </w:rPr>
        <w:t>落实相关财税</w:t>
      </w:r>
      <w:r>
        <w:rPr>
          <w:rFonts w:hint="eastAsia" w:ascii="仿宋" w:hAnsi="仿宋" w:eastAsia="仿宋"/>
          <w:sz w:val="32"/>
          <w:szCs w:val="32"/>
        </w:rPr>
        <w:t>优惠政策</w:t>
      </w:r>
      <w:r>
        <w:rPr>
          <w:rFonts w:ascii="仿宋" w:hAnsi="仿宋" w:eastAsia="仿宋"/>
          <w:sz w:val="32"/>
          <w:szCs w:val="32"/>
        </w:rPr>
        <w:t>，为粮食和物资储备行业发展减负增</w:t>
      </w:r>
      <w:r>
        <w:rPr>
          <w:rFonts w:hint="eastAsia" w:ascii="仿宋" w:hAnsi="仿宋" w:eastAsia="仿宋"/>
          <w:sz w:val="32"/>
          <w:szCs w:val="32"/>
        </w:rPr>
        <w:t>力</w:t>
      </w:r>
      <w:r>
        <w:rPr>
          <w:rFonts w:ascii="仿宋" w:hAnsi="仿宋" w:eastAsia="仿宋"/>
          <w:sz w:val="32"/>
          <w:szCs w:val="32"/>
        </w:rPr>
        <w:t>。</w:t>
      </w:r>
      <w:bookmarkEnd w:id="39"/>
    </w:p>
    <w:p>
      <w:pPr>
        <w:rPr>
          <w:rFonts w:ascii="楷体" w:hAnsi="楷体" w:eastAsia="楷体"/>
          <w:sz w:val="32"/>
          <w:szCs w:val="32"/>
        </w:rPr>
      </w:pPr>
      <w:bookmarkStart w:id="40" w:name="_Toc11556"/>
      <w:r>
        <w:rPr>
          <w:rFonts w:hint="eastAsia" w:ascii="楷体" w:hAnsi="楷体" w:eastAsia="楷体"/>
          <w:sz w:val="32"/>
          <w:szCs w:val="32"/>
        </w:rPr>
        <w:t xml:space="preserve">    （四）强化项目推进实施</w:t>
      </w:r>
      <w:bookmarkEnd w:id="40"/>
    </w:p>
    <w:p>
      <w:pPr>
        <w:tabs>
          <w:tab w:val="left" w:pos="7088"/>
        </w:tabs>
        <w:rPr>
          <w:rFonts w:ascii="仿宋_GB2312" w:hAnsi="宋体" w:eastAsia="仿宋_GB2312" w:cs="宋体"/>
          <w:color w:val="333333"/>
          <w:kern w:val="0"/>
          <w:sz w:val="32"/>
          <w:szCs w:val="32"/>
        </w:rPr>
      </w:pPr>
      <w:r>
        <w:rPr>
          <w:rFonts w:hint="eastAsia" w:ascii="仿宋" w:hAnsi="仿宋" w:eastAsia="仿宋"/>
          <w:sz w:val="32"/>
          <w:szCs w:val="32"/>
        </w:rPr>
        <w:t xml:space="preserve">    各级粮食和物资储备部门要将项目作为规划实施的重要抓手，加强跟踪服务和协调指导，及时解决推进中的问题，加快推动纳入规划的项目落地见效。对已开展前期工作的项目，要加快前期工作，落实建设条件，推动尽快开工建设，早日达产见效。对规划筹建的项目，要进一步做好科学论证，按项目建设程序要求加快推进。</w:t>
      </w:r>
    </w:p>
    <w:sectPr>
      <w:headerReference r:id="rId4" w:type="default"/>
      <w:footerReference r:id="rId5" w:type="default"/>
      <w:pgSz w:w="11906" w:h="16838"/>
      <w:pgMar w:top="1962" w:right="1474" w:bottom="1848" w:left="158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0002A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6"/>
      <w:ind w:left="4788" w:leftChars="2280" w:firstLine="6400" w:firstLineChars="2000"/>
      <w:rPr>
        <w:rFonts w:eastAsia="仿宋"/>
        <w:sz w:val="32"/>
        <w:szCs w:val="48"/>
      </w:rPr>
    </w:pPr>
    <w:r>
      <w:rPr>
        <w:rFonts w:ascii="Calibri" w:hAnsi="Calibri" w:eastAsia="宋体" w:cs="黑体"/>
        <w:kern w:val="2"/>
        <w:sz w:val="32"/>
        <w:szCs w:val="24"/>
        <w:lang w:val="en-US" w:eastAsia="zh-CN" w:bidi="ar-SA"/>
      </w:rPr>
      <w:pict>
        <v:rect id="文本框 8" o:spid="_x0000_s1027" style="position:absolute;left:0;margin-top:0pt;height:18.15pt;width:35.05pt;mso-position-horizontal:outside;mso-position-horizontal-relative:margin;mso-wrap-style:none;rotation:0f;z-index:251660288;" o:ole="f" fillcolor="#FFFFFF" filled="f" o:preferrelative="t" stroked="f" coordsize="21600,21600">
          <v:fill on="f" color2="#FFFFFF" focus="0%"/>
          <v:imagedata gain="65536f" blacklevel="0f" gamma="0"/>
          <o:lock v:ext="edit" position="f" selection="f" grouping="f" rotation="f" cropping="f" text="f" aspectratio="f"/>
          <v:textbox inset="0.00pt,0.00pt,0.00pt,0.00pt" style="mso-fit-shape-to-text:t;">
            <w:txbxContent>
              <w:p>
                <w:pPr>
                  <w:pStyle w:val="5"/>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- 29 -</w:t>
                </w:r>
                <w:r>
                  <w:rPr>
                    <w:rFonts w:hint="eastAsia" w:ascii="宋体" w:hAnsi="宋体" w:cs="宋体"/>
                    <w:sz w:val="28"/>
                    <w:szCs w:val="28"/>
                  </w:rPr>
                  <w:fldChar w:fldCharType="end"/>
                </w:r>
              </w:p>
            </w:txbxContent>
          </v:textbox>
        </v:rect>
      </w:pict>
    </w:r>
    <w:r>
      <w:rPr>
        <w:rFonts w:hint="eastAsia" w:eastAsia="仿宋"/>
        <w:sz w:val="32"/>
        <w:szCs w:val="48"/>
      </w:rPr>
      <w:t xml:space="preserve">  </w:t>
    </w:r>
  </w:p>
  <w:p>
    <w:pPr>
      <w:pStyle w:val="6"/>
      <w:wordWrap w:val="0"/>
      <w:ind w:left="4788" w:leftChars="2280" w:firstLine="6400" w:firstLineChars="2000"/>
      <w:jc w:val="right"/>
      <w:rPr>
        <w:rFonts w:ascii="宋体" w:hAnsi="宋体" w:cs="宋体"/>
        <w:b/>
        <w:bCs/>
        <w:color w:val="005192"/>
        <w:sz w:val="28"/>
        <w:szCs w:val="44"/>
      </w:rPr>
    </w:pPr>
    <w:r>
      <w:rPr>
        <w:rFonts w:ascii="Calibri" w:hAnsi="Calibri" w:eastAsia="宋体" w:cs="黑体"/>
        <w:color w:val="FAFAFA"/>
        <w:kern w:val="2"/>
        <w:sz w:val="32"/>
        <w:szCs w:val="24"/>
        <w:lang w:val="en-US" w:eastAsia="zh-CN" w:bidi="ar-SA"/>
      </w:rPr>
      <w:pict>
        <v:line id="直接连接符 5" o:spid="_x0000_s1028" style="position:absolute;left:0;margin-left:0pt;margin-top:5.85pt;height:0.15pt;width:442.25pt;rotation:0f;z-index:251659264;" o:ole="f" fillcolor="#FFFFFF" filled="f" o:preferrelative="t" stroked="t" coordsize="21600,21600">
          <v:fill on="f" color2="#FFFFFF" focus="0%"/>
          <v:stroke color="#005192" color2="#FFFFFF" miterlimit="2"/>
          <v:imagedata gain="65536f" blacklevel="0f" gamma="0"/>
          <o:lock v:ext="edit" position="f" selection="f" grouping="f" rotation="f" cropping="f" text="f" aspectratio="f"/>
        </v:line>
      </w:pict>
    </w:r>
    <w:r>
      <w:rPr>
        <w:rFonts w:hint="eastAsia" w:eastAsia="仿宋"/>
        <w:color w:val="FAFAFA"/>
        <w:sz w:val="32"/>
        <w:szCs w:val="48"/>
      </w:rPr>
      <w:t>X</w:t>
    </w:r>
    <w:r>
      <w:rPr>
        <w:rFonts w:hint="eastAsia" w:ascii="宋体" w:hAnsi="宋体" w:cs="宋体"/>
        <w:b/>
        <w:bCs/>
        <w:color w:val="005192"/>
        <w:sz w:val="28"/>
        <w:szCs w:val="44"/>
      </w:rPr>
      <w:t xml:space="preserve">陕西省粮食和物资储备局发布  </w:t>
    </w:r>
  </w:p>
  <w:p>
    <w:pPr>
      <w:pStyle w:val="6"/>
      <w:wordWrap w:val="0"/>
      <w:ind w:left="4788" w:leftChars="2280" w:firstLine="5622" w:firstLineChars="2000"/>
      <w:jc w:val="right"/>
      <w:rPr>
        <w:rFonts w:ascii="宋体" w:hAnsi="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6"/>
      <w:textAlignment w:val="center"/>
      <w:rPr>
        <w:rFonts w:ascii="宋体" w:hAnsi="宋体" w:cs="宋体"/>
        <w:b/>
        <w:bCs/>
        <w:color w:val="005192"/>
        <w:sz w:val="32"/>
      </w:rPr>
    </w:pPr>
    <w:r>
      <w:rPr>
        <w:rFonts w:ascii="宋体" w:hAnsi="宋体" w:eastAsia="宋体" w:cs="宋体"/>
        <w:b/>
        <w:bCs/>
        <w:color w:val="005192"/>
        <w:kern w:val="2"/>
        <w:sz w:val="32"/>
        <w:szCs w:val="24"/>
        <w:lang w:val="en-US" w:eastAsia="zh-CN" w:bidi="ar-SA"/>
      </w:rPr>
      <w:pict>
        <v:line id="直接连接符 4" o:spid="_x0000_s1025" style="position:absolute;left:0;margin-left:-0.25pt;margin-top:54.35pt;height:0.05pt;width:442.5pt;rotation:0f;z-index:251658240;" o:ole="f" fillcolor="#FFFFFF" filled="f" o:preferrelative="t" stroked="t" coordsize="21600,21600">
          <v:fill on="f" color2="#FFFFFF" focus="0%"/>
          <v:stroke color="#005192" color2="#FFFFFF" miterlimit="2"/>
          <v:imagedata gain="65536f" blacklevel="0f" gamma="0"/>
          <o:lock v:ext="edit" position="f" selection="f" grouping="f" rotation="f" cropping="f" text="f" aspectratio="f"/>
        </v:line>
      </w:pict>
    </w:r>
  </w:p>
  <w:p>
    <w:pPr>
      <w:pStyle w:val="6"/>
      <w:textAlignment w:val="center"/>
      <w:rPr>
        <w:rFonts w:ascii="宋体" w:hAnsi="宋体" w:cs="宋体"/>
        <w:b/>
        <w:bCs/>
        <w:color w:val="005192"/>
        <w:sz w:val="32"/>
        <w:szCs w:val="32"/>
      </w:rPr>
    </w:pPr>
    <w:r>
      <w:rPr>
        <w:rFonts w:ascii="宋体" w:hAnsi="宋体" w:eastAsia="宋体" w:cs="宋体"/>
        <w:b/>
        <w:bCs/>
        <w:color w:val="005192"/>
        <w:kern w:val="2"/>
        <w:sz w:val="32"/>
        <w:szCs w:val="24"/>
        <w:lang w:val="en-US" w:eastAsia="zh-CN" w:bidi="ar-SA"/>
      </w:rPr>
      <w:pict>
        <v:shape id="图片 11" o:spid="_x0000_s1026" type="#_x0000_t75" style="height:24.5pt;width:24.5pt;rotation:0f;" o:ole="f" fillcolor="#FFFFFF" filled="f" o:preferrelative="t" stroked="f" coordorigin="0,0" coordsize="21600,21600">
          <v:fill on="f" color2="#FFFFFF" focus="0%"/>
          <v:imagedata gain="65536f" blacklevel="0f" gamma="0" o:title="" r:id="rId1"/>
          <o:lock v:ext="edit" position="f" selection="f" grouping="f" rotation="f" cropping="f" text="f" aspectratio="t"/>
          <w10:wrap type="none"/>
          <w10:anchorlock/>
        </v:shape>
      </w:pict>
    </w:r>
    <w:bookmarkStart w:id="41" w:name="_Hlk91518048"/>
    <w:r>
      <w:rPr>
        <w:rFonts w:hint="eastAsia" w:ascii="宋体" w:hAnsi="宋体" w:cs="宋体"/>
        <w:b/>
        <w:bCs/>
        <w:color w:val="005192"/>
        <w:sz w:val="32"/>
        <w:szCs w:val="32"/>
      </w:rPr>
      <w:t>陕西省</w:t>
    </w:r>
    <w:bookmarkEnd w:id="41"/>
    <w:r>
      <w:rPr>
        <w:rFonts w:hint="eastAsia" w:ascii="宋体" w:hAnsi="宋体" w:cs="宋体"/>
        <w:b/>
        <w:bCs/>
        <w:color w:val="005192"/>
        <w:sz w:val="32"/>
        <w:szCs w:val="32"/>
      </w:rPr>
      <w:t>粮食和物资储备局行政规范性文件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4"/>
  <w:bordersDoNotSurroundHeader w:val="1"/>
  <w:bordersDoNotSurroundFooter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172A27"/>
    <w:rsid w:val="000102C8"/>
    <w:rsid w:val="000167BC"/>
    <w:rsid w:val="00045270"/>
    <w:rsid w:val="00046993"/>
    <w:rsid w:val="00057515"/>
    <w:rsid w:val="000674F0"/>
    <w:rsid w:val="00071571"/>
    <w:rsid w:val="00082A6A"/>
    <w:rsid w:val="000B304C"/>
    <w:rsid w:val="000C0D40"/>
    <w:rsid w:val="000C446F"/>
    <w:rsid w:val="000E01DF"/>
    <w:rsid w:val="000F0374"/>
    <w:rsid w:val="000F3B66"/>
    <w:rsid w:val="000F7E2E"/>
    <w:rsid w:val="00141111"/>
    <w:rsid w:val="0014735B"/>
    <w:rsid w:val="00172A27"/>
    <w:rsid w:val="00180F67"/>
    <w:rsid w:val="00196A77"/>
    <w:rsid w:val="001A3828"/>
    <w:rsid w:val="001B3ADB"/>
    <w:rsid w:val="001C529D"/>
    <w:rsid w:val="001D130E"/>
    <w:rsid w:val="001E3CE5"/>
    <w:rsid w:val="002027B8"/>
    <w:rsid w:val="002108C8"/>
    <w:rsid w:val="002165D5"/>
    <w:rsid w:val="0023005C"/>
    <w:rsid w:val="00240DFD"/>
    <w:rsid w:val="00245867"/>
    <w:rsid w:val="0024710B"/>
    <w:rsid w:val="00251E7D"/>
    <w:rsid w:val="00264F77"/>
    <w:rsid w:val="0027445A"/>
    <w:rsid w:val="002B5203"/>
    <w:rsid w:val="002D4311"/>
    <w:rsid w:val="002F08DA"/>
    <w:rsid w:val="00300A70"/>
    <w:rsid w:val="0030273D"/>
    <w:rsid w:val="003151B0"/>
    <w:rsid w:val="00325FC8"/>
    <w:rsid w:val="0036697B"/>
    <w:rsid w:val="0036709C"/>
    <w:rsid w:val="0036781B"/>
    <w:rsid w:val="00370FEA"/>
    <w:rsid w:val="003A107A"/>
    <w:rsid w:val="003A2E85"/>
    <w:rsid w:val="003F2D22"/>
    <w:rsid w:val="004B05F0"/>
    <w:rsid w:val="004D5222"/>
    <w:rsid w:val="00551D1C"/>
    <w:rsid w:val="005704E2"/>
    <w:rsid w:val="0057521D"/>
    <w:rsid w:val="005767A1"/>
    <w:rsid w:val="005806D5"/>
    <w:rsid w:val="005A7BF0"/>
    <w:rsid w:val="005C02EC"/>
    <w:rsid w:val="005E2D42"/>
    <w:rsid w:val="005F08CC"/>
    <w:rsid w:val="00602F3B"/>
    <w:rsid w:val="0060702A"/>
    <w:rsid w:val="0062602D"/>
    <w:rsid w:val="00641B22"/>
    <w:rsid w:val="00641F4E"/>
    <w:rsid w:val="00647BF9"/>
    <w:rsid w:val="006732D4"/>
    <w:rsid w:val="006869AB"/>
    <w:rsid w:val="006C4486"/>
    <w:rsid w:val="006E48E1"/>
    <w:rsid w:val="00721254"/>
    <w:rsid w:val="00724A00"/>
    <w:rsid w:val="00744087"/>
    <w:rsid w:val="00751763"/>
    <w:rsid w:val="00752648"/>
    <w:rsid w:val="00752757"/>
    <w:rsid w:val="00754135"/>
    <w:rsid w:val="0079152F"/>
    <w:rsid w:val="00794921"/>
    <w:rsid w:val="00796A26"/>
    <w:rsid w:val="007A1C76"/>
    <w:rsid w:val="007A23CB"/>
    <w:rsid w:val="007A7922"/>
    <w:rsid w:val="007B34F0"/>
    <w:rsid w:val="007C4CD9"/>
    <w:rsid w:val="007D72DC"/>
    <w:rsid w:val="008024B3"/>
    <w:rsid w:val="00825573"/>
    <w:rsid w:val="008311A0"/>
    <w:rsid w:val="00853A8A"/>
    <w:rsid w:val="00854687"/>
    <w:rsid w:val="00870B2B"/>
    <w:rsid w:val="00870E76"/>
    <w:rsid w:val="0087150A"/>
    <w:rsid w:val="008829E1"/>
    <w:rsid w:val="008876BC"/>
    <w:rsid w:val="00891B2B"/>
    <w:rsid w:val="008A308C"/>
    <w:rsid w:val="008F3F5E"/>
    <w:rsid w:val="009013D3"/>
    <w:rsid w:val="0091694C"/>
    <w:rsid w:val="00924BEE"/>
    <w:rsid w:val="00936EFD"/>
    <w:rsid w:val="009549BB"/>
    <w:rsid w:val="00965949"/>
    <w:rsid w:val="009926B1"/>
    <w:rsid w:val="009A243B"/>
    <w:rsid w:val="009C4B74"/>
    <w:rsid w:val="00A01E13"/>
    <w:rsid w:val="00A056C3"/>
    <w:rsid w:val="00A05D64"/>
    <w:rsid w:val="00A12093"/>
    <w:rsid w:val="00A13856"/>
    <w:rsid w:val="00A22BEE"/>
    <w:rsid w:val="00A35990"/>
    <w:rsid w:val="00A364A1"/>
    <w:rsid w:val="00A57232"/>
    <w:rsid w:val="00A91971"/>
    <w:rsid w:val="00AB5BC5"/>
    <w:rsid w:val="00B05459"/>
    <w:rsid w:val="00B103B5"/>
    <w:rsid w:val="00B13B27"/>
    <w:rsid w:val="00B14E06"/>
    <w:rsid w:val="00B209BB"/>
    <w:rsid w:val="00B22AC2"/>
    <w:rsid w:val="00B231C1"/>
    <w:rsid w:val="00B30642"/>
    <w:rsid w:val="00B55B17"/>
    <w:rsid w:val="00B67A5B"/>
    <w:rsid w:val="00B71AAE"/>
    <w:rsid w:val="00B77A39"/>
    <w:rsid w:val="00B87F93"/>
    <w:rsid w:val="00B90F66"/>
    <w:rsid w:val="00BA2E94"/>
    <w:rsid w:val="00BD0CA0"/>
    <w:rsid w:val="00BD3B9A"/>
    <w:rsid w:val="00BE0057"/>
    <w:rsid w:val="00BE2340"/>
    <w:rsid w:val="00BF00B2"/>
    <w:rsid w:val="00C006C6"/>
    <w:rsid w:val="00C1088E"/>
    <w:rsid w:val="00C30BED"/>
    <w:rsid w:val="00C50D8D"/>
    <w:rsid w:val="00C531E9"/>
    <w:rsid w:val="00C6020D"/>
    <w:rsid w:val="00C6303B"/>
    <w:rsid w:val="00C726B1"/>
    <w:rsid w:val="00C732A3"/>
    <w:rsid w:val="00C761D5"/>
    <w:rsid w:val="00CB0E04"/>
    <w:rsid w:val="00CC446A"/>
    <w:rsid w:val="00CE3429"/>
    <w:rsid w:val="00D16E56"/>
    <w:rsid w:val="00D22822"/>
    <w:rsid w:val="00D232C0"/>
    <w:rsid w:val="00D263FD"/>
    <w:rsid w:val="00D34292"/>
    <w:rsid w:val="00D4694E"/>
    <w:rsid w:val="00D628F6"/>
    <w:rsid w:val="00D639B0"/>
    <w:rsid w:val="00D64696"/>
    <w:rsid w:val="00D76B4C"/>
    <w:rsid w:val="00D9223D"/>
    <w:rsid w:val="00D9684C"/>
    <w:rsid w:val="00DC0158"/>
    <w:rsid w:val="00DC3AD8"/>
    <w:rsid w:val="00DC6AB1"/>
    <w:rsid w:val="00DD0DA2"/>
    <w:rsid w:val="00DE2CB3"/>
    <w:rsid w:val="00E3043B"/>
    <w:rsid w:val="00EA14FF"/>
    <w:rsid w:val="00EC1320"/>
    <w:rsid w:val="00EC515C"/>
    <w:rsid w:val="00EE43AF"/>
    <w:rsid w:val="00F114E6"/>
    <w:rsid w:val="00F20289"/>
    <w:rsid w:val="00F21451"/>
    <w:rsid w:val="00F36366"/>
    <w:rsid w:val="00F47E97"/>
    <w:rsid w:val="00F503E7"/>
    <w:rsid w:val="00F53E05"/>
    <w:rsid w:val="00F644B8"/>
    <w:rsid w:val="00F67BBB"/>
    <w:rsid w:val="00F806C1"/>
    <w:rsid w:val="00F90DAF"/>
    <w:rsid w:val="00FD5B8A"/>
    <w:rsid w:val="00FD65DD"/>
    <w:rsid w:val="00FE3510"/>
    <w:rsid w:val="00FF5805"/>
    <w:rsid w:val="019E71BD"/>
    <w:rsid w:val="04B679C3"/>
    <w:rsid w:val="080F63D8"/>
    <w:rsid w:val="09341458"/>
    <w:rsid w:val="0B0912D7"/>
    <w:rsid w:val="152D2DCA"/>
    <w:rsid w:val="1D780361"/>
    <w:rsid w:val="1DEC284C"/>
    <w:rsid w:val="1E6523AC"/>
    <w:rsid w:val="1F996766"/>
    <w:rsid w:val="22440422"/>
    <w:rsid w:val="31A15F24"/>
    <w:rsid w:val="395347B5"/>
    <w:rsid w:val="39A232A0"/>
    <w:rsid w:val="39E745AA"/>
    <w:rsid w:val="3B5A6BBB"/>
    <w:rsid w:val="3CCA7E89"/>
    <w:rsid w:val="3EDA13A6"/>
    <w:rsid w:val="42F058B7"/>
    <w:rsid w:val="436109F6"/>
    <w:rsid w:val="441A38D4"/>
    <w:rsid w:val="472072B5"/>
    <w:rsid w:val="4BC77339"/>
    <w:rsid w:val="4C9236C5"/>
    <w:rsid w:val="505C172E"/>
    <w:rsid w:val="52F46F0B"/>
    <w:rsid w:val="53D8014D"/>
    <w:rsid w:val="55E064E0"/>
    <w:rsid w:val="572C6D10"/>
    <w:rsid w:val="593E7731"/>
    <w:rsid w:val="5DC34279"/>
    <w:rsid w:val="608816D1"/>
    <w:rsid w:val="60EF4E7F"/>
    <w:rsid w:val="6554308D"/>
    <w:rsid w:val="665233C1"/>
    <w:rsid w:val="6AD9688B"/>
    <w:rsid w:val="6CE70EFA"/>
    <w:rsid w:val="6D0E3F22"/>
    <w:rsid w:val="771445FA"/>
    <w:rsid w:val="7C9011D9"/>
    <w:rsid w:val="7DC651C5"/>
    <w:rsid w:val="7FCC2834"/>
  </w:rsids>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paragraph" w:styleId="2">
    <w:name w:val="heading 1"/>
    <w:basedOn w:val="1"/>
    <w:next w:val="1"/>
    <w:link w:val="14"/>
    <w:qFormat/>
    <w:uiPriority w:val="0"/>
    <w:pPr>
      <w:spacing w:beforeAutospacing="1" w:afterAutospacing="1"/>
      <w:jc w:val="left"/>
      <w:outlineLvl w:val="0"/>
    </w:pPr>
    <w:rPr>
      <w:rFonts w:hint="eastAsia" w:ascii="宋体" w:hAnsi="宋体" w:cs="Times New Roman"/>
      <w:b/>
      <w:bCs/>
      <w:kern w:val="44"/>
      <w:sz w:val="48"/>
      <w:szCs w:val="48"/>
    </w:rPr>
  </w:style>
  <w:style w:type="character" w:default="1" w:styleId="8">
    <w:name w:val="Default Paragraph Font"/>
    <w:unhideWhenUsed/>
    <w:uiPriority w:val="1"/>
  </w:style>
  <w:style w:type="table" w:default="1" w:styleId="11">
    <w:name w:val="Normal Table"/>
    <w:unhideWhenUsed/>
    <w:uiPriority w:val="99"/>
    <w:tblPr>
      <w:tblStyle w:val="11"/>
      <w:tblLayout w:type="fixed"/>
      <w:tblCellMar>
        <w:top w:w="0" w:type="dxa"/>
        <w:left w:w="108" w:type="dxa"/>
        <w:bottom w:w="0" w:type="dxa"/>
        <w:right w:w="108" w:type="dxa"/>
      </w:tblCellMar>
    </w:tblPr>
    <w:tcPr>
      <w:textDirection w:val="lrTb"/>
    </w:tcPr>
  </w:style>
  <w:style w:type="paragraph" w:styleId="3">
    <w:name w:val="annotation text"/>
    <w:basedOn w:val="1"/>
    <w:qFormat/>
    <w:uiPriority w:val="0"/>
    <w:pPr>
      <w:jc w:val="left"/>
    </w:pPr>
  </w:style>
  <w:style w:type="paragraph" w:styleId="4">
    <w:name w:val="Date"/>
    <w:basedOn w:val="1"/>
    <w:next w:val="1"/>
    <w:link w:val="15"/>
    <w:uiPriority w:val="0"/>
    <w:pPr>
      <w:ind w:left="100" w:leftChars="250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9">
    <w:name w:val="Strong"/>
    <w:basedOn w:val="8"/>
    <w:qFormat/>
    <w:uiPriority w:val="22"/>
    <w:rPr>
      <w:b/>
    </w:rPr>
  </w:style>
  <w:style w:type="character" w:styleId="10">
    <w:name w:val="annotation reference"/>
    <w:basedOn w:val="8"/>
    <w:uiPriority w:val="0"/>
    <w:rPr>
      <w:sz w:val="21"/>
      <w:szCs w:val="21"/>
    </w:rPr>
  </w:style>
  <w:style w:type="paragraph" w:customStyle="1" w:styleId="12">
    <w:name w:val="列表段落1"/>
    <w:basedOn w:val="1"/>
    <w:uiPriority w:val="99"/>
    <w:pPr>
      <w:ind w:firstLine="420" w:firstLineChars="200"/>
    </w:pPr>
  </w:style>
  <w:style w:type="paragraph" w:customStyle="1" w:styleId="13">
    <w:name w:val="列出段落1"/>
    <w:basedOn w:val="1"/>
    <w:uiPriority w:val="99"/>
    <w:pPr>
      <w:ind w:firstLine="420" w:firstLineChars="200"/>
    </w:pPr>
  </w:style>
  <w:style w:type="character" w:customStyle="1" w:styleId="14">
    <w:name w:val="标题 1 字符"/>
    <w:basedOn w:val="8"/>
    <w:link w:val="2"/>
    <w:uiPriority w:val="0"/>
    <w:rPr>
      <w:rFonts w:ascii="宋体" w:hAnsi="宋体"/>
      <w:b/>
      <w:bCs/>
      <w:kern w:val="44"/>
      <w:sz w:val="48"/>
      <w:szCs w:val="48"/>
    </w:rPr>
  </w:style>
  <w:style w:type="character" w:customStyle="1" w:styleId="15">
    <w:name w:val="日期 字符"/>
    <w:basedOn w:val="8"/>
    <w:link w:val="4"/>
    <w:uiPriority w:val="0"/>
    <w:rPr>
      <w:rFonts w:ascii="Calibri" w:hAnsi="Calibri" w:cs="黑体"/>
      <w:kern w:val="2"/>
      <w:sz w:val="21"/>
      <w:szCs w:val="24"/>
    </w:rPr>
  </w:style>
</w:styles>
</file>

<file path=word/_rels/document.xml.rels><?xml version="1.0" encoding="UTF-8" standalone="yes"?>
<Relationships xmlns="http://schemas.openxmlformats.org/package/2006/relationships"><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神州网信技术有限公司</Company>
  <Pages>1</Pages>
  <Words>2120</Words>
  <Characters>12088</Characters>
  <Lines>100</Lines>
  <Paragraphs>28</Paragraphs>
  <ScaleCrop>false</ScaleCrop>
  <LinksUpToDate>false</LinksUpToDate>
  <CharactersWithSpaces>0</CharactersWithSpaces>
  <Application>WPS Office 专业版_9.1.0.5026_F1E327BC-269C-435d-A152-05C5408002CA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2022-08-10T04:29:00Z</dcterms:created>
  <dc:creator>t</dc:creator>
  <cp:lastModifiedBy>粮食局办公室</cp:lastModifiedBy>
  <cp:lastPrinted>2022-10-09T06:28:00Z</cp:lastPrinted>
  <dcterms:modified xsi:type="dcterms:W3CDTF">2022-12-02T02:16:50Z</dcterms:modified>
  <dc:title>陕西省人民政府办公厅关于</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2052-9.1.0.5026</vt:lpwstr>
  </property>
  <property fmtid="{D5CDD505-2E9C-101B-9397-08002B2CF9AE}" pid="3" name="ICV">
    <vt:lpwstr>48C61CB29D3F4D9384F5922CF0F7FFB4</vt:lpwstr>
  </property>
</Properties>
</file>