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仿宋_GB2312" w:hAnsi="仿宋_GB2312"/>
        </w:rPr>
      </w:pPr>
    </w:p>
    <w:p>
      <w:pPr>
        <w:pStyle w:val="12"/>
        <w:rPr>
          <w:rFonts w:ascii="仿宋_GB2312" w:hAnsi="仿宋_GB2312"/>
        </w:rPr>
      </w:pPr>
    </w:p>
    <w:p>
      <w:pPr>
        <w:spacing w:line="700" w:lineRule="exact"/>
        <w:jc w:val="center"/>
        <w:rPr>
          <w:rFonts w:ascii="仿宋_GB2312" w:hAnsi="仿宋_GB2312" w:eastAsia="方正小标宋简体"/>
          <w:sz w:val="44"/>
        </w:rPr>
      </w:pPr>
    </w:p>
    <w:p>
      <w:pPr>
        <w:spacing w:line="100" w:lineRule="exact"/>
        <w:jc w:val="center"/>
        <w:rPr>
          <w:rFonts w:ascii="仿宋_GB2312" w:hAnsi="仿宋_GB2312" w:eastAsia="方正小标宋简体"/>
          <w:sz w:val="44"/>
        </w:rPr>
      </w:pPr>
    </w:p>
    <w:p>
      <w:pPr>
        <w:spacing w:line="520" w:lineRule="exact"/>
        <w:jc w:val="center"/>
        <w:rPr>
          <w:rFonts w:ascii="宋体" w:hAnsi="宋体" w:cs="方正小标宋简体"/>
          <w:spacing w:val="-11"/>
          <w:kern w:val="0"/>
          <w:sz w:val="44"/>
          <w:szCs w:val="44"/>
          <w:lang w:bidi="ar"/>
        </w:rPr>
      </w:pPr>
      <w:r>
        <w:rPr>
          <w:rFonts w:hint="eastAsia" w:ascii="宋体" w:hAnsi="宋体" w:cs="方正小标宋简体"/>
          <w:kern w:val="0"/>
          <w:sz w:val="44"/>
          <w:szCs w:val="44"/>
          <w:lang w:bidi="zh-TW"/>
        </w:rPr>
        <w:t>陕西省交通运输厅</w:t>
      </w:r>
      <w:r>
        <w:rPr>
          <w:rFonts w:hint="eastAsia" w:ascii="宋体" w:hAnsi="宋体" w:cs="方正小标宋简体"/>
          <w:spacing w:val="-11"/>
          <w:kern w:val="0"/>
          <w:sz w:val="44"/>
          <w:szCs w:val="44"/>
          <w:lang w:bidi="ar"/>
        </w:rPr>
        <w:t>关于</w:t>
      </w:r>
    </w:p>
    <w:p>
      <w:pPr>
        <w:pStyle w:val="13"/>
        <w:widowControl w:val="0"/>
        <w:spacing w:line="520" w:lineRule="exact"/>
        <w:jc w:val="center"/>
        <w:rPr>
          <w:rFonts w:ascii="宋体" w:hAnsi="宋体" w:cs="宋体"/>
          <w:sz w:val="44"/>
          <w:szCs w:val="44"/>
        </w:rPr>
      </w:pPr>
      <w:r>
        <w:rPr>
          <w:rFonts w:hint="eastAsia" w:ascii="宋体" w:hAnsi="宋体" w:cs="宋体"/>
          <w:sz w:val="44"/>
          <w:szCs w:val="44"/>
        </w:rPr>
        <w:t>印发《陕西省公路建设社会投资项目</w:t>
      </w:r>
    </w:p>
    <w:p>
      <w:pPr>
        <w:autoSpaceDE w:val="0"/>
        <w:spacing w:line="520" w:lineRule="exact"/>
        <w:jc w:val="center"/>
        <w:rPr>
          <w:rFonts w:ascii="方正小标宋简体" w:eastAsia="方正小标宋简体" w:cs="宋体"/>
          <w:sz w:val="44"/>
          <w:szCs w:val="44"/>
        </w:rPr>
      </w:pPr>
      <w:r>
        <w:rPr>
          <w:rFonts w:hint="eastAsia" w:ascii="宋体" w:hAnsi="宋体" w:cs="宋体"/>
          <w:sz w:val="44"/>
          <w:szCs w:val="44"/>
        </w:rPr>
        <w:t>法人信用评价管理办法(试行)》的通知</w:t>
      </w:r>
      <w:r>
        <w:rPr>
          <w:rFonts w:hint="eastAsia" w:ascii="方正小标宋简体" w:eastAsia="方正小标宋简体" w:cs="宋体"/>
          <w:sz w:val="44"/>
          <w:szCs w:val="44"/>
        </w:rPr>
        <w:t xml:space="preserve"> </w:t>
      </w:r>
    </w:p>
    <w:p>
      <w:pPr>
        <w:jc w:val="center"/>
        <w:rPr>
          <w:rFonts w:ascii="楷体_GB2312" w:eastAsia="楷体_GB2312"/>
        </w:rPr>
      </w:pPr>
      <w:r>
        <w:rPr>
          <w:rFonts w:hint="eastAsia" w:ascii="楷体_GB2312" w:hAnsi="宋体" w:eastAsia="楷体_GB2312"/>
          <w:sz w:val="32"/>
        </w:rPr>
        <w:t>陕交发〔2021〕93号</w:t>
      </w:r>
    </w:p>
    <w:p>
      <w:pPr>
        <w:autoSpaceDE w:val="0"/>
        <w:spacing w:line="440" w:lineRule="exact"/>
        <w:rPr>
          <w:rFonts w:ascii="仿宋_GB2312" w:eastAsia="仿宋_GB2312" w:cs="宋体"/>
          <w:sz w:val="32"/>
          <w:szCs w:val="32"/>
        </w:rPr>
      </w:pPr>
    </w:p>
    <w:p>
      <w:pPr>
        <w:autoSpaceDE w:val="0"/>
        <w:spacing w:line="520" w:lineRule="exact"/>
        <w:rPr>
          <w:rFonts w:ascii="仿宋_GB2312" w:eastAsia="仿宋_GB2312" w:cs="宋体"/>
          <w:sz w:val="32"/>
          <w:szCs w:val="32"/>
        </w:rPr>
      </w:pPr>
      <w:r>
        <w:rPr>
          <w:rFonts w:hint="eastAsia" w:ascii="仿宋_GB2312" w:eastAsia="仿宋_GB2312" w:cs="宋体"/>
          <w:sz w:val="32"/>
          <w:szCs w:val="32"/>
        </w:rPr>
        <w:t>各设区市、韩城市、杨凌示范区交通运输局，省公路</w:t>
      </w:r>
      <w:r>
        <w:rPr>
          <w:rFonts w:hint="eastAsia" w:ascii="仿宋_GB2312" w:eastAsia="仿宋_GB2312" w:cs="宋体"/>
          <w:spacing w:val="-6"/>
          <w:sz w:val="32"/>
          <w:szCs w:val="32"/>
        </w:rPr>
        <w:t>局，</w:t>
      </w:r>
      <w:r>
        <w:rPr>
          <w:rFonts w:ascii="仿宋_GB2312" w:eastAsia="仿宋_GB2312" w:cs="宋体"/>
          <w:spacing w:val="-6"/>
          <w:sz w:val="32"/>
          <w:szCs w:val="32"/>
        </w:rPr>
        <w:t>省交通工程质监站，省交通工程造价中心</w:t>
      </w:r>
      <w:r>
        <w:rPr>
          <w:rFonts w:hint="eastAsia" w:ascii="仿宋_GB2312" w:eastAsia="仿宋_GB2312" w:cs="宋体"/>
          <w:spacing w:val="-6"/>
          <w:sz w:val="32"/>
          <w:szCs w:val="32"/>
        </w:rPr>
        <w:t>，陕西交控集团,各PPP（BOT）项目公司：</w:t>
      </w:r>
    </w:p>
    <w:p>
      <w:pPr>
        <w:autoSpaceDE w:val="0"/>
        <w:spacing w:line="520" w:lineRule="exact"/>
        <w:ind w:firstLine="640"/>
        <w:rPr>
          <w:rFonts w:ascii="仿宋_GB2312" w:eastAsia="仿宋_GB2312" w:cs="宋体"/>
          <w:sz w:val="32"/>
          <w:szCs w:val="32"/>
        </w:rPr>
      </w:pPr>
      <w:r>
        <w:rPr>
          <w:rFonts w:hint="eastAsia" w:ascii="仿宋_GB2312" w:eastAsia="仿宋_GB2312" w:cs="宋体"/>
          <w:sz w:val="32"/>
          <w:szCs w:val="32"/>
        </w:rPr>
        <w:t>《陕西省公路建设社会投资项目法人信用评价管理办法(试行)》已经厅务会议研究通过，现印发你们,请遵照执行。</w:t>
      </w:r>
    </w:p>
    <w:p>
      <w:pPr>
        <w:autoSpaceDE w:val="0"/>
        <w:spacing w:line="520" w:lineRule="exact"/>
        <w:rPr>
          <w:rFonts w:ascii="仿宋_GB2312" w:eastAsia="仿宋_GB2312" w:cs="宋体"/>
          <w:sz w:val="32"/>
          <w:szCs w:val="32"/>
        </w:rPr>
      </w:pPr>
      <w:r>
        <w:rPr>
          <w:rFonts w:hint="eastAsia" w:ascii="仿宋_GB2312" w:eastAsia="仿宋_GB2312" w:cs="宋体"/>
          <w:sz w:val="32"/>
          <w:szCs w:val="32"/>
        </w:rPr>
        <w:t xml:space="preserve"> </w:t>
      </w:r>
    </w:p>
    <w:p>
      <w:pPr>
        <w:pStyle w:val="2"/>
        <w:spacing w:line="520" w:lineRule="exact"/>
      </w:pPr>
    </w:p>
    <w:p>
      <w:pPr>
        <w:autoSpaceDE w:val="0"/>
        <w:spacing w:line="520" w:lineRule="exact"/>
        <w:ind w:left="2730" w:leftChars="1300"/>
        <w:jc w:val="center"/>
        <w:rPr>
          <w:rFonts w:ascii="仿宋_GB2312" w:eastAsia="仿宋_GB2312" w:cs="宋体"/>
          <w:sz w:val="32"/>
          <w:szCs w:val="32"/>
        </w:rPr>
      </w:pPr>
      <w:r>
        <w:rPr>
          <w:rFonts w:hint="eastAsia" w:ascii="仿宋_GB2312" w:eastAsia="仿宋_GB2312" w:cs="宋体"/>
          <w:sz w:val="32"/>
          <w:szCs w:val="32"/>
        </w:rPr>
        <w:t>陕西省交通运输厅</w:t>
      </w:r>
    </w:p>
    <w:p>
      <w:pPr>
        <w:spacing w:line="520" w:lineRule="exact"/>
        <w:ind w:left="2730" w:leftChars="1300"/>
        <w:jc w:val="center"/>
        <w:rPr>
          <w:rFonts w:ascii="仿宋_GB2312" w:eastAsia="仿宋_GB2312" w:cs="宋体"/>
          <w:sz w:val="32"/>
          <w:szCs w:val="32"/>
        </w:rPr>
      </w:pPr>
      <w:r>
        <w:rPr>
          <w:rFonts w:hint="eastAsia" w:ascii="仿宋_GB2312" w:eastAsia="仿宋_GB2312" w:cs="宋体"/>
          <w:sz w:val="32"/>
          <w:szCs w:val="32"/>
        </w:rPr>
        <w:t>2021年9月6日</w:t>
      </w:r>
    </w:p>
    <w:p>
      <w:pPr>
        <w:spacing w:line="400" w:lineRule="exact"/>
        <w:ind w:firstLine="960" w:firstLineChars="300"/>
        <w:rPr>
          <w:rFonts w:hint="eastAsia" w:ascii="仿宋_GB2312" w:hAnsi="仿宋_GB2312" w:eastAsia="仿宋_GB2312" w:cs="仿宋_GB2312"/>
          <w:sz w:val="32"/>
          <w:szCs w:val="32"/>
        </w:rPr>
      </w:pPr>
    </w:p>
    <w:p>
      <w:pPr>
        <w:spacing w:line="4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(编号：14-16〔2021〕1号)</w:t>
      </w:r>
    </w:p>
    <w:p>
      <w:pPr>
        <w:pStyle w:val="2"/>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宋体" w:hAnsi="宋体" w:cs="方正小标宋简体"/>
          <w:sz w:val="44"/>
          <w:szCs w:val="44"/>
        </w:rPr>
      </w:pPr>
      <w:r>
        <w:rPr>
          <w:rFonts w:hint="eastAsia" w:ascii="宋体" w:hAnsi="宋体" w:cs="方正小标宋简体"/>
          <w:sz w:val="44"/>
          <w:szCs w:val="44"/>
        </w:rPr>
        <w:t>陕西省公路建设社会投资项目法人</w:t>
      </w:r>
    </w:p>
    <w:p>
      <w:pPr>
        <w:spacing w:line="560" w:lineRule="exact"/>
        <w:jc w:val="center"/>
        <w:rPr>
          <w:rFonts w:ascii="宋体" w:hAnsi="宋体" w:cs="方正小标宋简体"/>
          <w:sz w:val="44"/>
          <w:szCs w:val="44"/>
        </w:rPr>
      </w:pPr>
      <w:r>
        <w:rPr>
          <w:rFonts w:hint="eastAsia" w:ascii="宋体" w:hAnsi="宋体" w:cs="方正小标宋简体"/>
          <w:sz w:val="44"/>
          <w:szCs w:val="44"/>
        </w:rPr>
        <w:t>信用评价管理办法（试行）</w:t>
      </w:r>
    </w:p>
    <w:p>
      <w:pPr>
        <w:spacing w:line="560" w:lineRule="exact"/>
        <w:rPr>
          <w:rFonts w:ascii="方正小标宋简体" w:hAnsi="方正小标宋简体" w:eastAsia="方正小标宋简体" w:cs="方正小标宋简体"/>
          <w:sz w:val="44"/>
          <w:szCs w:val="44"/>
        </w:rPr>
      </w:pP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为进一步规范我省公路建设市场秩序,加强公路建设社会投资项目法人信用信息管理，根据交通运输部《公路建设市场信用信息管理办法》,结合我省实际,制定本办法。</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本办法所称社会投资项目法人信用评价是指省、市级交通运输主管部门依据有关法律法规、标准规范、合同文件等通过量化方式对参与我省公路建设的社会投资项目法人从业行为进行信用评价。</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本办法所称公路建设社会投资项目指由省、市交通运输主管部门监管的社会投资人作为项目法人的公路建设项目。</w:t>
      </w:r>
    </w:p>
    <w:p>
      <w:pPr>
        <w:spacing w:line="570" w:lineRule="exact"/>
        <w:ind w:firstLine="643" w:firstLineChars="20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社会投资项目法人信用评价遵循公平、公正、公开的原则。</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信用评价工作实行统一管理、分级负责；按照“谁监管、谁评价”的原则组织实施。</w:t>
      </w:r>
    </w:p>
    <w:p>
      <w:pPr>
        <w:spacing w:line="57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8"/>
          <w:sz w:val="32"/>
          <w:szCs w:val="32"/>
        </w:rPr>
        <w:t>省级交通运输主管部门组织全省信用评价并统一管理。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（二）省级交通运输主管部门负责省级实施的公路建设社会投资项目的信用评价,具体评价工作由省交通工程质监站牵头负责，相关单位和厅有关处室配合，评价结果由省公路局初审后报省级交通运输主管部门。</w:t>
      </w:r>
    </w:p>
    <w:p>
      <w:pPr>
        <w:spacing w:line="55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（三）市级交通运输主管部门根据监管权限按照本办法规定</w:t>
      </w:r>
      <w:r>
        <w:rPr>
          <w:rFonts w:hint="eastAsia" w:ascii="仿宋_GB2312" w:hAnsi="仿宋_GB2312" w:eastAsia="仿宋_GB2312" w:cs="仿宋_GB2312"/>
          <w:spacing w:val="6"/>
          <w:sz w:val="32"/>
          <w:szCs w:val="32"/>
        </w:rPr>
        <w:t>组织辖区内公路建设社会投资项目法人的信用评价，并于当年1</w:t>
      </w:r>
      <w:r>
        <w:rPr>
          <w:rFonts w:hint="eastAsia" w:ascii="仿宋_GB2312" w:hAnsi="仿宋_GB2312" w:eastAsia="仿宋_GB2312" w:cs="仿宋_GB2312"/>
          <w:sz w:val="32"/>
          <w:szCs w:val="32"/>
        </w:rPr>
        <w:t>月底将上一年度信用评价结果汇总报省公路局审核后，由省公路局统一报省级交通运输主管部门。</w:t>
      </w:r>
    </w:p>
    <w:p>
      <w:pPr>
        <w:spacing w:line="550" w:lineRule="exact"/>
        <w:ind w:firstLine="643" w:firstLineChars="200"/>
        <w:rPr>
          <w:rFonts w:ascii="宋体" w:hAnsi="宋体"/>
          <w:bCs/>
          <w:color w:val="000000"/>
          <w:sz w:val="28"/>
          <w:szCs w:val="28"/>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社会投资项目法人信用评价在评价期限内分年度评价。</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工作每年开展一次，对参与建设的社会投资项目法人上一年度（1月1日至12月31日期间）的信用行为进行评价，评价期限为项目法人进入陕西省公路建设市场之日起至竣工验收结束之日止。进入（签订合同即为进入）陕西不足6个月的社会投资项目法人，不参与当年度信用评价。</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社会投资项目法人评价包括综合能力及市场行为评价、质量安全管理评价、合同履约评价三大部分。</w:t>
      </w:r>
    </w:p>
    <w:p>
      <w:pPr>
        <w:spacing w:line="55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社会投资项目法人信用评价实行总体评价扣分制。</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对社会投资项目法人综合能力及市场行为评价、质量安全管理评价和合同履约评价三部分相应标准的不良行为实施扣分，具体评价标准详见附件。</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综合能力及市场行为评价权重占30%，质量安全管理评价权重占40%，合同履约评价权重占30%。</w:t>
      </w:r>
    </w:p>
    <w:p>
      <w:pPr>
        <w:spacing w:line="55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 xml:space="preserve"> 信用评价各项分值及总分计算方法如下：</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（一）信用评价总分（100分）＝综合能力及市场行为评价得分×30%＋质量安全管理评价得分×40%＋合同履约评价得分×30%。</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（二）综合能力及市场行为评价、质量安全管理评价、合同履约评价各设定基准分100 分。</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公路建设社会投资项目法人符合下列情形之一的，信用评价得分按以下方法计算:</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（一）凡按本办法进行过评价，但当年度评价时工程已完工或停工的，质量安全管理评价得分按该工程最近的一次质量安全管理评价得分计算，综合能力及市场行为评价、合同履约评价得分按实际得分计算。</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（二）同一社会投资项目法人（投资人或联合体成员）在本省内有多个公路建设社会投资项目的，该项目法人的信用评价得分（倒权重计分法）为：</w:t>
      </w:r>
    </w:p>
    <w:p>
      <w:pPr>
        <w:spacing w:line="570" w:lineRule="exact"/>
        <w:ind w:firstLine="200" w:firstLineChars="200"/>
        <w:rPr>
          <w:rFonts w:ascii="Times New Roman" w:hAnsi="Times New Roman"/>
          <w:bCs/>
          <w:position w:val="-28"/>
          <w:sz w:val="10"/>
          <w:szCs w:val="10"/>
        </w:rPr>
      </w:pPr>
    </w:p>
    <w:p>
      <w:pPr>
        <w:spacing w:line="570" w:lineRule="exact"/>
        <w:ind w:firstLine="200" w:firstLineChars="200"/>
        <w:rPr>
          <w:rFonts w:ascii="Times New Roman" w:hAnsi="Times New Roman"/>
          <w:bCs/>
          <w:sz w:val="28"/>
          <w:szCs w:val="28"/>
        </w:rPr>
      </w:pPr>
      <w:r>
        <w:rPr>
          <w:rFonts w:hint="eastAsia" w:ascii="Times New Roman" w:hAnsi="Times New Roman"/>
          <w:bCs/>
          <w:position w:val="-28"/>
          <w:sz w:val="10"/>
          <w:szCs w:val="10"/>
        </w:rPr>
        <w:t xml:space="preserve">          </w:t>
      </w:r>
      <w:r>
        <w:rPr>
          <w:rFonts w:hint="eastAsia"/>
          <w:position w:val="-10"/>
          <w:szCs w:val="20"/>
          <w:vertAlign w:val="subscript"/>
        </w:rPr>
        <w:object>
          <v:shape id="_x0000_i1025" o:spt="75" type="#_x0000_t75" style="height:32.85pt;width:95.85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p>
    <w:p>
      <w:pPr>
        <w:pStyle w:val="4"/>
        <w:adjustRightInd/>
        <w:spacing w:line="570" w:lineRule="exact"/>
        <w:ind w:right="0" w:firstLine="616"/>
        <w:textAlignment w:val="auto"/>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（其中：</w:t>
      </w:r>
      <w:r>
        <w:rPr>
          <w:rFonts w:hint="eastAsia" w:ascii="仿宋_GB2312" w:hAnsi="仿宋_GB2312" w:eastAsia="仿宋_GB2312" w:cs="仿宋_GB2312"/>
          <w:bCs/>
          <w:i/>
          <w:iCs/>
          <w:spacing w:val="-6"/>
          <w:sz w:val="32"/>
          <w:szCs w:val="32"/>
        </w:rPr>
        <w:t>i</w:t>
      </w:r>
      <w:r>
        <w:rPr>
          <w:rFonts w:hint="eastAsia" w:ascii="仿宋_GB2312" w:hAnsi="仿宋_GB2312" w:eastAsia="仿宋_GB2312" w:cs="仿宋_GB2312"/>
          <w:bCs/>
          <w:spacing w:val="-6"/>
          <w:sz w:val="32"/>
          <w:szCs w:val="32"/>
        </w:rPr>
        <w:t>为所辖项目评价得分名次，</w:t>
      </w:r>
      <w:r>
        <w:rPr>
          <w:rFonts w:hint="eastAsia" w:ascii="仿宋_GB2312" w:hAnsi="仿宋_GB2312" w:eastAsia="仿宋_GB2312" w:cs="仿宋_GB2312"/>
          <w:bCs/>
          <w:i/>
          <w:iCs/>
          <w:spacing w:val="-6"/>
          <w:sz w:val="32"/>
          <w:szCs w:val="32"/>
        </w:rPr>
        <w:t>i</w:t>
      </w:r>
      <w:r>
        <w:rPr>
          <w:rFonts w:hint="eastAsia" w:ascii="仿宋_GB2312" w:hAnsi="仿宋_GB2312" w:eastAsia="仿宋_GB2312" w:cs="仿宋_GB2312"/>
          <w:bCs/>
          <w:spacing w:val="-6"/>
          <w:sz w:val="32"/>
          <w:szCs w:val="32"/>
        </w:rPr>
        <w:t>=1、2、…n，</w:t>
      </w:r>
      <w:r>
        <w:rPr>
          <w:rFonts w:hint="eastAsia" w:ascii="仿宋_GB2312" w:hAnsi="仿宋_GB2312" w:eastAsia="仿宋_GB2312" w:cs="仿宋_GB2312"/>
          <w:bCs/>
          <w:i/>
          <w:iCs/>
          <w:spacing w:val="-6"/>
          <w:sz w:val="32"/>
          <w:szCs w:val="32"/>
        </w:rPr>
        <w:t>L</w:t>
      </w:r>
      <w:r>
        <w:rPr>
          <w:rFonts w:hint="eastAsia" w:ascii="仿宋_GB2312" w:hAnsi="仿宋_GB2312" w:eastAsia="仿宋_GB2312" w:cs="仿宋_GB2312"/>
          <w:bCs/>
          <w:spacing w:val="-6"/>
          <w:sz w:val="32"/>
          <w:szCs w:val="32"/>
          <w:vertAlign w:val="subscript"/>
        </w:rPr>
        <w:t>i</w:t>
      </w:r>
      <w:r>
        <w:rPr>
          <w:rFonts w:hint="eastAsia" w:ascii="仿宋_GB2312" w:hAnsi="仿宋_GB2312" w:eastAsia="仿宋_GB2312" w:cs="仿宋_GB2312"/>
          <w:bCs/>
          <w:spacing w:val="-6"/>
          <w:sz w:val="32"/>
          <w:szCs w:val="32"/>
        </w:rPr>
        <w:t>为项目</w:t>
      </w:r>
    </w:p>
    <w:p>
      <w:pPr>
        <w:pStyle w:val="4"/>
        <w:adjustRightInd/>
        <w:spacing w:line="570" w:lineRule="exact"/>
        <w:ind w:right="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pacing w:val="-6"/>
          <w:sz w:val="32"/>
          <w:szCs w:val="32"/>
        </w:rPr>
        <w:t>法人</w:t>
      </w:r>
      <w:r>
        <w:rPr>
          <w:rFonts w:hint="eastAsia" w:ascii="仿宋_GB2312" w:hAnsi="仿宋_GB2312" w:eastAsia="仿宋_GB2312" w:cs="仿宋_GB2312"/>
          <w:spacing w:val="-6"/>
          <w:sz w:val="32"/>
          <w:szCs w:val="32"/>
        </w:rPr>
        <w:t>（投资人或联合体成员）</w:t>
      </w:r>
      <w:r>
        <w:rPr>
          <w:rFonts w:hint="eastAsia" w:ascii="仿宋_GB2312" w:hAnsi="仿宋_GB2312" w:eastAsia="仿宋_GB2312" w:cs="仿宋_GB2312"/>
          <w:bCs/>
          <w:spacing w:val="-6"/>
          <w:sz w:val="32"/>
          <w:szCs w:val="32"/>
        </w:rPr>
        <w:t>信用评价得分，且</w:t>
      </w:r>
      <w:r>
        <w:rPr>
          <w:rFonts w:hint="eastAsia" w:ascii="仿宋_GB2312" w:hAnsi="仿宋_GB2312" w:eastAsia="仿宋_GB2312" w:cs="仿宋_GB2312"/>
          <w:spacing w:val="-6"/>
          <w:position w:val="-10"/>
          <w:sz w:val="32"/>
          <w:szCs w:val="32"/>
        </w:rPr>
        <w:drawing>
          <wp:inline distT="0" distB="0" distL="114300" distR="114300">
            <wp:extent cx="1365250" cy="270510"/>
            <wp:effectExtent l="0" t="0" r="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1365250" cy="270510"/>
                    </a:xfrm>
                    <a:prstGeom prst="rect">
                      <a:avLst/>
                    </a:prstGeom>
                    <a:noFill/>
                    <a:ln>
                      <a:noFill/>
                    </a:ln>
                  </pic:spPr>
                </pic:pic>
              </a:graphicData>
            </a:graphic>
          </wp:inline>
        </w:drawing>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合同履行过程中，经省、市交通运输主管部门认定社会投资项目法人存在以下行为之一的，该年度合同履约评价得分为零：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非国家政策调整及不可抗力因素造成合同约定通车时间延误超过6个月。</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交工验收前不能按时提交质量核验资料，质量核验整改资料在交工验收后6个月内仍未提交。</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省级交通运输主管部门在2月底前完成上一年度社会投资项目法人信用评价结果审定，审定后的评价结果需各社会投资项目法人在5个工作日内进行签认。</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社会投资项目法人对信用评价结果有异议的，可以在签认期内向省级交通运输主管部门提出书面复核申请。</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陕西省公路建设市场主体信用等级分为AA、A、B、C、D五个等级，各信用等级对应的评价得分X分别为：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AA级：95分≤X≤100 分，信用好；</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级：85 分≤X＜95 分，信用较好；</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级：75 分≤X＜85分，信用一般；</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级：60 分≤X＜75 分，信用较差；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级：X＜60 分，信用差。</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信用评价实行一票否决制。凡发生严重失信行为的，其信用等级一律为D级，严重失信行为包括：</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对不具备交工验收条件的项目组织交工验收或项目竣工验收质量评分或综合评分不合格；</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因项目法人原因造成重大安全质量事故</w:t>
      </w:r>
      <w:r>
        <w:commentReference w:id="0"/>
      </w:r>
      <w:r>
        <w:rPr>
          <w:rFonts w:hint="eastAsia" w:ascii="仿宋_GB2312" w:hAnsi="仿宋_GB2312" w:eastAsia="仿宋_GB2312" w:cs="仿宋_GB2312"/>
          <w:sz w:val="32"/>
          <w:szCs w:val="32"/>
        </w:rPr>
        <w:t>；</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 在评价期内有行贿、受贿违法记录；</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 因项目法人原因无法继续履约；</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 拖欠农民工工资造成群体上访等不良社会影响</w:t>
      </w:r>
      <w:r>
        <w:commentReference w:id="1"/>
      </w:r>
      <w:r>
        <w:rPr>
          <w:rFonts w:hint="eastAsia" w:ascii="仿宋_GB2312" w:hAnsi="仿宋_GB2312" w:eastAsia="仿宋_GB2312" w:cs="仿宋_GB2312"/>
          <w:sz w:val="32"/>
          <w:szCs w:val="32"/>
        </w:rPr>
        <w:t>。</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社会投资项目法人为联合体组建的，评价结果适用于联合体全体成员单位。</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社会投资项目法人信用评价结果按以下原则应用：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（一）陕西省公路建设社会投资项目法人信用评价结果应用于省内公路建设社会投资市场。</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（二）首次进入本省公路建设市场的社会投资项目法人信用等级默认为A级。</w:t>
      </w:r>
      <w:r>
        <w:commentReference w:id="2"/>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（三）信用评价等级的应用期为每年信用等级评定结果文件发布之日起，至次年信用等级评定结果文件发布之日止。当年无评价的，上一年度评价结果顺延一年；连续两年无评价结果的，按首次入陕对待。</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（四）联合体参与社会投资人投标的，其信用等级按照联合体中最低等级方认定。</w:t>
      </w:r>
    </w:p>
    <w:p>
      <w:pPr>
        <w:spacing w:line="570" w:lineRule="exact"/>
        <w:ind w:firstLine="420" w:firstLineChars="200"/>
        <w:jc w:val="left"/>
        <w:rPr>
          <w:rFonts w:ascii="仿宋_GB2312" w:hAnsi="仿宋_GB2312" w:eastAsia="仿宋_GB2312" w:cs="仿宋_GB2312"/>
          <w:sz w:val="32"/>
          <w:szCs w:val="32"/>
        </w:rPr>
      </w:pPr>
      <w:r>
        <w:commentReference w:id="3"/>
      </w:r>
      <w:r>
        <w:rPr>
          <w:rFonts w:hint="eastAsia"/>
        </w:rPr>
        <w:t xml:space="preserve">  </w:t>
      </w:r>
      <w:r>
        <w:rPr>
          <w:rFonts w:hint="eastAsia" w:ascii="仿宋_GB2312" w:hAnsi="仿宋_GB2312" w:eastAsia="仿宋_GB2312" w:cs="仿宋_GB2312"/>
          <w:sz w:val="32"/>
          <w:szCs w:val="32"/>
        </w:rPr>
        <w:t>（五）社会投资项目法人信用评价结果可在评优评奖、社会投资人招标等工作中应用，对评价信用好的单位给予加分，具体加分额度在招标文件中载明。</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（六）在社会投资人招标过程中，除应用社会投资项目法人信用评价结果外，投资人（联合体成员）参与设计、施工等内容时，在招标文件中宜明确对相应专项信用评价结果的应用。</w:t>
      </w:r>
    </w:p>
    <w:p>
      <w:pPr>
        <w:spacing w:line="570" w:lineRule="exact"/>
        <w:ind w:firstLine="643"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项目法人信用评价结果实行动态管理，省级交通运输主管部门将会同有关单位不定期进行抽查复验，经查验实际情况与信用等级不符的，将实时调整社会投资项目法人信用等级。</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省、市交通运输主管部门在工程检查、项目稽察、质量考核等建设管理工作中，均可按照质量安全管理评价和合同履约评价标准进行扣分。</w:t>
      </w:r>
    </w:p>
    <w:p>
      <w:pPr>
        <w:spacing w:line="570" w:lineRule="exact"/>
        <w:ind w:firstLine="643" w:firstLineChars="200"/>
        <w:rPr>
          <w:rFonts w:ascii="仿宋_GB2312" w:hAnsi="仿宋_GB2312" w:eastAsia="仿宋_GB2312" w:cs="仿宋_GB2312"/>
          <w:sz w:val="32"/>
          <w:szCs w:val="32"/>
        </w:rPr>
        <w:sectPr>
          <w:headerReference r:id="rId5" w:type="default"/>
          <w:footerReference r:id="rId6" w:type="default"/>
          <w:pgSz w:w="11906" w:h="16838"/>
          <w:pgMar w:top="1962" w:right="1474" w:bottom="1848" w:left="1588" w:header="851" w:footer="992" w:gutter="0"/>
          <w:pgNumType w:fmt="numberInDash"/>
          <w:cols w:space="720" w:num="1"/>
          <w:docGrid w:type="lines" w:linePitch="312" w:charSpace="0"/>
        </w:sect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本办法自发布之日起施行。</w:t>
      </w:r>
    </w:p>
    <w:tbl>
      <w:tblPr>
        <w:tblStyle w:val="9"/>
        <w:tblW w:w="14069" w:type="dxa"/>
        <w:tblInd w:w="-93" w:type="dxa"/>
        <w:tblLayout w:type="fixed"/>
        <w:tblCellMar>
          <w:top w:w="15" w:type="dxa"/>
          <w:left w:w="15" w:type="dxa"/>
          <w:bottom w:w="15" w:type="dxa"/>
          <w:right w:w="15" w:type="dxa"/>
        </w:tblCellMar>
      </w:tblPr>
      <w:tblGrid>
        <w:gridCol w:w="1258"/>
        <w:gridCol w:w="1152"/>
        <w:gridCol w:w="1786"/>
        <w:gridCol w:w="4772"/>
        <w:gridCol w:w="1820"/>
        <w:gridCol w:w="443"/>
        <w:gridCol w:w="1237"/>
        <w:gridCol w:w="1601"/>
      </w:tblGrid>
      <w:tr>
        <w:tblPrEx>
          <w:tblCellMar>
            <w:top w:w="15" w:type="dxa"/>
            <w:left w:w="15" w:type="dxa"/>
            <w:bottom w:w="15" w:type="dxa"/>
            <w:right w:w="15" w:type="dxa"/>
          </w:tblCellMar>
        </w:tblPrEx>
        <w:trPr>
          <w:trHeight w:val="567" w:hRule="exact"/>
        </w:trPr>
        <w:tc>
          <w:tcPr>
            <w:tcW w:w="10788" w:type="dxa"/>
            <w:gridSpan w:val="5"/>
            <w:tcBorders>
              <w:bottom w:val="single" w:color="auto" w:sz="4" w:space="0"/>
            </w:tcBorders>
            <w:vAlign w:val="center"/>
          </w:tcPr>
          <w:p>
            <w:pPr>
              <w:widowControl/>
              <w:jc w:val="left"/>
              <w:textAlignment w:val="center"/>
              <w:rPr>
                <w:rFonts w:ascii="黑体" w:hAnsi="黑体" w:eastAsia="黑体" w:cs="黑体"/>
                <w:kern w:val="0"/>
                <w:sz w:val="32"/>
                <w:szCs w:val="32"/>
              </w:rPr>
            </w:pPr>
            <w:r>
              <w:rPr>
                <w:rFonts w:hint="eastAsia" w:ascii="仿宋_GB2312" w:hAnsi="仿宋_GB2312" w:eastAsia="仿宋_GB2312" w:cs="仿宋_GB2312"/>
                <w:b/>
                <w:bCs/>
                <w:sz w:val="32"/>
                <w:szCs w:val="32"/>
              </w:rPr>
              <w:t>附件</w:t>
            </w:r>
          </w:p>
        </w:tc>
        <w:tc>
          <w:tcPr>
            <w:tcW w:w="1680" w:type="dxa"/>
            <w:gridSpan w:val="2"/>
            <w:tcBorders>
              <w:bottom w:val="single" w:color="auto" w:sz="4" w:space="0"/>
            </w:tcBorders>
            <w:vAlign w:val="center"/>
          </w:tcPr>
          <w:p>
            <w:pPr>
              <w:jc w:val="center"/>
              <w:rPr>
                <w:rFonts w:ascii="仿宋_GB2312" w:hAnsi="宋体" w:eastAsia="仿宋_GB2312" w:cs="仿宋_GB2312"/>
                <w:sz w:val="24"/>
              </w:rPr>
            </w:pPr>
          </w:p>
        </w:tc>
        <w:tc>
          <w:tcPr>
            <w:tcW w:w="1601" w:type="dxa"/>
            <w:tcBorders>
              <w:bottom w:val="single" w:color="auto" w:sz="4" w:space="0"/>
            </w:tcBorders>
            <w:vAlign w:val="center"/>
          </w:tcPr>
          <w:p>
            <w:pPr>
              <w:jc w:val="left"/>
              <w:rPr>
                <w:rFonts w:ascii="仿宋_GB2312" w:hAnsi="宋体" w:eastAsia="仿宋_GB2312" w:cs="仿宋_GB2312"/>
                <w:sz w:val="24"/>
              </w:rPr>
            </w:pPr>
          </w:p>
        </w:tc>
      </w:tr>
      <w:tr>
        <w:tblPrEx>
          <w:tblCellMar>
            <w:top w:w="15" w:type="dxa"/>
            <w:left w:w="15" w:type="dxa"/>
            <w:bottom w:w="15" w:type="dxa"/>
            <w:right w:w="15" w:type="dxa"/>
          </w:tblCellMar>
        </w:tblPrEx>
        <w:trPr>
          <w:trHeight w:val="420" w:hRule="atLeast"/>
        </w:trPr>
        <w:tc>
          <w:tcPr>
            <w:tcW w:w="1406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b/>
                <w:sz w:val="32"/>
                <w:szCs w:val="32"/>
              </w:rPr>
            </w:pPr>
            <w:r>
              <w:rPr>
                <w:rFonts w:hint="eastAsia" w:ascii="方正小标宋简体" w:hAnsi="方正小标宋简体" w:eastAsia="方正小标宋简体" w:cs="方正小标宋简体"/>
                <w:b/>
                <w:bCs/>
                <w:sz w:val="36"/>
                <w:szCs w:val="36"/>
              </w:rPr>
              <w:t>陕西省公路建设社会投资项目法人信用评价表</w:t>
            </w:r>
          </w:p>
        </w:tc>
      </w:tr>
      <w:tr>
        <w:tblPrEx>
          <w:tblCellMar>
            <w:top w:w="0" w:type="dxa"/>
            <w:left w:w="108" w:type="dxa"/>
            <w:bottom w:w="0" w:type="dxa"/>
            <w:right w:w="108" w:type="dxa"/>
          </w:tblCellMar>
        </w:tblPrEx>
        <w:trPr>
          <w:trHeight w:val="323" w:hRule="atLeast"/>
          <w:tblHeader/>
        </w:trPr>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评定内容</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行为代码</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失信行为</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r>
              <w:rPr>
                <w:rFonts w:hint="eastAsia" w:ascii="宋体" w:hAnsi="宋体" w:cs="宋体"/>
                <w:b/>
                <w:kern w:val="0"/>
                <w:szCs w:val="21"/>
              </w:rPr>
              <w:t>行为认定标准</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cs="宋体"/>
                <w:b/>
                <w:kern w:val="0"/>
                <w:szCs w:val="21"/>
              </w:rPr>
            </w:pPr>
            <w:r>
              <w:rPr>
                <w:rFonts w:hint="eastAsia" w:ascii="宋体" w:hAnsi="宋体" w:cs="宋体"/>
                <w:b/>
                <w:kern w:val="0"/>
                <w:szCs w:val="21"/>
              </w:rPr>
              <w:t>行为等级和</w:t>
            </w:r>
          </w:p>
          <w:p>
            <w:pPr>
              <w:widowControl/>
              <w:spacing w:line="360" w:lineRule="exact"/>
              <w:jc w:val="center"/>
              <w:textAlignment w:val="center"/>
              <w:rPr>
                <w:rFonts w:ascii="宋体" w:hAnsi="宋体" w:cs="宋体"/>
                <w:b/>
                <w:bCs/>
                <w:kern w:val="0"/>
                <w:szCs w:val="21"/>
              </w:rPr>
            </w:pPr>
            <w:r>
              <w:rPr>
                <w:rFonts w:hint="eastAsia" w:ascii="宋体" w:hAnsi="宋体" w:cs="宋体"/>
                <w:b/>
                <w:kern w:val="0"/>
                <w:szCs w:val="21"/>
              </w:rPr>
              <w:t>扣分标准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szCs w:val="21"/>
              </w:rPr>
            </w:pPr>
            <w:r>
              <w:rPr>
                <w:rFonts w:hint="eastAsia" w:ascii="宋体" w:hAnsi="宋体" w:cs="宋体"/>
                <w:b/>
                <w:kern w:val="0"/>
                <w:szCs w:val="21"/>
              </w:rPr>
              <w:t>现场考核方式方法</w:t>
            </w:r>
          </w:p>
        </w:tc>
      </w:tr>
      <w:tr>
        <w:tblPrEx>
          <w:tblCellMar>
            <w:top w:w="0" w:type="dxa"/>
            <w:left w:w="108" w:type="dxa"/>
            <w:bottom w:w="0" w:type="dxa"/>
            <w:right w:w="108" w:type="dxa"/>
          </w:tblCellMar>
        </w:tblPrEx>
        <w:trPr>
          <w:trHeight w:val="1146"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rPr>
              <w:t>严重失信</w:t>
            </w:r>
          </w:p>
          <w:p>
            <w:pPr>
              <w:widowControl/>
              <w:spacing w:line="360" w:lineRule="exact"/>
              <w:jc w:val="center"/>
              <w:rPr>
                <w:rFonts w:ascii="宋体" w:hAnsi="宋体" w:cs="宋体"/>
                <w:b/>
                <w:bCs/>
                <w:kern w:val="0"/>
                <w:szCs w:val="21"/>
              </w:rPr>
            </w:pPr>
            <w:r>
              <w:rPr>
                <w:rFonts w:hint="eastAsia" w:ascii="宋体" w:hAnsi="宋体" w:cs="宋体"/>
                <w:kern w:val="0"/>
                <w:szCs w:val="21"/>
              </w:rPr>
              <w:t>行为（行为代码GLFR1）</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GLFR1-1</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违反规定交工验收或竣工验收</w:t>
            </w:r>
          </w:p>
          <w:p>
            <w:pPr>
              <w:widowControl/>
              <w:spacing w:line="360" w:lineRule="exact"/>
              <w:jc w:val="center"/>
              <w:rPr>
                <w:rFonts w:ascii="宋体" w:hAnsi="宋体" w:cs="宋体"/>
                <w:kern w:val="0"/>
                <w:szCs w:val="21"/>
              </w:rPr>
            </w:pPr>
            <w:r>
              <w:rPr>
                <w:rFonts w:hint="eastAsia" w:ascii="宋体" w:hAnsi="宋体" w:cs="宋体"/>
                <w:kern w:val="0"/>
                <w:szCs w:val="21"/>
              </w:rPr>
              <w:t>质量不合格</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对不具备交工验收条件的公路工程组织交工验收或项目竣工验收质量评分或综合评分不合格</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直接定为D级</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kern w:val="0"/>
                <w:szCs w:val="21"/>
              </w:rPr>
            </w:pPr>
            <w:r>
              <w:rPr>
                <w:rFonts w:hint="eastAsia" w:ascii="宋体" w:hAnsi="宋体" w:cs="宋体"/>
                <w:bCs/>
                <w:kern w:val="0"/>
                <w:szCs w:val="21"/>
              </w:rPr>
              <w:t>参照《公路工程竣（交）工验收办法》，调查是否</w:t>
            </w:r>
          </w:p>
          <w:p>
            <w:pPr>
              <w:widowControl/>
              <w:spacing w:line="360" w:lineRule="exact"/>
              <w:jc w:val="center"/>
              <w:rPr>
                <w:rFonts w:ascii="宋体" w:hAnsi="宋体" w:cs="宋体"/>
                <w:szCs w:val="21"/>
              </w:rPr>
            </w:pPr>
            <w:r>
              <w:rPr>
                <w:rFonts w:hint="eastAsia" w:ascii="宋体" w:hAnsi="宋体" w:cs="宋体"/>
                <w:bCs/>
                <w:kern w:val="0"/>
                <w:szCs w:val="21"/>
              </w:rPr>
              <w:t>按规定组织验收</w:t>
            </w:r>
          </w:p>
        </w:tc>
      </w:tr>
      <w:tr>
        <w:tblPrEx>
          <w:tblCellMar>
            <w:top w:w="0" w:type="dxa"/>
            <w:left w:w="108" w:type="dxa"/>
            <w:bottom w:w="0" w:type="dxa"/>
            <w:right w:w="108" w:type="dxa"/>
          </w:tblCellMar>
        </w:tblPrEx>
        <w:trPr>
          <w:trHeight w:val="2147"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GLFR1-2</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因项目法人原因造成重大质量</w:t>
            </w:r>
          </w:p>
          <w:p>
            <w:pPr>
              <w:widowControl/>
              <w:spacing w:line="360" w:lineRule="exact"/>
              <w:jc w:val="center"/>
              <w:rPr>
                <w:rFonts w:ascii="宋体" w:hAnsi="宋体" w:cs="宋体"/>
                <w:kern w:val="0"/>
                <w:szCs w:val="21"/>
              </w:rPr>
            </w:pPr>
            <w:r>
              <w:rPr>
                <w:rFonts w:hint="eastAsia" w:ascii="宋体" w:hAnsi="宋体" w:cs="宋体"/>
                <w:kern w:val="0"/>
                <w:szCs w:val="21"/>
              </w:rPr>
              <w:t>安全事故</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因项目法人对勘察、设计、监理、施工、设备租赁、材料供应、试验检测、安全服务等单位提出不符合质量、安全生产法律、法规和强制性标准规定的要求，或将工程发包给不具备相应资质等级的施工</w:t>
            </w:r>
          </w:p>
          <w:p>
            <w:pPr>
              <w:widowControl/>
              <w:spacing w:line="360" w:lineRule="exact"/>
              <w:jc w:val="left"/>
              <w:rPr>
                <w:rFonts w:ascii="宋体" w:hAnsi="宋体" w:cs="宋体"/>
                <w:kern w:val="0"/>
                <w:szCs w:val="21"/>
              </w:rPr>
            </w:pPr>
            <w:r>
              <w:rPr>
                <w:rFonts w:hint="eastAsia" w:ascii="宋体" w:hAnsi="宋体" w:cs="宋体"/>
                <w:kern w:val="0"/>
                <w:szCs w:val="21"/>
              </w:rPr>
              <w:t>单位，或将工程肢解发包，造成重大质量安全事故</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直接定为D级</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参照《建设工程质量管理</w:t>
            </w:r>
          </w:p>
          <w:p>
            <w:pPr>
              <w:widowControl/>
              <w:spacing w:line="360" w:lineRule="exact"/>
              <w:jc w:val="center"/>
              <w:rPr>
                <w:rFonts w:ascii="宋体" w:hAnsi="宋体" w:cs="宋体"/>
                <w:kern w:val="0"/>
                <w:szCs w:val="21"/>
              </w:rPr>
            </w:pPr>
            <w:r>
              <w:rPr>
                <w:rFonts w:hint="eastAsia" w:ascii="宋体" w:hAnsi="宋体" w:cs="宋体"/>
                <w:kern w:val="0"/>
                <w:szCs w:val="21"/>
              </w:rPr>
              <w:t>条例》，调查是否存在</w:t>
            </w:r>
          </w:p>
          <w:p>
            <w:pPr>
              <w:widowControl/>
              <w:spacing w:line="360" w:lineRule="exact"/>
              <w:jc w:val="center"/>
              <w:rPr>
                <w:rFonts w:ascii="宋体" w:hAnsi="宋体" w:cs="宋体"/>
                <w:szCs w:val="21"/>
              </w:rPr>
            </w:pPr>
            <w:r>
              <w:rPr>
                <w:rFonts w:hint="eastAsia" w:ascii="宋体" w:hAnsi="宋体" w:cs="宋体"/>
                <w:kern w:val="0"/>
                <w:szCs w:val="21"/>
              </w:rPr>
              <w:t>相关质量问题等</w:t>
            </w:r>
          </w:p>
        </w:tc>
      </w:tr>
      <w:tr>
        <w:tblPrEx>
          <w:tblCellMar>
            <w:top w:w="0" w:type="dxa"/>
            <w:left w:w="108" w:type="dxa"/>
            <w:bottom w:w="0" w:type="dxa"/>
            <w:right w:w="108" w:type="dxa"/>
          </w:tblCellMar>
        </w:tblPrEx>
        <w:trPr>
          <w:trHeight w:val="844"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GLFR1-3</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有行贿受贿</w:t>
            </w:r>
          </w:p>
          <w:p>
            <w:pPr>
              <w:widowControl/>
              <w:spacing w:line="360" w:lineRule="exact"/>
              <w:jc w:val="center"/>
              <w:rPr>
                <w:rFonts w:ascii="宋体" w:hAnsi="宋体" w:cs="宋体"/>
                <w:kern w:val="0"/>
                <w:szCs w:val="21"/>
              </w:rPr>
            </w:pPr>
            <w:r>
              <w:rPr>
                <w:rFonts w:hint="eastAsia" w:ascii="宋体" w:hAnsi="宋体" w:cs="宋体"/>
                <w:kern w:val="0"/>
                <w:szCs w:val="21"/>
              </w:rPr>
              <w:t>违法行为</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建设期间有行贿、受贿违法行为，且被相关部门</w:t>
            </w:r>
          </w:p>
          <w:p>
            <w:pPr>
              <w:widowControl/>
              <w:spacing w:line="360" w:lineRule="exact"/>
              <w:jc w:val="left"/>
              <w:rPr>
                <w:rFonts w:ascii="宋体" w:hAnsi="宋体" w:cs="宋体"/>
                <w:kern w:val="0"/>
                <w:szCs w:val="21"/>
              </w:rPr>
            </w:pPr>
            <w:r>
              <w:rPr>
                <w:rFonts w:hint="eastAsia" w:ascii="宋体" w:hAnsi="宋体" w:cs="宋体"/>
                <w:kern w:val="0"/>
                <w:szCs w:val="21"/>
              </w:rPr>
              <w:t>通报记录的</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直接定为D级</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调查了解是否存在</w:t>
            </w:r>
          </w:p>
          <w:p>
            <w:pPr>
              <w:widowControl/>
              <w:spacing w:line="360" w:lineRule="exact"/>
              <w:jc w:val="center"/>
              <w:rPr>
                <w:rFonts w:ascii="宋体" w:hAnsi="宋体" w:cs="宋体"/>
                <w:kern w:val="0"/>
                <w:szCs w:val="21"/>
              </w:rPr>
            </w:pPr>
            <w:r>
              <w:rPr>
                <w:rFonts w:hint="eastAsia" w:ascii="宋体" w:hAnsi="宋体" w:cs="宋体"/>
                <w:kern w:val="0"/>
                <w:szCs w:val="21"/>
              </w:rPr>
              <w:t>行贿受贿问题</w:t>
            </w:r>
          </w:p>
        </w:tc>
      </w:tr>
      <w:tr>
        <w:tblPrEx>
          <w:tblCellMar>
            <w:top w:w="0" w:type="dxa"/>
            <w:left w:w="108" w:type="dxa"/>
            <w:bottom w:w="0" w:type="dxa"/>
            <w:right w:w="108" w:type="dxa"/>
          </w:tblCellMar>
        </w:tblPrEx>
        <w:trPr>
          <w:trHeight w:val="874"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GLFR1-4</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不能继续履约</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因项目法人原因无法继续履约，被省、市交通运输主管部门清退出场或终止合同</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直接定为D级</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是否存在清退或终止</w:t>
            </w:r>
          </w:p>
          <w:p>
            <w:pPr>
              <w:widowControl/>
              <w:spacing w:line="360" w:lineRule="exact"/>
              <w:jc w:val="center"/>
              <w:rPr>
                <w:rFonts w:ascii="宋体" w:hAnsi="宋体" w:cs="宋体"/>
                <w:kern w:val="0"/>
                <w:szCs w:val="21"/>
              </w:rPr>
            </w:pPr>
            <w:r>
              <w:rPr>
                <w:rFonts w:hint="eastAsia" w:ascii="宋体" w:hAnsi="宋体" w:cs="宋体"/>
                <w:kern w:val="0"/>
                <w:szCs w:val="21"/>
              </w:rPr>
              <w:t>合同问题</w:t>
            </w:r>
          </w:p>
        </w:tc>
      </w:tr>
      <w:tr>
        <w:tblPrEx>
          <w:tblCellMar>
            <w:top w:w="0" w:type="dxa"/>
            <w:left w:w="108" w:type="dxa"/>
            <w:bottom w:w="0" w:type="dxa"/>
            <w:right w:w="108" w:type="dxa"/>
          </w:tblCellMar>
        </w:tblPrEx>
        <w:trPr>
          <w:trHeight w:val="11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GLFR1-5</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拖欠农民工工资造成群体事件等不良社会影响</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恶意拖欠工程款导致拖欠农民工工资被强制执行，或因拖欠问题造成群体事件或不良社会影响的</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直接定为D级</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是否存在导致不良影响</w:t>
            </w:r>
          </w:p>
          <w:p>
            <w:pPr>
              <w:widowControl/>
              <w:spacing w:line="360" w:lineRule="exact"/>
              <w:jc w:val="center"/>
              <w:rPr>
                <w:rFonts w:ascii="宋体" w:hAnsi="宋体" w:cs="宋体"/>
                <w:kern w:val="0"/>
                <w:szCs w:val="21"/>
              </w:rPr>
            </w:pPr>
            <w:r>
              <w:rPr>
                <w:rFonts w:hint="eastAsia" w:ascii="宋体" w:hAnsi="宋体" w:cs="宋体"/>
                <w:kern w:val="0"/>
                <w:szCs w:val="21"/>
              </w:rPr>
              <w:t>的欠薪问题</w:t>
            </w:r>
          </w:p>
        </w:tc>
      </w:tr>
      <w:tr>
        <w:tblPrEx>
          <w:tblCellMar>
            <w:top w:w="0" w:type="dxa"/>
            <w:left w:w="108" w:type="dxa"/>
            <w:bottom w:w="0" w:type="dxa"/>
            <w:right w:w="108" w:type="dxa"/>
          </w:tblCellMar>
        </w:tblPrEx>
        <w:trPr>
          <w:trHeight w:val="727"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Cs w:val="21"/>
              </w:rPr>
            </w:pPr>
          </w:p>
          <w:p>
            <w:pPr>
              <w:widowControl/>
              <w:spacing w:line="360" w:lineRule="exact"/>
              <w:rPr>
                <w:rFonts w:ascii="宋体" w:hAnsi="宋体" w:cs="宋体"/>
                <w:kern w:val="0"/>
                <w:szCs w:val="21"/>
              </w:rPr>
            </w:pPr>
          </w:p>
          <w:p>
            <w:pPr>
              <w:widowControl/>
              <w:spacing w:line="360" w:lineRule="exact"/>
              <w:rPr>
                <w:rFonts w:ascii="宋体" w:hAnsi="宋体" w:cs="宋体"/>
                <w:kern w:val="0"/>
                <w:szCs w:val="21"/>
              </w:rPr>
            </w:pPr>
          </w:p>
          <w:p>
            <w:pPr>
              <w:widowControl/>
              <w:spacing w:line="360" w:lineRule="exact"/>
              <w:rPr>
                <w:rFonts w:ascii="宋体" w:hAnsi="宋体" w:cs="宋体"/>
                <w:kern w:val="0"/>
                <w:szCs w:val="21"/>
              </w:rPr>
            </w:pPr>
          </w:p>
          <w:p>
            <w:pPr>
              <w:widowControl/>
              <w:spacing w:line="360" w:lineRule="exact"/>
              <w:rPr>
                <w:rFonts w:ascii="宋体" w:hAnsi="宋体" w:cs="宋体"/>
                <w:kern w:val="0"/>
                <w:szCs w:val="21"/>
              </w:rPr>
            </w:pPr>
            <w:r>
              <w:rPr>
                <w:rFonts w:hint="eastAsia" w:ascii="宋体" w:hAnsi="宋体" w:cs="宋体"/>
                <w:kern w:val="0"/>
                <w:szCs w:val="21"/>
              </w:rPr>
              <w:t>综合能力及市场行为（满分100，扣完为止。行为码GLFR2）</w:t>
            </w:r>
          </w:p>
          <w:p>
            <w:pPr>
              <w:widowControl/>
              <w:spacing w:line="360" w:lineRule="exact"/>
              <w:rPr>
                <w:rFonts w:ascii="宋体" w:hAnsi="宋体" w:cs="宋体"/>
                <w:kern w:val="0"/>
                <w:szCs w:val="21"/>
              </w:rPr>
            </w:pPr>
          </w:p>
          <w:p>
            <w:pPr>
              <w:widowControl/>
              <w:spacing w:line="360" w:lineRule="exact"/>
              <w:rPr>
                <w:rFonts w:ascii="宋体" w:hAnsi="宋体" w:cs="宋体"/>
                <w:kern w:val="0"/>
                <w:szCs w:val="21"/>
              </w:rPr>
            </w:pPr>
          </w:p>
          <w:p>
            <w:pPr>
              <w:widowControl/>
              <w:spacing w:line="360" w:lineRule="exact"/>
              <w:rPr>
                <w:rFonts w:ascii="宋体" w:hAnsi="宋体" w:cs="宋体"/>
                <w:kern w:val="0"/>
                <w:szCs w:val="21"/>
              </w:rPr>
            </w:pPr>
          </w:p>
          <w:p>
            <w:pPr>
              <w:widowControl/>
              <w:spacing w:line="360" w:lineRule="exact"/>
              <w:rPr>
                <w:rFonts w:ascii="宋体" w:hAnsi="宋体" w:cs="宋体"/>
                <w:kern w:val="0"/>
                <w:szCs w:val="21"/>
              </w:rPr>
            </w:pPr>
          </w:p>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GLFR2-1</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投资人投标失信</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投标时用虚假资料骗取中标、中标后无正当理由</w:t>
            </w:r>
          </w:p>
          <w:p>
            <w:pPr>
              <w:widowControl/>
              <w:spacing w:line="360" w:lineRule="exact"/>
              <w:rPr>
                <w:rFonts w:ascii="宋体" w:hAnsi="宋体" w:cs="宋体"/>
                <w:kern w:val="0"/>
                <w:szCs w:val="21"/>
              </w:rPr>
            </w:pPr>
            <w:r>
              <w:rPr>
                <w:rFonts w:hint="eastAsia" w:ascii="宋体" w:hAnsi="宋体" w:cs="宋体"/>
                <w:kern w:val="0"/>
                <w:szCs w:val="21"/>
              </w:rPr>
              <w:t>放弃中标</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8分/次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是否存在投标不合规问题</w:t>
            </w:r>
          </w:p>
        </w:tc>
      </w:tr>
      <w:tr>
        <w:tblPrEx>
          <w:tblCellMar>
            <w:top w:w="0" w:type="dxa"/>
            <w:left w:w="108" w:type="dxa"/>
            <w:bottom w:w="0" w:type="dxa"/>
            <w:right w:w="108" w:type="dxa"/>
          </w:tblCellMar>
        </w:tblPrEx>
        <w:trPr>
          <w:trHeight w:val="839"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GLFR2-2</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招标方式不合规</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应该公开招标而不公开、或不招标、限制排斥</w:t>
            </w:r>
          </w:p>
          <w:p>
            <w:pPr>
              <w:widowControl/>
              <w:spacing w:line="360" w:lineRule="exact"/>
              <w:jc w:val="left"/>
              <w:rPr>
                <w:rFonts w:ascii="宋体" w:hAnsi="宋体" w:cs="宋体"/>
                <w:kern w:val="0"/>
                <w:szCs w:val="21"/>
              </w:rPr>
            </w:pPr>
            <w:r>
              <w:rPr>
                <w:rFonts w:hint="eastAsia" w:ascii="宋体" w:hAnsi="宋体" w:cs="宋体"/>
                <w:kern w:val="0"/>
                <w:szCs w:val="21"/>
              </w:rPr>
              <w:t>潜在投标人，不满足国家资质规定等</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8分/次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Cs w:val="21"/>
              </w:rPr>
            </w:pPr>
            <w:r>
              <w:rPr>
                <w:rFonts w:hint="eastAsia" w:ascii="宋体" w:hAnsi="宋体" w:cs="宋体"/>
                <w:kern w:val="0"/>
                <w:szCs w:val="21"/>
              </w:rPr>
              <w:t>是否存在招标不合规问题</w:t>
            </w:r>
          </w:p>
        </w:tc>
      </w:tr>
      <w:tr>
        <w:tblPrEx>
          <w:tblCellMar>
            <w:top w:w="0" w:type="dxa"/>
            <w:left w:w="108" w:type="dxa"/>
            <w:bottom w:w="0" w:type="dxa"/>
            <w:right w:w="108" w:type="dxa"/>
          </w:tblCellMar>
        </w:tblPrEx>
        <w:trPr>
          <w:trHeight w:val="1143"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GLFR2-3</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招标不合规，</w:t>
            </w:r>
          </w:p>
          <w:p>
            <w:pPr>
              <w:widowControl/>
              <w:spacing w:line="360" w:lineRule="exact"/>
              <w:jc w:val="center"/>
              <w:rPr>
                <w:rFonts w:ascii="宋体" w:hAnsi="宋体" w:cs="宋体"/>
                <w:kern w:val="0"/>
                <w:szCs w:val="21"/>
              </w:rPr>
            </w:pPr>
            <w:r>
              <w:rPr>
                <w:rFonts w:hint="eastAsia" w:ascii="宋体" w:hAnsi="宋体" w:cs="宋体"/>
                <w:kern w:val="0"/>
                <w:szCs w:val="21"/>
              </w:rPr>
              <w:t>存在围串标或</w:t>
            </w:r>
          </w:p>
          <w:p>
            <w:pPr>
              <w:widowControl/>
              <w:spacing w:line="360" w:lineRule="exact"/>
              <w:jc w:val="center"/>
              <w:rPr>
                <w:rFonts w:ascii="宋体" w:hAnsi="宋体" w:cs="宋体"/>
                <w:kern w:val="0"/>
                <w:szCs w:val="21"/>
              </w:rPr>
            </w:pPr>
            <w:r>
              <w:rPr>
                <w:rFonts w:hint="eastAsia" w:ascii="宋体" w:hAnsi="宋体" w:cs="宋体"/>
                <w:kern w:val="0"/>
                <w:szCs w:val="21"/>
              </w:rPr>
              <w:t>转包、违法分包</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因项目法人责任发生围标、串标或转包、违法分包</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Cs w:val="21"/>
              </w:rPr>
            </w:pPr>
            <w:r>
              <w:rPr>
                <w:rFonts w:hint="eastAsia" w:ascii="宋体" w:hAnsi="宋体" w:cs="宋体"/>
                <w:kern w:val="0"/>
                <w:szCs w:val="21"/>
              </w:rPr>
              <w:t>是否存在招标不合规问题</w:t>
            </w:r>
          </w:p>
        </w:tc>
      </w:tr>
      <w:tr>
        <w:tblPrEx>
          <w:tblCellMar>
            <w:top w:w="0" w:type="dxa"/>
            <w:left w:w="108" w:type="dxa"/>
            <w:bottom w:w="0" w:type="dxa"/>
            <w:right w:w="108" w:type="dxa"/>
          </w:tblCellMar>
        </w:tblPrEx>
        <w:trPr>
          <w:trHeight w:val="1347"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GLFR2-4</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规避招标、不按规定执行</w:t>
            </w:r>
          </w:p>
          <w:p>
            <w:pPr>
              <w:widowControl/>
              <w:spacing w:line="360" w:lineRule="exact"/>
              <w:jc w:val="center"/>
              <w:rPr>
                <w:rFonts w:ascii="宋体" w:hAnsi="宋体" w:cs="宋体"/>
                <w:kern w:val="0"/>
                <w:szCs w:val="21"/>
              </w:rPr>
            </w:pPr>
            <w:r>
              <w:rPr>
                <w:rFonts w:hint="eastAsia" w:ascii="宋体" w:hAnsi="宋体" w:cs="宋体"/>
                <w:kern w:val="0"/>
                <w:szCs w:val="21"/>
              </w:rPr>
              <w:t>中标结果</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依法必须进行招标而不招标或将必须进行招标的项目化整为零或者以其他任何方式规避招标；</w:t>
            </w:r>
          </w:p>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无正当理由不发出中标通知书；不按照规定确定</w:t>
            </w:r>
          </w:p>
          <w:p>
            <w:pPr>
              <w:widowControl/>
              <w:spacing w:line="360" w:lineRule="exact"/>
              <w:jc w:val="left"/>
              <w:rPr>
                <w:rFonts w:ascii="宋体" w:hAnsi="宋体" w:cs="宋体"/>
                <w:kern w:val="0"/>
                <w:szCs w:val="21"/>
              </w:rPr>
            </w:pPr>
            <w:r>
              <w:rPr>
                <w:rFonts w:hint="eastAsia" w:ascii="宋体" w:hAnsi="宋体" w:cs="宋体"/>
                <w:color w:val="000000"/>
                <w:kern w:val="0"/>
                <w:szCs w:val="21"/>
              </w:rPr>
              <w:t>中标人；在订立合同时向中标人提出附加条件</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是否存在招标不合规问题</w:t>
            </w:r>
          </w:p>
        </w:tc>
      </w:tr>
      <w:tr>
        <w:tblPrEx>
          <w:tblCellMar>
            <w:top w:w="0" w:type="dxa"/>
            <w:left w:w="108" w:type="dxa"/>
            <w:bottom w:w="0" w:type="dxa"/>
            <w:right w:w="108" w:type="dxa"/>
          </w:tblCellMar>
        </w:tblPrEx>
        <w:trPr>
          <w:trHeight w:val="981"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GLFR2-5</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问题拒不整改</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000000"/>
                <w:kern w:val="0"/>
                <w:szCs w:val="21"/>
              </w:rPr>
            </w:pPr>
            <w:r>
              <w:rPr>
                <w:rFonts w:hint="eastAsia" w:ascii="宋体" w:hAnsi="宋体" w:cs="宋体"/>
                <w:color w:val="000000"/>
                <w:kern w:val="0"/>
                <w:szCs w:val="21"/>
              </w:rPr>
              <w:t>因项目法人过错造成有理投诉或对查出问题</w:t>
            </w:r>
          </w:p>
          <w:p>
            <w:pPr>
              <w:widowControl/>
              <w:spacing w:line="360" w:lineRule="exact"/>
              <w:rPr>
                <w:rFonts w:ascii="宋体" w:hAnsi="宋体" w:cs="宋体"/>
                <w:color w:val="000000"/>
                <w:kern w:val="0"/>
                <w:szCs w:val="21"/>
              </w:rPr>
            </w:pPr>
            <w:r>
              <w:rPr>
                <w:rFonts w:hint="eastAsia" w:ascii="宋体" w:hAnsi="宋体" w:cs="宋体"/>
                <w:color w:val="000000"/>
                <w:kern w:val="0"/>
                <w:szCs w:val="21"/>
              </w:rPr>
              <w:t>拒不整改</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5分/次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color w:val="000000"/>
                <w:kern w:val="0"/>
                <w:szCs w:val="21"/>
              </w:rPr>
              <w:t>是否存在有效投诉问题</w:t>
            </w:r>
          </w:p>
        </w:tc>
      </w:tr>
      <w:tr>
        <w:tblPrEx>
          <w:tblCellMar>
            <w:top w:w="0" w:type="dxa"/>
            <w:left w:w="108" w:type="dxa"/>
            <w:bottom w:w="0" w:type="dxa"/>
            <w:right w:w="108" w:type="dxa"/>
          </w:tblCellMar>
        </w:tblPrEx>
        <w:trPr>
          <w:trHeight w:val="1113"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GLFR2-6</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未严格执行程序</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因项目法人原因，未严格执行可行性研究、初步设计、施工图设计批复、施工许可批复（含质量安全监督）以及土地批复等程序</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缺项或未批先建的扣</w:t>
            </w:r>
          </w:p>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rPr>
              <w:t>8分</w:t>
            </w:r>
          </w:p>
          <w:p>
            <w:pPr>
              <w:widowControl/>
              <w:spacing w:line="360" w:lineRule="exact"/>
              <w:jc w:val="center"/>
              <w:rPr>
                <w:rFonts w:ascii="宋体" w:hAnsi="宋体" w:cs="宋体"/>
                <w:kern w:val="0"/>
                <w:szCs w:val="21"/>
              </w:rPr>
            </w:pPr>
            <w:r>
              <w:rPr>
                <w:rFonts w:hint="eastAsia" w:ascii="宋体" w:hAnsi="宋体" w:cs="宋体"/>
                <w:kern w:val="0"/>
                <w:szCs w:val="21"/>
              </w:rPr>
              <w:t>任一节顺序倒置扣</w:t>
            </w:r>
          </w:p>
          <w:p>
            <w:pPr>
              <w:widowControl/>
              <w:spacing w:line="360" w:lineRule="exact"/>
              <w:jc w:val="center"/>
              <w:rPr>
                <w:rFonts w:ascii="宋体" w:hAnsi="宋体" w:cs="宋体"/>
                <w:kern w:val="0"/>
                <w:szCs w:val="21"/>
              </w:rPr>
            </w:pPr>
            <w:r>
              <w:rPr>
                <w:rFonts w:hint="eastAsia" w:ascii="宋体" w:hAnsi="宋体" w:cs="宋体"/>
                <w:kern w:val="0"/>
                <w:szCs w:val="21"/>
              </w:rPr>
              <w:t>5分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建设程序是否合规，</w:t>
            </w:r>
          </w:p>
          <w:p>
            <w:pPr>
              <w:widowControl/>
              <w:spacing w:line="360" w:lineRule="exact"/>
              <w:jc w:val="center"/>
              <w:rPr>
                <w:rFonts w:ascii="宋体" w:hAnsi="宋体" w:cs="宋体"/>
                <w:szCs w:val="21"/>
              </w:rPr>
            </w:pPr>
            <w:r>
              <w:rPr>
                <w:rFonts w:hint="eastAsia" w:ascii="宋体" w:hAnsi="宋体" w:cs="宋体"/>
                <w:kern w:val="0"/>
                <w:szCs w:val="21"/>
              </w:rPr>
              <w:t>进行合规性审核</w:t>
            </w:r>
          </w:p>
        </w:tc>
      </w:tr>
      <w:tr>
        <w:tblPrEx>
          <w:tblCellMar>
            <w:top w:w="0" w:type="dxa"/>
            <w:left w:w="108" w:type="dxa"/>
            <w:bottom w:w="0" w:type="dxa"/>
            <w:right w:w="108" w:type="dxa"/>
          </w:tblCellMar>
        </w:tblPrEx>
        <w:trPr>
          <w:trHeight w:val="1526"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GLFR2-7</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建设资金未落实</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因项目法人原因，建设资金未落实，未按建设进度及时完成融资或支付不及时影响项目进度；施工、监理单位未依法确认即开始施工；质量和安全保障措施未落实即开始施工</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10分/项</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建设程序是否合规，</w:t>
            </w:r>
          </w:p>
          <w:p>
            <w:pPr>
              <w:widowControl/>
              <w:spacing w:line="360" w:lineRule="exact"/>
              <w:jc w:val="center"/>
              <w:rPr>
                <w:rFonts w:ascii="宋体" w:hAnsi="宋体" w:cs="宋体"/>
                <w:szCs w:val="21"/>
              </w:rPr>
            </w:pPr>
            <w:r>
              <w:rPr>
                <w:rFonts w:hint="eastAsia" w:ascii="宋体" w:hAnsi="宋体" w:cs="宋体"/>
                <w:kern w:val="0"/>
                <w:szCs w:val="21"/>
              </w:rPr>
              <w:t>进行合规性审核</w:t>
            </w:r>
          </w:p>
        </w:tc>
      </w:tr>
      <w:tr>
        <w:tblPrEx>
          <w:tblCellMar>
            <w:top w:w="0" w:type="dxa"/>
            <w:left w:w="108" w:type="dxa"/>
            <w:bottom w:w="0" w:type="dxa"/>
            <w:right w:w="108" w:type="dxa"/>
          </w:tblCellMar>
        </w:tblPrEx>
        <w:trPr>
          <w:trHeight w:val="808"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r>
              <w:rPr>
                <w:rFonts w:hint="eastAsia" w:ascii="宋体" w:hAnsi="宋体" w:cs="宋体"/>
                <w:kern w:val="0"/>
                <w:szCs w:val="21"/>
              </w:rPr>
              <w:t>综合能力及市场行为（满分100，扣完为止。行为码GLFR2）</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GLFR2-8</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未按照批复的规模标准组织建设</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未按照批复的规模标准组织建设，自行提高或</w:t>
            </w:r>
          </w:p>
          <w:p>
            <w:pPr>
              <w:widowControl/>
              <w:spacing w:line="360" w:lineRule="exact"/>
              <w:jc w:val="left"/>
              <w:rPr>
                <w:rFonts w:ascii="宋体" w:hAnsi="宋体" w:cs="宋体"/>
                <w:kern w:val="0"/>
                <w:szCs w:val="21"/>
              </w:rPr>
            </w:pPr>
            <w:r>
              <w:rPr>
                <w:rFonts w:hint="eastAsia" w:ascii="宋体" w:hAnsi="宋体" w:cs="宋体"/>
                <w:kern w:val="0"/>
                <w:szCs w:val="21"/>
              </w:rPr>
              <w:t>降低标准，增加或减少规模</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8分/次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建设程序是否合规，</w:t>
            </w:r>
          </w:p>
          <w:p>
            <w:pPr>
              <w:widowControl/>
              <w:spacing w:line="360" w:lineRule="exact"/>
              <w:jc w:val="center"/>
              <w:rPr>
                <w:rFonts w:ascii="宋体" w:hAnsi="宋体" w:cs="宋体"/>
                <w:kern w:val="0"/>
                <w:szCs w:val="21"/>
              </w:rPr>
            </w:pPr>
            <w:r>
              <w:rPr>
                <w:rFonts w:hint="eastAsia" w:ascii="宋体" w:hAnsi="宋体" w:cs="宋体"/>
                <w:kern w:val="0"/>
                <w:szCs w:val="21"/>
              </w:rPr>
              <w:t>进行合规性审核</w:t>
            </w:r>
          </w:p>
        </w:tc>
      </w:tr>
      <w:tr>
        <w:tblPrEx>
          <w:tblCellMar>
            <w:top w:w="0" w:type="dxa"/>
            <w:left w:w="108" w:type="dxa"/>
            <w:bottom w:w="0" w:type="dxa"/>
            <w:right w:w="108" w:type="dxa"/>
          </w:tblCellMar>
        </w:tblPrEx>
        <w:trPr>
          <w:trHeight w:val="1223"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GLFR2-9</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未完成竣工验收</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试运营期超过三年不申请组织竣工验收，被交通</w:t>
            </w:r>
          </w:p>
          <w:p>
            <w:pPr>
              <w:widowControl/>
              <w:jc w:val="left"/>
              <w:rPr>
                <w:rFonts w:ascii="宋体" w:hAnsi="宋体" w:cs="宋体"/>
                <w:kern w:val="0"/>
                <w:szCs w:val="21"/>
              </w:rPr>
            </w:pPr>
            <w:r>
              <w:rPr>
                <w:rFonts w:hint="eastAsia" w:ascii="宋体" w:hAnsi="宋体" w:cs="宋体"/>
                <w:color w:val="000000"/>
                <w:kern w:val="0"/>
                <w:szCs w:val="21"/>
              </w:rPr>
              <w:t>运输主管部门责令改正仍不申请组织竣工验收</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8分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建设程序是否合规，进行</w:t>
            </w:r>
          </w:p>
          <w:p>
            <w:pPr>
              <w:widowControl/>
              <w:spacing w:line="360" w:lineRule="exact"/>
              <w:jc w:val="center"/>
              <w:rPr>
                <w:rFonts w:ascii="宋体" w:hAnsi="宋体" w:cs="宋体"/>
                <w:kern w:val="0"/>
                <w:szCs w:val="21"/>
              </w:rPr>
            </w:pPr>
            <w:r>
              <w:rPr>
                <w:rFonts w:hint="eastAsia" w:ascii="宋体" w:hAnsi="宋体" w:cs="宋体"/>
                <w:kern w:val="0"/>
                <w:szCs w:val="21"/>
              </w:rPr>
              <w:t>合规性审核，发生该行为</w:t>
            </w:r>
          </w:p>
          <w:p>
            <w:pPr>
              <w:widowControl/>
              <w:spacing w:line="360" w:lineRule="exact"/>
              <w:jc w:val="center"/>
              <w:rPr>
                <w:rFonts w:ascii="宋体" w:hAnsi="宋体" w:cs="宋体"/>
                <w:kern w:val="0"/>
                <w:szCs w:val="21"/>
              </w:rPr>
            </w:pPr>
            <w:r>
              <w:rPr>
                <w:rFonts w:hint="eastAsia" w:ascii="宋体" w:hAnsi="宋体" w:cs="宋体"/>
                <w:kern w:val="0"/>
                <w:szCs w:val="21"/>
              </w:rPr>
              <w:t>不能评为AA</w:t>
            </w:r>
          </w:p>
        </w:tc>
      </w:tr>
      <w:tr>
        <w:tblPrEx>
          <w:tblCellMar>
            <w:top w:w="0" w:type="dxa"/>
            <w:left w:w="108" w:type="dxa"/>
            <w:bottom w:w="0" w:type="dxa"/>
            <w:right w:w="108" w:type="dxa"/>
          </w:tblCellMar>
        </w:tblPrEx>
        <w:trPr>
          <w:trHeight w:val="1181"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GLFR2-10</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违规变更</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未规范建立设计变更管理台账；规避变更审批、</w:t>
            </w:r>
          </w:p>
          <w:p>
            <w:pPr>
              <w:widowControl/>
              <w:spacing w:line="360" w:lineRule="exact"/>
              <w:rPr>
                <w:rFonts w:ascii="宋体" w:hAnsi="宋体" w:cs="宋体"/>
                <w:kern w:val="0"/>
                <w:szCs w:val="21"/>
              </w:rPr>
            </w:pPr>
            <w:r>
              <w:rPr>
                <w:rFonts w:hint="eastAsia" w:ascii="宋体" w:hAnsi="宋体" w:cs="宋体"/>
                <w:kern w:val="0"/>
                <w:szCs w:val="21"/>
              </w:rPr>
              <w:t>虚列变更项目或虚报工程量，或用设计变更掩盖</w:t>
            </w:r>
          </w:p>
          <w:p>
            <w:pPr>
              <w:widowControl/>
              <w:spacing w:line="360" w:lineRule="exact"/>
              <w:rPr>
                <w:rFonts w:ascii="宋体" w:hAnsi="宋体" w:cs="宋体"/>
                <w:kern w:val="0"/>
                <w:szCs w:val="21"/>
              </w:rPr>
            </w:pPr>
            <w:r>
              <w:rPr>
                <w:rFonts w:hint="eastAsia" w:ascii="宋体" w:hAnsi="宋体" w:cs="宋体"/>
                <w:kern w:val="0"/>
                <w:szCs w:val="21"/>
              </w:rPr>
              <w:t>施工质量问题</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3分/项</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设计变更是否合规；变更</w:t>
            </w:r>
          </w:p>
          <w:p>
            <w:pPr>
              <w:widowControl/>
              <w:spacing w:line="360" w:lineRule="exact"/>
              <w:jc w:val="center"/>
              <w:rPr>
                <w:rFonts w:ascii="宋体" w:hAnsi="宋体" w:cs="宋体"/>
                <w:szCs w:val="21"/>
              </w:rPr>
            </w:pPr>
            <w:r>
              <w:rPr>
                <w:rFonts w:hint="eastAsia" w:ascii="宋体" w:hAnsi="宋体" w:cs="宋体"/>
                <w:kern w:val="0"/>
                <w:szCs w:val="21"/>
              </w:rPr>
              <w:t>管理制度是否落实</w:t>
            </w:r>
          </w:p>
        </w:tc>
      </w:tr>
      <w:tr>
        <w:tblPrEx>
          <w:tblCellMar>
            <w:top w:w="0" w:type="dxa"/>
            <w:left w:w="108" w:type="dxa"/>
            <w:bottom w:w="0" w:type="dxa"/>
            <w:right w:w="108" w:type="dxa"/>
          </w:tblCellMar>
        </w:tblPrEx>
        <w:trPr>
          <w:trHeight w:val="890"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GLFR2-11</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未实施有效</w:t>
            </w:r>
          </w:p>
          <w:p>
            <w:pPr>
              <w:widowControl/>
              <w:spacing w:line="360" w:lineRule="exact"/>
              <w:jc w:val="center"/>
              <w:rPr>
                <w:rFonts w:ascii="宋体" w:hAnsi="宋体" w:cs="宋体"/>
                <w:kern w:val="0"/>
                <w:szCs w:val="21"/>
              </w:rPr>
            </w:pPr>
            <w:r>
              <w:rPr>
                <w:rFonts w:hint="eastAsia" w:ascii="宋体" w:hAnsi="宋体" w:cs="宋体"/>
                <w:kern w:val="0"/>
                <w:szCs w:val="21"/>
              </w:rPr>
              <w:t>造价管理</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未规范建立造价管理台账，未及时编制提交</w:t>
            </w:r>
          </w:p>
          <w:p>
            <w:pPr>
              <w:widowControl/>
              <w:spacing w:line="360" w:lineRule="exact"/>
              <w:rPr>
                <w:rFonts w:ascii="宋体" w:hAnsi="宋体" w:cs="宋体"/>
                <w:kern w:val="0"/>
                <w:szCs w:val="21"/>
              </w:rPr>
            </w:pPr>
            <w:r>
              <w:rPr>
                <w:rFonts w:hint="eastAsia" w:ascii="宋体" w:hAnsi="宋体" w:cs="宋体"/>
                <w:kern w:val="0"/>
                <w:szCs w:val="21"/>
              </w:rPr>
              <w:t>投资控制分析报告，未实施有效造价管理</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3分/项</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造价管控是否有效</w:t>
            </w:r>
          </w:p>
        </w:tc>
      </w:tr>
      <w:tr>
        <w:tblPrEx>
          <w:tblCellMar>
            <w:top w:w="0" w:type="dxa"/>
            <w:left w:w="108" w:type="dxa"/>
            <w:bottom w:w="0" w:type="dxa"/>
            <w:right w:w="108" w:type="dxa"/>
          </w:tblCellMar>
        </w:tblPrEx>
        <w:trPr>
          <w:trHeight w:val="608"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GLFR2-12</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拖欠农民工工资</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拖欠工程款导致施工单位拖欠农民工工资</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是否存在拖欠工资问题</w:t>
            </w:r>
          </w:p>
        </w:tc>
      </w:tr>
      <w:tr>
        <w:tblPrEx>
          <w:tblCellMar>
            <w:top w:w="0" w:type="dxa"/>
            <w:left w:w="108" w:type="dxa"/>
            <w:bottom w:w="0" w:type="dxa"/>
            <w:right w:w="108" w:type="dxa"/>
          </w:tblCellMar>
        </w:tblPrEx>
        <w:trPr>
          <w:trHeight w:val="1734"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000000"/>
                <w:kern w:val="0"/>
                <w:sz w:val="20"/>
                <w:szCs w:val="21"/>
              </w:rPr>
            </w:pPr>
            <w:r>
              <w:rPr>
                <w:rFonts w:hint="eastAsia" w:ascii="宋体" w:hAnsi="宋体" w:cs="宋体"/>
                <w:color w:val="000000"/>
                <w:kern w:val="0"/>
                <w:sz w:val="20"/>
                <w:szCs w:val="21"/>
              </w:rPr>
              <w:t>质量安全管理(满分100扣完为止，行为代码GLFR3)</w:t>
            </w:r>
          </w:p>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GLFR3-1</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质量安全管理</w:t>
            </w:r>
          </w:p>
          <w:p>
            <w:pPr>
              <w:widowControl/>
              <w:jc w:val="center"/>
              <w:rPr>
                <w:rFonts w:ascii="宋体" w:hAnsi="宋体" w:cs="宋体"/>
                <w:kern w:val="0"/>
                <w:szCs w:val="21"/>
              </w:rPr>
            </w:pPr>
            <w:r>
              <w:rPr>
                <w:rFonts w:hint="eastAsia" w:ascii="宋体" w:hAnsi="宋体" w:cs="宋体"/>
                <w:color w:val="000000"/>
                <w:kern w:val="0"/>
                <w:szCs w:val="21"/>
              </w:rPr>
              <w:t>制度不合规</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未建立落实质量保证体系、安全生产工作计划、质量管理制度、安全生产管理制度和应急预案，或建立的质量保证体系、安全生产工作计划、质量管理制度、安全生产管理制度和应急预案不符合相关</w:t>
            </w:r>
          </w:p>
          <w:p>
            <w:pPr>
              <w:widowControl/>
              <w:jc w:val="left"/>
              <w:rPr>
                <w:rFonts w:ascii="宋体" w:hAnsi="宋体" w:cs="宋体"/>
                <w:kern w:val="0"/>
                <w:szCs w:val="21"/>
              </w:rPr>
            </w:pPr>
            <w:r>
              <w:rPr>
                <w:rFonts w:hint="eastAsia" w:ascii="宋体" w:hAnsi="宋体" w:cs="宋体"/>
                <w:color w:val="000000"/>
                <w:kern w:val="0"/>
                <w:szCs w:val="21"/>
              </w:rPr>
              <w:t>规定的，且整改不到位</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4分/项</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749"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GLFR3-2</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未按规定开展项目安全生产工作</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未按安全管理制度和安全工作计划开展项目</w:t>
            </w:r>
          </w:p>
          <w:p>
            <w:pPr>
              <w:widowControl/>
              <w:jc w:val="left"/>
              <w:rPr>
                <w:rFonts w:ascii="宋体" w:hAnsi="宋体" w:cs="宋体"/>
                <w:kern w:val="0"/>
                <w:szCs w:val="21"/>
              </w:rPr>
            </w:pPr>
            <w:r>
              <w:rPr>
                <w:rFonts w:hint="eastAsia" w:ascii="宋体" w:hAnsi="宋体" w:cs="宋体"/>
                <w:color w:val="000000"/>
                <w:kern w:val="0"/>
                <w:szCs w:val="21"/>
              </w:rPr>
              <w:t>安全生产工作</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4分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1272"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GLFR3-3</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质量安全检查</w:t>
            </w:r>
          </w:p>
          <w:p>
            <w:pPr>
              <w:widowControl/>
              <w:jc w:val="center"/>
              <w:rPr>
                <w:rFonts w:ascii="宋体" w:hAnsi="宋体" w:cs="宋体"/>
                <w:kern w:val="0"/>
                <w:szCs w:val="21"/>
              </w:rPr>
            </w:pPr>
            <w:r>
              <w:rPr>
                <w:rFonts w:hint="eastAsia" w:ascii="宋体" w:hAnsi="宋体" w:cs="宋体"/>
                <w:color w:val="000000"/>
                <w:kern w:val="0"/>
                <w:szCs w:val="21"/>
              </w:rPr>
              <w:t>工作不合规</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未进行质量安全检查工作，或质量安全问题排查、整改不到位</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4分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90"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000000"/>
                <w:kern w:val="0"/>
                <w:sz w:val="20"/>
                <w:szCs w:val="21"/>
              </w:rPr>
            </w:pPr>
            <w:r>
              <w:rPr>
                <w:rFonts w:hint="eastAsia" w:ascii="宋体" w:hAnsi="宋体" w:cs="宋体"/>
                <w:color w:val="000000"/>
                <w:kern w:val="0"/>
                <w:sz w:val="20"/>
                <w:szCs w:val="21"/>
              </w:rPr>
              <w:t>质量安全管理(满分100扣完为止，行为代码GLFR3)</w:t>
            </w:r>
          </w:p>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GLFR3-4</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排查整改不到位</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督促质量安全问题排查整改不到位</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3分/项</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90"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GLFR3-5</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发生重大及以上质量安全责任</w:t>
            </w:r>
          </w:p>
          <w:p>
            <w:pPr>
              <w:widowControl/>
              <w:jc w:val="center"/>
              <w:rPr>
                <w:rFonts w:ascii="宋体" w:hAnsi="宋体" w:cs="宋体"/>
                <w:kern w:val="0"/>
                <w:szCs w:val="21"/>
              </w:rPr>
            </w:pPr>
            <w:r>
              <w:rPr>
                <w:rFonts w:hint="eastAsia" w:ascii="宋体" w:hAnsi="宋体" w:cs="宋体"/>
                <w:color w:val="000000"/>
                <w:kern w:val="0"/>
                <w:szCs w:val="21"/>
              </w:rPr>
              <w:t>事故</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发生重大及以上质量安全责任事故，或发生质量或安全事故未按有关规定和时间向有关部门报告</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15分/次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2681"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GLFR3-6</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发生工程质量</w:t>
            </w:r>
          </w:p>
          <w:p>
            <w:pPr>
              <w:widowControl/>
              <w:jc w:val="center"/>
              <w:rPr>
                <w:rFonts w:ascii="宋体" w:hAnsi="宋体" w:cs="宋体"/>
                <w:color w:val="000000"/>
                <w:kern w:val="0"/>
                <w:szCs w:val="21"/>
              </w:rPr>
            </w:pPr>
            <w:r>
              <w:rPr>
                <w:rFonts w:hint="eastAsia" w:ascii="宋体" w:hAnsi="宋体" w:cs="宋体"/>
                <w:color w:val="000000"/>
                <w:kern w:val="0"/>
                <w:szCs w:val="21"/>
              </w:rPr>
              <w:t>安全生产</w:t>
            </w:r>
          </w:p>
          <w:p>
            <w:pPr>
              <w:widowControl/>
              <w:jc w:val="center"/>
              <w:rPr>
                <w:rFonts w:ascii="宋体" w:hAnsi="宋体" w:cs="宋体"/>
                <w:kern w:val="0"/>
                <w:szCs w:val="21"/>
              </w:rPr>
            </w:pPr>
            <w:r>
              <w:rPr>
                <w:rFonts w:hint="eastAsia" w:ascii="宋体" w:hAnsi="宋体" w:cs="宋体"/>
                <w:color w:val="000000"/>
                <w:kern w:val="0"/>
                <w:szCs w:val="21"/>
              </w:rPr>
              <w:t>责任事故</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发生工程质量安全生产责任事故，或发生</w:t>
            </w:r>
          </w:p>
          <w:p>
            <w:pPr>
              <w:widowControl/>
              <w:jc w:val="left"/>
              <w:rPr>
                <w:rFonts w:ascii="宋体" w:hAnsi="宋体" w:cs="宋体"/>
                <w:kern w:val="0"/>
                <w:szCs w:val="21"/>
              </w:rPr>
            </w:pPr>
            <w:r>
              <w:rPr>
                <w:rFonts w:hint="eastAsia" w:ascii="宋体" w:hAnsi="宋体" w:cs="宋体"/>
                <w:color w:val="000000"/>
                <w:kern w:val="0"/>
                <w:szCs w:val="21"/>
              </w:rPr>
              <w:t>质量安全责任事故未按规定报告并进行处置</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发生较大质量安全</w:t>
            </w:r>
          </w:p>
          <w:p>
            <w:pPr>
              <w:widowControl/>
              <w:jc w:val="left"/>
              <w:rPr>
                <w:rFonts w:ascii="宋体" w:hAnsi="宋体" w:cs="宋体"/>
                <w:color w:val="000000"/>
                <w:kern w:val="0"/>
                <w:szCs w:val="21"/>
              </w:rPr>
            </w:pPr>
            <w:r>
              <w:rPr>
                <w:rFonts w:hint="eastAsia" w:ascii="宋体" w:hAnsi="宋体" w:cs="宋体"/>
                <w:color w:val="000000"/>
                <w:kern w:val="0"/>
                <w:szCs w:val="21"/>
              </w:rPr>
              <w:t>责任事故10分/起；</w:t>
            </w:r>
          </w:p>
          <w:p>
            <w:pPr>
              <w:widowControl/>
              <w:jc w:val="left"/>
              <w:rPr>
                <w:rFonts w:ascii="宋体" w:hAnsi="宋体" w:cs="宋体"/>
                <w:kern w:val="0"/>
                <w:szCs w:val="21"/>
              </w:rPr>
            </w:pPr>
            <w:r>
              <w:rPr>
                <w:rFonts w:hint="eastAsia" w:ascii="宋体" w:hAnsi="宋体" w:cs="宋体"/>
                <w:color w:val="000000"/>
                <w:kern w:val="0"/>
                <w:szCs w:val="21"/>
              </w:rPr>
              <w:t>发生一般质量安全责任事故5分/起。事故后未按规定报告并处置5分/起；事故发生后未建立针对性措施防范类似问题扣10分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1222"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GLFR3-7</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明示或者暗示</w:t>
            </w:r>
          </w:p>
          <w:p>
            <w:pPr>
              <w:widowControl/>
              <w:jc w:val="center"/>
              <w:rPr>
                <w:rFonts w:ascii="宋体" w:hAnsi="宋体" w:cs="宋体"/>
                <w:kern w:val="0"/>
                <w:szCs w:val="21"/>
              </w:rPr>
            </w:pPr>
            <w:r>
              <w:rPr>
                <w:rFonts w:hint="eastAsia" w:ascii="宋体" w:hAnsi="宋体" w:cs="宋体"/>
                <w:color w:val="000000"/>
                <w:kern w:val="0"/>
                <w:szCs w:val="21"/>
              </w:rPr>
              <w:t>施工单位降低工程质量安全标准</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明示或者暗示施工单位使用不合格的建筑材料、</w:t>
            </w:r>
          </w:p>
          <w:p>
            <w:pPr>
              <w:widowControl/>
              <w:jc w:val="left"/>
              <w:rPr>
                <w:rFonts w:ascii="宋体" w:hAnsi="宋体" w:cs="宋体"/>
                <w:kern w:val="0"/>
                <w:szCs w:val="21"/>
              </w:rPr>
            </w:pPr>
            <w:r>
              <w:rPr>
                <w:rFonts w:hint="eastAsia" w:ascii="宋体" w:hAnsi="宋体" w:cs="宋体"/>
                <w:color w:val="000000"/>
                <w:kern w:val="0"/>
                <w:szCs w:val="21"/>
              </w:rPr>
              <w:t>建筑构配件和设备，降低工程质量安全标准</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5分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1037"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GLFR3-8</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未按规定足额</w:t>
            </w:r>
          </w:p>
          <w:p>
            <w:pPr>
              <w:widowControl/>
              <w:jc w:val="center"/>
              <w:rPr>
                <w:rFonts w:ascii="宋体" w:hAnsi="宋体" w:cs="宋体"/>
                <w:color w:val="000000"/>
                <w:kern w:val="0"/>
                <w:szCs w:val="21"/>
              </w:rPr>
            </w:pPr>
            <w:r>
              <w:rPr>
                <w:rFonts w:hint="eastAsia" w:ascii="宋体" w:hAnsi="宋体" w:cs="宋体"/>
                <w:color w:val="000000"/>
                <w:kern w:val="0"/>
                <w:szCs w:val="21"/>
              </w:rPr>
              <w:t>提取安全生产</w:t>
            </w:r>
          </w:p>
          <w:p>
            <w:pPr>
              <w:widowControl/>
              <w:jc w:val="center"/>
              <w:rPr>
                <w:rFonts w:ascii="宋体" w:hAnsi="宋体" w:cs="宋体"/>
                <w:kern w:val="0"/>
                <w:szCs w:val="21"/>
              </w:rPr>
            </w:pPr>
            <w:r>
              <w:rPr>
                <w:rFonts w:hint="eastAsia" w:ascii="宋体" w:hAnsi="宋体" w:cs="宋体"/>
                <w:color w:val="000000"/>
                <w:kern w:val="0"/>
                <w:szCs w:val="21"/>
              </w:rPr>
              <w:t>专项经费</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未按规定足额提取安全生产专项经费</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5分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90"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GLFR3-9</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安保工程未实施</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安保工程未与主体工程同时设计、施工和投入使用</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10分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8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GLFR3-10</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未执行标准化</w:t>
            </w:r>
          </w:p>
          <w:p>
            <w:pPr>
              <w:widowControl/>
              <w:jc w:val="center"/>
              <w:rPr>
                <w:rFonts w:ascii="宋体" w:hAnsi="宋体" w:cs="宋体"/>
                <w:kern w:val="0"/>
                <w:szCs w:val="21"/>
              </w:rPr>
            </w:pPr>
            <w:r>
              <w:rPr>
                <w:rFonts w:hint="eastAsia" w:ascii="宋体" w:hAnsi="宋体" w:cs="宋体"/>
                <w:color w:val="000000"/>
                <w:kern w:val="0"/>
                <w:szCs w:val="21"/>
              </w:rPr>
              <w:t>施工管理要求</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未部署、落实、检查、督促整改标准化</w:t>
            </w:r>
          </w:p>
          <w:p>
            <w:pPr>
              <w:widowControl/>
              <w:jc w:val="left"/>
              <w:rPr>
                <w:rFonts w:ascii="宋体" w:hAnsi="宋体" w:cs="宋体"/>
                <w:kern w:val="0"/>
                <w:szCs w:val="21"/>
              </w:rPr>
            </w:pPr>
            <w:r>
              <w:rPr>
                <w:rFonts w:hint="eastAsia" w:ascii="宋体" w:hAnsi="宋体" w:cs="宋体"/>
                <w:color w:val="000000"/>
                <w:kern w:val="0"/>
                <w:szCs w:val="21"/>
              </w:rPr>
              <w:t>施工管理要求</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4分/次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质量管理体系、安全生产</w:t>
            </w:r>
          </w:p>
          <w:p>
            <w:pPr>
              <w:widowControl/>
              <w:jc w:val="center"/>
              <w:rPr>
                <w:rFonts w:ascii="宋体" w:hAnsi="宋体" w:cs="宋体"/>
                <w:kern w:val="0"/>
                <w:szCs w:val="21"/>
              </w:rPr>
            </w:pPr>
            <w:r>
              <w:rPr>
                <w:rFonts w:hint="eastAsia" w:ascii="宋体" w:hAnsi="宋体" w:cs="宋体"/>
                <w:color w:val="000000"/>
                <w:kern w:val="0"/>
                <w:szCs w:val="21"/>
              </w:rPr>
              <w:t>管理制度是否健全</w:t>
            </w:r>
          </w:p>
        </w:tc>
      </w:tr>
      <w:tr>
        <w:tblPrEx>
          <w:tblCellMar>
            <w:top w:w="0" w:type="dxa"/>
            <w:left w:w="108" w:type="dxa"/>
            <w:bottom w:w="0" w:type="dxa"/>
            <w:right w:w="108" w:type="dxa"/>
          </w:tblCellMar>
        </w:tblPrEx>
        <w:trPr>
          <w:trHeight w:val="881"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rPr>
              <w:t>合同履约</w:t>
            </w:r>
          </w:p>
          <w:p>
            <w:pPr>
              <w:widowControl/>
              <w:spacing w:line="360" w:lineRule="exact"/>
              <w:jc w:val="center"/>
              <w:rPr>
                <w:rFonts w:ascii="宋体" w:hAnsi="宋体" w:cs="宋体"/>
                <w:b/>
                <w:bCs/>
                <w:kern w:val="0"/>
                <w:szCs w:val="21"/>
              </w:rPr>
            </w:pPr>
            <w:r>
              <w:rPr>
                <w:rFonts w:hint="eastAsia" w:ascii="宋体" w:hAnsi="宋体" w:cs="宋体"/>
                <w:kern w:val="0"/>
                <w:szCs w:val="21"/>
              </w:rPr>
              <w:t>（满分100，扣完为止。行为码GLFR4）</w:t>
            </w:r>
          </w:p>
          <w:p>
            <w:pPr>
              <w:widowControl/>
              <w:spacing w:line="360" w:lineRule="exact"/>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违反规定</w:t>
            </w:r>
          </w:p>
          <w:p>
            <w:pPr>
              <w:widowControl/>
              <w:spacing w:line="360" w:lineRule="exact"/>
              <w:jc w:val="center"/>
              <w:rPr>
                <w:rFonts w:ascii="宋体" w:hAnsi="宋体" w:cs="宋体"/>
                <w:kern w:val="0"/>
                <w:szCs w:val="21"/>
              </w:rPr>
            </w:pPr>
            <w:r>
              <w:rPr>
                <w:rFonts w:hint="eastAsia" w:ascii="宋体" w:hAnsi="宋体" w:cs="宋体"/>
                <w:kern w:val="0"/>
                <w:szCs w:val="21"/>
              </w:rPr>
              <w:t>超概算投资</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因项目法人原因，违反规定超概算投资</w:t>
            </w:r>
          </w:p>
          <w:p>
            <w:pPr>
              <w:widowControl/>
              <w:spacing w:line="360" w:lineRule="exact"/>
              <w:jc w:val="left"/>
              <w:rPr>
                <w:rFonts w:ascii="宋体" w:hAnsi="宋体" w:cs="宋体"/>
                <w:kern w:val="0"/>
                <w:szCs w:val="21"/>
              </w:rPr>
            </w:pPr>
            <w:r>
              <w:rPr>
                <w:rFonts w:hint="eastAsia" w:ascii="宋体" w:hAnsi="宋体" w:cs="宋体"/>
                <w:kern w:val="0"/>
                <w:szCs w:val="21"/>
              </w:rPr>
              <w:t>（政策因素导致的除外）</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5分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资金使用是否合规、财务</w:t>
            </w:r>
          </w:p>
          <w:p>
            <w:pPr>
              <w:widowControl/>
              <w:spacing w:line="360" w:lineRule="exact"/>
              <w:jc w:val="center"/>
              <w:rPr>
                <w:rFonts w:ascii="宋体" w:hAnsi="宋体" w:cs="宋体"/>
                <w:szCs w:val="21"/>
              </w:rPr>
            </w:pPr>
            <w:r>
              <w:rPr>
                <w:rFonts w:hint="eastAsia" w:ascii="宋体" w:hAnsi="宋体" w:cs="宋体"/>
                <w:kern w:val="0"/>
                <w:szCs w:val="21"/>
              </w:rPr>
              <w:t>管理体系是否健全</w:t>
            </w:r>
          </w:p>
        </w:tc>
      </w:tr>
      <w:tr>
        <w:tblPrEx>
          <w:tblCellMar>
            <w:top w:w="0" w:type="dxa"/>
            <w:left w:w="108" w:type="dxa"/>
            <w:bottom w:w="0" w:type="dxa"/>
            <w:right w:w="108" w:type="dxa"/>
          </w:tblCellMar>
        </w:tblPrEx>
        <w:trPr>
          <w:trHeight w:val="14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GLFR4-2</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未有效监管农民工工资支付</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Cs w:val="21"/>
              </w:rPr>
            </w:pPr>
            <w:r>
              <w:rPr>
                <w:rFonts w:hint="eastAsia" w:ascii="宋体" w:hAnsi="宋体" w:cs="宋体"/>
                <w:kern w:val="0"/>
                <w:szCs w:val="21"/>
              </w:rPr>
              <w:t>未落实农民工实名制、专用账户等工资支付有效监管的制度；未进入陕西省农民工工资支付监控预警平台</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无监管办法扣8分，未落实制度每项扣3分，</w:t>
            </w:r>
          </w:p>
          <w:p>
            <w:pPr>
              <w:widowControl/>
              <w:spacing w:line="320" w:lineRule="exact"/>
              <w:jc w:val="center"/>
              <w:rPr>
                <w:rFonts w:ascii="宋体" w:hAnsi="宋体" w:cs="宋体"/>
                <w:kern w:val="0"/>
                <w:szCs w:val="21"/>
              </w:rPr>
            </w:pPr>
            <w:r>
              <w:rPr>
                <w:rFonts w:hint="eastAsia" w:ascii="宋体" w:hAnsi="宋体" w:cs="宋体"/>
                <w:kern w:val="0"/>
                <w:szCs w:val="21"/>
              </w:rPr>
              <w:t>未进入预警平台</w:t>
            </w:r>
          </w:p>
          <w:p>
            <w:pPr>
              <w:widowControl/>
              <w:spacing w:line="320" w:lineRule="exact"/>
              <w:jc w:val="center"/>
              <w:rPr>
                <w:rFonts w:ascii="宋体" w:hAnsi="宋体" w:cs="宋体"/>
                <w:kern w:val="0"/>
                <w:szCs w:val="21"/>
              </w:rPr>
            </w:pPr>
            <w:r>
              <w:rPr>
                <w:rFonts w:hint="eastAsia" w:ascii="宋体" w:hAnsi="宋体" w:cs="宋体"/>
                <w:kern w:val="0"/>
                <w:szCs w:val="21"/>
              </w:rPr>
              <w:t>扣5分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szCs w:val="21"/>
              </w:rPr>
            </w:pPr>
            <w:r>
              <w:rPr>
                <w:rFonts w:hint="eastAsia" w:ascii="宋体" w:hAnsi="宋体" w:cs="宋体"/>
                <w:kern w:val="0"/>
                <w:szCs w:val="21"/>
              </w:rPr>
              <w:t>资金使用是否合规、财务管理体系是否健全、工资支付台账是否完善</w:t>
            </w:r>
          </w:p>
        </w:tc>
      </w:tr>
      <w:tr>
        <w:tblPrEx>
          <w:tblCellMar>
            <w:top w:w="0" w:type="dxa"/>
            <w:left w:w="108" w:type="dxa"/>
            <w:bottom w:w="0" w:type="dxa"/>
            <w:right w:w="108" w:type="dxa"/>
          </w:tblCellMar>
        </w:tblPrEx>
        <w:trPr>
          <w:trHeight w:val="782"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GLFR4-3</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违反合同要求</w:t>
            </w:r>
          </w:p>
          <w:p>
            <w:pPr>
              <w:widowControl/>
              <w:jc w:val="center"/>
              <w:rPr>
                <w:rFonts w:ascii="宋体" w:hAnsi="宋体" w:cs="宋体"/>
                <w:kern w:val="0"/>
                <w:szCs w:val="21"/>
              </w:rPr>
            </w:pPr>
            <w:r>
              <w:rPr>
                <w:rFonts w:hint="eastAsia" w:ascii="宋体" w:hAnsi="宋体" w:cs="宋体"/>
                <w:color w:val="000000"/>
                <w:kern w:val="0"/>
                <w:szCs w:val="21"/>
              </w:rPr>
              <w:t>企业带资承包</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因建设资金不到位，违反合同要求企业带资承包</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5分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资金使用是否合规、财务</w:t>
            </w:r>
          </w:p>
          <w:p>
            <w:pPr>
              <w:widowControl/>
              <w:jc w:val="center"/>
              <w:rPr>
                <w:rFonts w:ascii="宋体" w:hAnsi="宋体" w:cs="宋体"/>
                <w:kern w:val="0"/>
                <w:szCs w:val="21"/>
              </w:rPr>
            </w:pPr>
            <w:r>
              <w:rPr>
                <w:rFonts w:hint="eastAsia" w:ascii="宋体" w:hAnsi="宋体" w:cs="宋体"/>
                <w:color w:val="000000"/>
                <w:kern w:val="0"/>
                <w:szCs w:val="21"/>
              </w:rPr>
              <w:t>管理体系是否健全</w:t>
            </w:r>
          </w:p>
        </w:tc>
      </w:tr>
      <w:tr>
        <w:tblPrEx>
          <w:tblCellMar>
            <w:top w:w="0" w:type="dxa"/>
            <w:left w:w="108" w:type="dxa"/>
            <w:bottom w:w="0" w:type="dxa"/>
            <w:right w:w="108" w:type="dxa"/>
          </w:tblCellMar>
        </w:tblPrEx>
        <w:trPr>
          <w:trHeight w:val="954"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GLFR4-4</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未及时办理</w:t>
            </w:r>
          </w:p>
          <w:p>
            <w:pPr>
              <w:widowControl/>
              <w:jc w:val="center"/>
              <w:rPr>
                <w:rFonts w:ascii="宋体" w:hAnsi="宋体" w:cs="宋体"/>
                <w:color w:val="000000"/>
                <w:kern w:val="0"/>
                <w:szCs w:val="21"/>
              </w:rPr>
            </w:pPr>
            <w:r>
              <w:rPr>
                <w:rFonts w:hint="eastAsia" w:ascii="宋体" w:hAnsi="宋体" w:cs="宋体"/>
                <w:color w:val="000000"/>
                <w:kern w:val="0"/>
                <w:szCs w:val="21"/>
              </w:rPr>
              <w:t>工程结算</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sz w:val="22"/>
                <w:szCs w:val="24"/>
              </w:rPr>
              <w:t>由于项目法人原因，</w:t>
            </w:r>
            <w:r>
              <w:rPr>
                <w:rFonts w:hint="eastAsia" w:ascii="宋体" w:hAnsi="宋体" w:cs="宋体"/>
                <w:color w:val="000000"/>
                <w:kern w:val="0"/>
                <w:szCs w:val="21"/>
              </w:rPr>
              <w:t>未按照规定的期限和合同</w:t>
            </w:r>
          </w:p>
          <w:p>
            <w:pPr>
              <w:widowControl/>
              <w:jc w:val="left"/>
              <w:rPr>
                <w:rFonts w:ascii="宋体" w:hAnsi="宋体" w:cs="宋体"/>
                <w:color w:val="000000"/>
                <w:kern w:val="0"/>
                <w:szCs w:val="21"/>
              </w:rPr>
            </w:pPr>
            <w:r>
              <w:rPr>
                <w:rFonts w:hint="eastAsia" w:ascii="宋体" w:hAnsi="宋体" w:cs="宋体"/>
                <w:color w:val="000000"/>
                <w:kern w:val="0"/>
                <w:szCs w:val="21"/>
              </w:rPr>
              <w:t>约定及时办理工程结算、支付工程计量款</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资金使用是否合规、财务</w:t>
            </w:r>
          </w:p>
          <w:p>
            <w:pPr>
              <w:widowControl/>
              <w:jc w:val="center"/>
              <w:rPr>
                <w:rFonts w:ascii="宋体" w:hAnsi="宋体" w:cs="宋体"/>
                <w:color w:val="000000"/>
                <w:kern w:val="0"/>
                <w:szCs w:val="21"/>
              </w:rPr>
            </w:pPr>
            <w:r>
              <w:rPr>
                <w:rFonts w:hint="eastAsia" w:ascii="宋体" w:hAnsi="宋体" w:cs="宋体"/>
                <w:color w:val="000000"/>
                <w:kern w:val="0"/>
                <w:szCs w:val="21"/>
              </w:rPr>
              <w:t>管理体系是否健全</w:t>
            </w:r>
          </w:p>
        </w:tc>
      </w:tr>
      <w:tr>
        <w:tblPrEx>
          <w:tblCellMar>
            <w:top w:w="0" w:type="dxa"/>
            <w:left w:w="108" w:type="dxa"/>
            <w:bottom w:w="0" w:type="dxa"/>
            <w:right w:w="108" w:type="dxa"/>
          </w:tblCellMar>
        </w:tblPrEx>
        <w:trPr>
          <w:trHeight w:val="89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GLFR4-5</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存在建设资金</w:t>
            </w:r>
          </w:p>
          <w:p>
            <w:pPr>
              <w:widowControl/>
              <w:spacing w:line="360" w:lineRule="exact"/>
              <w:jc w:val="center"/>
              <w:rPr>
                <w:rFonts w:ascii="宋体" w:hAnsi="宋体" w:cs="宋体"/>
                <w:kern w:val="0"/>
                <w:szCs w:val="21"/>
              </w:rPr>
            </w:pPr>
            <w:r>
              <w:rPr>
                <w:rFonts w:hint="eastAsia" w:ascii="宋体" w:hAnsi="宋体" w:cs="宋体"/>
                <w:kern w:val="0"/>
                <w:szCs w:val="21"/>
              </w:rPr>
              <w:t>违规行为</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存在挪用、截留、侵占工程建设资金行为，违规</w:t>
            </w:r>
          </w:p>
          <w:p>
            <w:pPr>
              <w:widowControl/>
              <w:spacing w:line="360" w:lineRule="exact"/>
              <w:jc w:val="left"/>
              <w:rPr>
                <w:rFonts w:ascii="宋体" w:hAnsi="宋体" w:cs="宋体"/>
                <w:kern w:val="0"/>
                <w:szCs w:val="21"/>
              </w:rPr>
            </w:pPr>
            <w:r>
              <w:rPr>
                <w:rFonts w:hint="eastAsia" w:ascii="宋体" w:hAnsi="宋体" w:cs="宋体"/>
                <w:kern w:val="0"/>
                <w:szCs w:val="21"/>
              </w:rPr>
              <w:t>收取保证金等</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资金使用是否合规、财务</w:t>
            </w:r>
          </w:p>
          <w:p>
            <w:pPr>
              <w:widowControl/>
              <w:spacing w:line="360" w:lineRule="exact"/>
              <w:jc w:val="center"/>
              <w:rPr>
                <w:rFonts w:ascii="宋体" w:hAnsi="宋体" w:cs="宋体"/>
                <w:szCs w:val="21"/>
              </w:rPr>
            </w:pPr>
            <w:r>
              <w:rPr>
                <w:rFonts w:hint="eastAsia" w:ascii="宋体" w:hAnsi="宋体" w:cs="宋体"/>
                <w:kern w:val="0"/>
                <w:szCs w:val="21"/>
              </w:rPr>
              <w:t>管理体系是否健全</w:t>
            </w:r>
          </w:p>
        </w:tc>
      </w:tr>
      <w:tr>
        <w:tblPrEx>
          <w:tblCellMar>
            <w:top w:w="0" w:type="dxa"/>
            <w:left w:w="108" w:type="dxa"/>
            <w:bottom w:w="0" w:type="dxa"/>
            <w:right w:w="108" w:type="dxa"/>
          </w:tblCellMar>
        </w:tblPrEx>
        <w:trPr>
          <w:trHeight w:val="3186"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GLFR4-6</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未做好决算审计</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未及时编制竣工财务决算，配合做好决算审计</w:t>
            </w:r>
          </w:p>
          <w:p>
            <w:pPr>
              <w:widowControl/>
              <w:jc w:val="left"/>
              <w:rPr>
                <w:rFonts w:ascii="宋体" w:hAnsi="宋体" w:cs="宋体"/>
                <w:color w:val="000000"/>
                <w:kern w:val="0"/>
                <w:szCs w:val="21"/>
              </w:rPr>
            </w:pPr>
            <w:r>
              <w:rPr>
                <w:rFonts w:hint="eastAsia" w:ascii="宋体" w:hAnsi="宋体" w:cs="宋体"/>
                <w:color w:val="000000"/>
                <w:kern w:val="0"/>
                <w:szCs w:val="21"/>
              </w:rPr>
              <w:t>工作；未按要求开展项目审计;未及时处理审计</w:t>
            </w:r>
          </w:p>
          <w:p>
            <w:pPr>
              <w:widowControl/>
              <w:jc w:val="left"/>
              <w:rPr>
                <w:rFonts w:ascii="宋体" w:hAnsi="宋体" w:cs="宋体"/>
                <w:kern w:val="0"/>
                <w:szCs w:val="21"/>
              </w:rPr>
            </w:pPr>
            <w:r>
              <w:rPr>
                <w:rFonts w:hint="eastAsia" w:ascii="宋体" w:hAnsi="宋体" w:cs="宋体"/>
                <w:color w:val="000000"/>
                <w:kern w:val="0"/>
                <w:szCs w:val="21"/>
              </w:rPr>
              <w:t>问题；未及时编制提交造价执行情况报告</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因财务决算不及时影响决算审计工作扣5分，未按要求开展项目审计工作扣5分，</w:t>
            </w:r>
          </w:p>
          <w:p>
            <w:pPr>
              <w:widowControl/>
              <w:jc w:val="center"/>
              <w:rPr>
                <w:rFonts w:ascii="宋体" w:hAnsi="宋体" w:cs="宋体"/>
                <w:color w:val="000000"/>
                <w:kern w:val="0"/>
                <w:szCs w:val="21"/>
              </w:rPr>
            </w:pPr>
            <w:r>
              <w:rPr>
                <w:rFonts w:hint="eastAsia" w:ascii="宋体" w:hAnsi="宋体" w:cs="宋体"/>
                <w:color w:val="000000"/>
                <w:kern w:val="0"/>
                <w:szCs w:val="21"/>
              </w:rPr>
              <w:t>审计问题未处理扣</w:t>
            </w:r>
          </w:p>
          <w:p>
            <w:pPr>
              <w:widowControl/>
              <w:jc w:val="center"/>
              <w:rPr>
                <w:rFonts w:ascii="宋体" w:hAnsi="宋体" w:cs="宋体"/>
                <w:color w:val="000000"/>
                <w:kern w:val="0"/>
                <w:szCs w:val="21"/>
              </w:rPr>
            </w:pPr>
            <w:r>
              <w:rPr>
                <w:rFonts w:hint="eastAsia" w:ascii="宋体" w:hAnsi="宋体" w:cs="宋体"/>
                <w:color w:val="000000"/>
                <w:kern w:val="0"/>
                <w:szCs w:val="21"/>
              </w:rPr>
              <w:t>3分/项，</w:t>
            </w:r>
          </w:p>
          <w:p>
            <w:pPr>
              <w:widowControl/>
              <w:jc w:val="center"/>
              <w:rPr>
                <w:rFonts w:ascii="宋体" w:hAnsi="宋体" w:cs="宋体"/>
                <w:kern w:val="0"/>
                <w:szCs w:val="21"/>
              </w:rPr>
            </w:pPr>
            <w:r>
              <w:rPr>
                <w:rFonts w:hint="eastAsia" w:ascii="宋体" w:hAnsi="宋体" w:cs="宋体"/>
                <w:color w:val="000000"/>
                <w:kern w:val="0"/>
                <w:szCs w:val="21"/>
              </w:rPr>
              <w:t>未编制提交造价执行情况报告扣2分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资金使用是否合规，财务</w:t>
            </w:r>
          </w:p>
          <w:p>
            <w:pPr>
              <w:widowControl/>
              <w:jc w:val="center"/>
              <w:rPr>
                <w:rFonts w:ascii="宋体" w:hAnsi="宋体" w:cs="宋体"/>
                <w:kern w:val="0"/>
                <w:szCs w:val="21"/>
              </w:rPr>
            </w:pPr>
            <w:r>
              <w:rPr>
                <w:rFonts w:hint="eastAsia" w:ascii="宋体" w:hAnsi="宋体" w:cs="宋体"/>
                <w:color w:val="000000"/>
                <w:kern w:val="0"/>
                <w:szCs w:val="21"/>
              </w:rPr>
              <w:t>管理体系是否健全</w:t>
            </w:r>
          </w:p>
        </w:tc>
      </w:tr>
      <w:tr>
        <w:tblPrEx>
          <w:tblCellMar>
            <w:top w:w="0" w:type="dxa"/>
            <w:left w:w="108" w:type="dxa"/>
            <w:bottom w:w="0" w:type="dxa"/>
            <w:right w:w="108" w:type="dxa"/>
          </w:tblCellMar>
        </w:tblPrEx>
        <w:trPr>
          <w:trHeight w:val="782"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rPr>
              <w:t>合同履约</w:t>
            </w:r>
          </w:p>
          <w:p>
            <w:pPr>
              <w:widowControl/>
              <w:spacing w:line="360" w:lineRule="exact"/>
              <w:jc w:val="center"/>
              <w:rPr>
                <w:rFonts w:ascii="宋体" w:hAnsi="宋体" w:cs="宋体"/>
                <w:b/>
                <w:bCs/>
                <w:kern w:val="0"/>
                <w:szCs w:val="21"/>
              </w:rPr>
            </w:pPr>
            <w:r>
              <w:rPr>
                <w:rFonts w:hint="eastAsia" w:ascii="宋体" w:hAnsi="宋体" w:cs="宋体"/>
                <w:kern w:val="0"/>
                <w:szCs w:val="21"/>
              </w:rPr>
              <w:t>（满分100，扣完为止。行为码GLFR4）</w:t>
            </w: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ascii="宋体" w:hAnsi="宋体" w:cs="宋体"/>
                <w:kern w:val="0"/>
                <w:szCs w:val="21"/>
              </w:rPr>
            </w:pPr>
          </w:p>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rPr>
              <w:t>合同履约</w:t>
            </w:r>
          </w:p>
          <w:p>
            <w:pPr>
              <w:widowControl/>
              <w:spacing w:line="360" w:lineRule="exact"/>
              <w:jc w:val="center"/>
              <w:rPr>
                <w:rFonts w:ascii="宋体" w:hAnsi="宋体" w:cs="宋体"/>
                <w:b/>
                <w:bCs/>
                <w:kern w:val="0"/>
                <w:szCs w:val="21"/>
              </w:rPr>
            </w:pPr>
            <w:r>
              <w:rPr>
                <w:rFonts w:hint="eastAsia" w:ascii="宋体" w:hAnsi="宋体" w:cs="宋体"/>
                <w:kern w:val="0"/>
                <w:szCs w:val="21"/>
              </w:rPr>
              <w:t>（满分100，扣完为止。行为码GLFR4）</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GLFR4-7</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合同管理不到位</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未按要求建立管理机构，管理机构人员不符合要求</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未建立管理机构扣</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5分</w:t>
            </w:r>
          </w:p>
          <w:p>
            <w:pPr>
              <w:widowControl/>
              <w:jc w:val="center"/>
              <w:rPr>
                <w:rFonts w:ascii="宋体" w:hAnsi="宋体" w:cs="宋体"/>
                <w:color w:val="000000"/>
                <w:kern w:val="0"/>
                <w:szCs w:val="21"/>
              </w:rPr>
            </w:pPr>
            <w:r>
              <w:rPr>
                <w:rFonts w:hint="eastAsia" w:ascii="宋体" w:hAnsi="宋体" w:cs="宋体"/>
                <w:color w:val="000000"/>
                <w:kern w:val="0"/>
                <w:szCs w:val="21"/>
              </w:rPr>
              <w:t>人员不符合要求扣</w:t>
            </w:r>
          </w:p>
          <w:p>
            <w:pPr>
              <w:widowControl/>
              <w:jc w:val="center"/>
              <w:rPr>
                <w:rFonts w:ascii="宋体" w:hAnsi="宋体" w:cs="宋体"/>
                <w:kern w:val="0"/>
                <w:szCs w:val="21"/>
              </w:rPr>
            </w:pPr>
            <w:r>
              <w:rPr>
                <w:rFonts w:hint="eastAsia" w:ascii="宋体" w:hAnsi="宋体" w:cs="宋体"/>
                <w:color w:val="000000"/>
                <w:kern w:val="0"/>
                <w:szCs w:val="21"/>
              </w:rPr>
              <w:t>1分/人</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合同管理流程是否规范</w:t>
            </w:r>
          </w:p>
          <w:p>
            <w:pPr>
              <w:widowControl/>
              <w:jc w:val="center"/>
              <w:rPr>
                <w:rFonts w:ascii="宋体" w:hAnsi="宋体" w:cs="宋体"/>
                <w:kern w:val="0"/>
                <w:szCs w:val="21"/>
              </w:rPr>
            </w:pPr>
            <w:r>
              <w:rPr>
                <w:rFonts w:hint="eastAsia" w:ascii="宋体" w:hAnsi="宋体" w:cs="宋体"/>
                <w:color w:val="000000"/>
                <w:kern w:val="0"/>
                <w:szCs w:val="21"/>
              </w:rPr>
              <w:t>是否严格按照合同规定办事</w:t>
            </w:r>
          </w:p>
        </w:tc>
      </w:tr>
      <w:tr>
        <w:tblPrEx>
          <w:tblCellMar>
            <w:top w:w="0" w:type="dxa"/>
            <w:left w:w="108" w:type="dxa"/>
            <w:bottom w:w="0" w:type="dxa"/>
            <w:right w:w="108" w:type="dxa"/>
          </w:tblCellMar>
        </w:tblPrEx>
        <w:trPr>
          <w:trHeight w:val="667"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GLFR4-8</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管理人员</w:t>
            </w:r>
          </w:p>
          <w:p>
            <w:pPr>
              <w:widowControl/>
              <w:spacing w:line="360" w:lineRule="exact"/>
              <w:jc w:val="center"/>
              <w:rPr>
                <w:rFonts w:ascii="宋体" w:hAnsi="宋体" w:cs="宋体"/>
                <w:kern w:val="0"/>
                <w:szCs w:val="21"/>
              </w:rPr>
            </w:pPr>
            <w:r>
              <w:rPr>
                <w:rFonts w:hint="eastAsia" w:ascii="宋体" w:hAnsi="宋体" w:cs="宋体"/>
                <w:kern w:val="0"/>
                <w:szCs w:val="21"/>
              </w:rPr>
              <w:t>履约率低</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主要管理人员履约率低于70%</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5分/项</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合同管理流程是否规范</w:t>
            </w:r>
          </w:p>
          <w:p>
            <w:pPr>
              <w:widowControl/>
              <w:spacing w:line="360" w:lineRule="exact"/>
              <w:jc w:val="center"/>
              <w:rPr>
                <w:rFonts w:ascii="宋体" w:hAnsi="宋体" w:cs="宋体"/>
                <w:szCs w:val="21"/>
              </w:rPr>
            </w:pPr>
            <w:r>
              <w:rPr>
                <w:rFonts w:hint="eastAsia" w:ascii="宋体" w:hAnsi="宋体" w:cs="宋体"/>
                <w:kern w:val="0"/>
                <w:szCs w:val="21"/>
              </w:rPr>
              <w:t>是否严格按照合同规定办事</w:t>
            </w:r>
          </w:p>
        </w:tc>
      </w:tr>
      <w:tr>
        <w:tblPrEx>
          <w:tblCellMar>
            <w:top w:w="0" w:type="dxa"/>
            <w:left w:w="108" w:type="dxa"/>
            <w:bottom w:w="0" w:type="dxa"/>
            <w:right w:w="108" w:type="dxa"/>
          </w:tblCellMar>
        </w:tblPrEx>
        <w:trPr>
          <w:trHeight w:val="856"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GLFR4-9</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未按规定专业分包或劳务分包</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未对分包申请进行审核、备案，违反合同约定</w:t>
            </w:r>
          </w:p>
          <w:p>
            <w:pPr>
              <w:widowControl/>
              <w:spacing w:line="360" w:lineRule="exact"/>
              <w:jc w:val="left"/>
              <w:rPr>
                <w:rFonts w:ascii="宋体" w:hAnsi="宋体" w:cs="宋体"/>
                <w:kern w:val="0"/>
                <w:szCs w:val="21"/>
              </w:rPr>
            </w:pPr>
            <w:r>
              <w:rPr>
                <w:rFonts w:hint="eastAsia" w:ascii="宋体" w:hAnsi="宋体" w:cs="宋体"/>
                <w:kern w:val="0"/>
                <w:szCs w:val="21"/>
              </w:rPr>
              <w:t>指定专业分包或劳务分包</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5分/次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合同管理流程是否规范</w:t>
            </w:r>
          </w:p>
          <w:p>
            <w:pPr>
              <w:widowControl/>
              <w:spacing w:line="360" w:lineRule="exact"/>
              <w:jc w:val="center"/>
              <w:rPr>
                <w:rFonts w:ascii="宋体" w:hAnsi="宋体" w:cs="宋体"/>
                <w:szCs w:val="21"/>
              </w:rPr>
            </w:pPr>
            <w:r>
              <w:rPr>
                <w:rFonts w:hint="eastAsia" w:ascii="宋体" w:hAnsi="宋体" w:cs="宋体"/>
                <w:kern w:val="0"/>
                <w:szCs w:val="21"/>
              </w:rPr>
              <w:t>是否严格按照合同规定办事</w:t>
            </w:r>
          </w:p>
        </w:tc>
      </w:tr>
      <w:tr>
        <w:tblPrEx>
          <w:tblCellMar>
            <w:top w:w="0" w:type="dxa"/>
            <w:left w:w="108" w:type="dxa"/>
            <w:bottom w:w="0" w:type="dxa"/>
            <w:right w:w="108" w:type="dxa"/>
          </w:tblCellMar>
        </w:tblPrEx>
        <w:trPr>
          <w:trHeight w:val="918"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GLFR4-10</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工程项目不能</w:t>
            </w:r>
          </w:p>
          <w:p>
            <w:pPr>
              <w:widowControl/>
              <w:jc w:val="center"/>
              <w:rPr>
                <w:rFonts w:ascii="宋体" w:hAnsi="宋体" w:cs="宋体"/>
                <w:kern w:val="0"/>
                <w:szCs w:val="21"/>
              </w:rPr>
            </w:pPr>
            <w:r>
              <w:rPr>
                <w:rFonts w:hint="eastAsia" w:ascii="宋体" w:hAnsi="宋体" w:cs="宋体"/>
                <w:color w:val="000000"/>
                <w:kern w:val="0"/>
                <w:szCs w:val="21"/>
              </w:rPr>
              <w:t>按期开工</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因项目法人原因，用地移交滞后，未能按</w:t>
            </w:r>
          </w:p>
          <w:p>
            <w:pPr>
              <w:widowControl/>
              <w:jc w:val="left"/>
              <w:rPr>
                <w:rFonts w:ascii="宋体" w:hAnsi="宋体" w:cs="宋体"/>
                <w:kern w:val="0"/>
                <w:szCs w:val="21"/>
              </w:rPr>
            </w:pPr>
            <w:r>
              <w:rPr>
                <w:rFonts w:hint="eastAsia" w:ascii="宋体" w:hAnsi="宋体" w:cs="宋体"/>
                <w:color w:val="000000"/>
                <w:kern w:val="0"/>
                <w:szCs w:val="21"/>
              </w:rPr>
              <w:t>特许经营合同约定时间按期开工</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5分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合同管理流程是否规范</w:t>
            </w:r>
          </w:p>
          <w:p>
            <w:pPr>
              <w:widowControl/>
              <w:jc w:val="center"/>
              <w:rPr>
                <w:rFonts w:ascii="宋体" w:hAnsi="宋体" w:cs="宋体"/>
                <w:kern w:val="0"/>
                <w:szCs w:val="21"/>
              </w:rPr>
            </w:pPr>
            <w:r>
              <w:rPr>
                <w:rFonts w:hint="eastAsia" w:ascii="宋体" w:hAnsi="宋体" w:cs="宋体"/>
                <w:color w:val="000000"/>
                <w:kern w:val="0"/>
                <w:szCs w:val="21"/>
              </w:rPr>
              <w:t>是否严格按照合同规定办事</w:t>
            </w:r>
          </w:p>
        </w:tc>
      </w:tr>
      <w:tr>
        <w:tblPrEx>
          <w:tblCellMar>
            <w:top w:w="0" w:type="dxa"/>
            <w:left w:w="108" w:type="dxa"/>
            <w:bottom w:w="0" w:type="dxa"/>
            <w:right w:w="108" w:type="dxa"/>
          </w:tblCellMar>
        </w:tblPrEx>
        <w:trPr>
          <w:trHeight w:val="1232"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2" w:firstLineChars="200"/>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GLFR4-11</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工程进度滞后</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因项目法人原因，连续三个月未能完成工程进度节点目标或施工单位工程停工、不能按期开工超过</w:t>
            </w:r>
          </w:p>
          <w:p>
            <w:pPr>
              <w:widowControl/>
              <w:spacing w:line="360" w:lineRule="exact"/>
              <w:jc w:val="left"/>
              <w:rPr>
                <w:rFonts w:ascii="宋体" w:hAnsi="宋体" w:cs="宋体"/>
                <w:kern w:val="0"/>
                <w:szCs w:val="21"/>
              </w:rPr>
            </w:pPr>
            <w:r>
              <w:rPr>
                <w:rFonts w:hint="eastAsia" w:ascii="宋体" w:hAnsi="宋体" w:cs="宋体"/>
                <w:kern w:val="0"/>
                <w:szCs w:val="21"/>
              </w:rPr>
              <w:t>三个月以上；不能按合同约定时间建成通车</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8分/次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合同管理流程是否规范</w:t>
            </w:r>
          </w:p>
          <w:p>
            <w:pPr>
              <w:widowControl/>
              <w:spacing w:line="360" w:lineRule="exact"/>
              <w:jc w:val="center"/>
              <w:rPr>
                <w:rFonts w:ascii="宋体" w:hAnsi="宋体" w:cs="宋体"/>
                <w:szCs w:val="21"/>
              </w:rPr>
            </w:pPr>
            <w:r>
              <w:rPr>
                <w:rFonts w:hint="eastAsia" w:ascii="宋体" w:hAnsi="宋体" w:cs="宋体"/>
                <w:kern w:val="0"/>
                <w:szCs w:val="21"/>
              </w:rPr>
              <w:t>是否严格按照合同规定办事</w:t>
            </w:r>
          </w:p>
        </w:tc>
      </w:tr>
      <w:tr>
        <w:tblPrEx>
          <w:tblCellMar>
            <w:top w:w="0" w:type="dxa"/>
            <w:left w:w="108" w:type="dxa"/>
            <w:bottom w:w="0" w:type="dxa"/>
            <w:right w:w="108" w:type="dxa"/>
          </w:tblCellMar>
        </w:tblPrEx>
        <w:trPr>
          <w:trHeight w:val="826"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GLFR4-12</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未妥善处理</w:t>
            </w:r>
          </w:p>
          <w:p>
            <w:pPr>
              <w:widowControl/>
              <w:spacing w:line="360" w:lineRule="exact"/>
              <w:jc w:val="center"/>
              <w:rPr>
                <w:rFonts w:ascii="宋体" w:hAnsi="宋体" w:cs="宋体"/>
                <w:kern w:val="0"/>
                <w:szCs w:val="21"/>
              </w:rPr>
            </w:pPr>
            <w:r>
              <w:rPr>
                <w:rFonts w:hint="eastAsia" w:ascii="宋体" w:hAnsi="宋体" w:cs="宋体"/>
                <w:kern w:val="0"/>
                <w:szCs w:val="21"/>
              </w:rPr>
              <w:t>征地、拆迁等</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因项目法人未按政策妥善处理好征地、拆迁及</w:t>
            </w:r>
          </w:p>
          <w:p>
            <w:pPr>
              <w:widowControl/>
              <w:spacing w:line="360" w:lineRule="exact"/>
              <w:jc w:val="left"/>
              <w:rPr>
                <w:rFonts w:ascii="宋体" w:hAnsi="宋体" w:cs="宋体"/>
                <w:kern w:val="0"/>
                <w:szCs w:val="21"/>
              </w:rPr>
            </w:pPr>
            <w:r>
              <w:rPr>
                <w:rFonts w:hint="eastAsia" w:ascii="宋体" w:hAnsi="宋体" w:cs="宋体"/>
                <w:kern w:val="0"/>
                <w:szCs w:val="21"/>
              </w:rPr>
              <w:t>相关地方矛盾，影响工程建设</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6分/起</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是否存在或产生了地方</w:t>
            </w:r>
          </w:p>
          <w:p>
            <w:pPr>
              <w:widowControl/>
              <w:spacing w:line="360" w:lineRule="exact"/>
              <w:jc w:val="center"/>
              <w:rPr>
                <w:rFonts w:ascii="宋体" w:hAnsi="宋体" w:cs="宋体"/>
                <w:szCs w:val="21"/>
              </w:rPr>
            </w:pPr>
            <w:r>
              <w:rPr>
                <w:rFonts w:hint="eastAsia" w:ascii="宋体" w:hAnsi="宋体" w:cs="宋体"/>
                <w:kern w:val="0"/>
                <w:szCs w:val="21"/>
              </w:rPr>
              <w:t>相关矛盾等不稳定问题</w:t>
            </w:r>
          </w:p>
        </w:tc>
      </w:tr>
      <w:tr>
        <w:tblPrEx>
          <w:tblCellMar>
            <w:top w:w="0" w:type="dxa"/>
            <w:left w:w="108" w:type="dxa"/>
            <w:bottom w:w="0" w:type="dxa"/>
            <w:right w:w="108" w:type="dxa"/>
          </w:tblCellMar>
        </w:tblPrEx>
        <w:trPr>
          <w:trHeight w:val="1112"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GLFR4-13</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环保、水保措施未落实</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Cs w:val="21"/>
              </w:rPr>
            </w:pPr>
            <w:r>
              <w:rPr>
                <w:rFonts w:hint="eastAsia" w:ascii="宋体" w:hAnsi="宋体" w:cs="宋体"/>
                <w:color w:val="000000"/>
                <w:kern w:val="0"/>
                <w:szCs w:val="21"/>
              </w:rPr>
              <w:t>未制定环保和水保措施，或措施不完善；环保、</w:t>
            </w:r>
          </w:p>
          <w:p>
            <w:pPr>
              <w:widowControl/>
              <w:spacing w:line="360" w:lineRule="exact"/>
              <w:jc w:val="left"/>
              <w:rPr>
                <w:rFonts w:ascii="宋体" w:hAnsi="宋体" w:cs="宋体"/>
                <w:kern w:val="0"/>
                <w:szCs w:val="21"/>
              </w:rPr>
            </w:pPr>
            <w:r>
              <w:rPr>
                <w:rFonts w:hint="eastAsia" w:ascii="宋体" w:hAnsi="宋体" w:cs="宋体"/>
                <w:color w:val="000000"/>
                <w:kern w:val="0"/>
                <w:szCs w:val="21"/>
              </w:rPr>
              <w:t>水保工程未与主体工程同时设计、施工和投入使用</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5分/次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生态环保措施是否健全</w:t>
            </w:r>
          </w:p>
          <w:p>
            <w:pPr>
              <w:widowControl/>
              <w:spacing w:line="360" w:lineRule="exact"/>
              <w:jc w:val="center"/>
              <w:rPr>
                <w:rFonts w:ascii="宋体" w:hAnsi="宋体" w:cs="宋体"/>
                <w:kern w:val="0"/>
                <w:szCs w:val="21"/>
              </w:rPr>
            </w:pPr>
            <w:r>
              <w:rPr>
                <w:rFonts w:hint="eastAsia" w:ascii="宋体" w:hAnsi="宋体" w:cs="宋体"/>
                <w:color w:val="000000"/>
                <w:kern w:val="0"/>
                <w:szCs w:val="21"/>
              </w:rPr>
              <w:t>是否存在环保问题</w:t>
            </w:r>
          </w:p>
        </w:tc>
      </w:tr>
      <w:tr>
        <w:tblPrEx>
          <w:tblCellMar>
            <w:top w:w="0" w:type="dxa"/>
            <w:left w:w="108" w:type="dxa"/>
            <w:bottom w:w="0" w:type="dxa"/>
            <w:right w:w="108" w:type="dxa"/>
          </w:tblCellMar>
        </w:tblPrEx>
        <w:trPr>
          <w:trHeight w:val="1069"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GLFR4-14</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发生重大</w:t>
            </w:r>
          </w:p>
          <w:p>
            <w:pPr>
              <w:widowControl/>
              <w:jc w:val="center"/>
              <w:rPr>
                <w:rFonts w:ascii="宋体" w:hAnsi="宋体" w:cs="宋体"/>
                <w:kern w:val="0"/>
                <w:szCs w:val="21"/>
              </w:rPr>
            </w:pPr>
            <w:r>
              <w:rPr>
                <w:rFonts w:hint="eastAsia" w:ascii="宋体" w:hAnsi="宋体" w:cs="宋体"/>
                <w:color w:val="000000"/>
                <w:kern w:val="0"/>
                <w:szCs w:val="21"/>
              </w:rPr>
              <w:t>环保问题</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因项目法人监管缺失，施工期间发生重大环保问题，并造成较大危害；或造成环保问题被投诉</w:t>
            </w:r>
          </w:p>
          <w:p>
            <w:pPr>
              <w:widowControl/>
              <w:jc w:val="left"/>
              <w:rPr>
                <w:rFonts w:ascii="宋体" w:hAnsi="宋体" w:cs="宋体"/>
                <w:kern w:val="0"/>
                <w:szCs w:val="21"/>
              </w:rPr>
            </w:pPr>
            <w:r>
              <w:rPr>
                <w:rFonts w:hint="eastAsia" w:ascii="宋体" w:hAnsi="宋体" w:cs="宋体"/>
                <w:color w:val="000000"/>
                <w:kern w:val="0"/>
                <w:szCs w:val="21"/>
              </w:rPr>
              <w:t>并认定属实，且未及时处理</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5分/次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生态环保措施是否健全</w:t>
            </w:r>
          </w:p>
          <w:p>
            <w:pPr>
              <w:widowControl/>
              <w:jc w:val="center"/>
              <w:rPr>
                <w:rFonts w:ascii="宋体" w:hAnsi="宋体" w:cs="宋体"/>
                <w:kern w:val="0"/>
                <w:szCs w:val="21"/>
              </w:rPr>
            </w:pPr>
            <w:r>
              <w:rPr>
                <w:rFonts w:hint="eastAsia" w:ascii="宋体" w:hAnsi="宋体" w:cs="宋体"/>
                <w:color w:val="000000"/>
                <w:kern w:val="0"/>
                <w:szCs w:val="21"/>
              </w:rPr>
              <w:t>是否存在环保问题</w:t>
            </w:r>
          </w:p>
        </w:tc>
      </w:tr>
      <w:tr>
        <w:tblPrEx>
          <w:tblCellMar>
            <w:top w:w="0" w:type="dxa"/>
            <w:left w:w="108" w:type="dxa"/>
            <w:bottom w:w="0" w:type="dxa"/>
            <w:right w:w="108" w:type="dxa"/>
          </w:tblCellMar>
        </w:tblPrEx>
        <w:trPr>
          <w:trHeight w:val="106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GLFR4-15</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交工核验配合</w:t>
            </w:r>
          </w:p>
          <w:p>
            <w:pPr>
              <w:widowControl/>
              <w:jc w:val="left"/>
              <w:rPr>
                <w:rFonts w:ascii="宋体" w:hAnsi="宋体" w:cs="宋体"/>
                <w:color w:val="000000"/>
                <w:kern w:val="0"/>
                <w:szCs w:val="21"/>
              </w:rPr>
            </w:pPr>
            <w:r>
              <w:rPr>
                <w:rFonts w:hint="eastAsia" w:ascii="宋体" w:hAnsi="宋体" w:cs="宋体"/>
                <w:color w:val="000000"/>
                <w:kern w:val="0"/>
                <w:szCs w:val="21"/>
              </w:rPr>
              <w:t>不到位</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不能按时提交交工验收质量核验资料；不能按时</w:t>
            </w:r>
          </w:p>
          <w:p>
            <w:pPr>
              <w:widowControl/>
              <w:jc w:val="left"/>
              <w:rPr>
                <w:rFonts w:ascii="宋体" w:hAnsi="宋体" w:cs="宋体"/>
                <w:color w:val="000000"/>
                <w:kern w:val="0"/>
                <w:szCs w:val="21"/>
              </w:rPr>
            </w:pPr>
            <w:r>
              <w:rPr>
                <w:rFonts w:hint="eastAsia" w:ascii="宋体" w:hAnsi="宋体" w:cs="宋体"/>
                <w:color w:val="000000"/>
                <w:kern w:val="0"/>
                <w:szCs w:val="21"/>
              </w:rPr>
              <w:t>整改交工验收质量核验发现的问题</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5分/次</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管理流程是否规范、是否</w:t>
            </w:r>
          </w:p>
          <w:p>
            <w:pPr>
              <w:widowControl/>
              <w:jc w:val="center"/>
              <w:rPr>
                <w:rFonts w:ascii="宋体" w:hAnsi="宋体" w:cs="宋体"/>
                <w:color w:val="000000"/>
                <w:kern w:val="0"/>
                <w:szCs w:val="21"/>
              </w:rPr>
            </w:pPr>
            <w:r>
              <w:rPr>
                <w:rFonts w:hint="eastAsia" w:ascii="宋体" w:hAnsi="宋体" w:cs="宋体"/>
                <w:color w:val="000000"/>
                <w:kern w:val="0"/>
                <w:szCs w:val="21"/>
              </w:rPr>
              <w:t>严格按照法律法规规定办事</w:t>
            </w:r>
          </w:p>
        </w:tc>
      </w:tr>
      <w:tr>
        <w:tblPrEx>
          <w:tblCellMar>
            <w:top w:w="0" w:type="dxa"/>
            <w:left w:w="108" w:type="dxa"/>
            <w:bottom w:w="0" w:type="dxa"/>
            <w:right w:w="108" w:type="dxa"/>
          </w:tblCellMar>
        </w:tblPrEx>
        <w:trPr>
          <w:trHeight w:val="1052"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rPr>
              <w:t>合同履约</w:t>
            </w:r>
          </w:p>
          <w:p>
            <w:pPr>
              <w:widowControl/>
              <w:spacing w:line="360" w:lineRule="exact"/>
              <w:jc w:val="center"/>
              <w:rPr>
                <w:rFonts w:ascii="宋体" w:hAnsi="宋体" w:cs="宋体"/>
                <w:b/>
                <w:bCs/>
                <w:kern w:val="0"/>
                <w:szCs w:val="21"/>
              </w:rPr>
            </w:pPr>
            <w:r>
              <w:rPr>
                <w:rFonts w:hint="eastAsia" w:ascii="宋体" w:hAnsi="宋体" w:cs="宋体"/>
                <w:kern w:val="0"/>
                <w:szCs w:val="21"/>
              </w:rPr>
              <w:t>（满分100，扣完为止。行为码GLFR4）</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GLFR4-16</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单项验收滞后</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项目交工验收后1年内未完成工程决算，</w:t>
            </w:r>
          </w:p>
          <w:p>
            <w:pPr>
              <w:widowControl/>
              <w:jc w:val="left"/>
              <w:rPr>
                <w:rFonts w:ascii="宋体" w:hAnsi="宋体" w:cs="宋体"/>
                <w:color w:val="000000"/>
                <w:kern w:val="0"/>
                <w:szCs w:val="21"/>
              </w:rPr>
            </w:pPr>
            <w:r>
              <w:rPr>
                <w:rFonts w:hint="eastAsia" w:ascii="宋体" w:hAnsi="宋体" w:cs="宋体"/>
                <w:color w:val="000000"/>
                <w:kern w:val="0"/>
                <w:szCs w:val="21"/>
              </w:rPr>
              <w:t>环保、水保、档案、隧道消防等单项验收</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5分/项</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管理流程是否规范、是否</w:t>
            </w:r>
          </w:p>
          <w:p>
            <w:pPr>
              <w:widowControl/>
              <w:jc w:val="center"/>
              <w:rPr>
                <w:rFonts w:ascii="宋体" w:hAnsi="宋体" w:cs="宋体"/>
                <w:color w:val="000000"/>
                <w:kern w:val="0"/>
                <w:szCs w:val="21"/>
              </w:rPr>
            </w:pPr>
            <w:r>
              <w:rPr>
                <w:rFonts w:hint="eastAsia" w:ascii="宋体" w:hAnsi="宋体" w:cs="宋体"/>
                <w:color w:val="000000"/>
                <w:kern w:val="0"/>
                <w:szCs w:val="21"/>
              </w:rPr>
              <w:t>严格按照法律法规规定办事</w:t>
            </w:r>
          </w:p>
        </w:tc>
      </w:tr>
      <w:tr>
        <w:tblPrEx>
          <w:tblCellMar>
            <w:top w:w="0" w:type="dxa"/>
            <w:left w:w="108" w:type="dxa"/>
            <w:bottom w:w="0" w:type="dxa"/>
            <w:right w:w="108" w:type="dxa"/>
          </w:tblCellMar>
        </w:tblPrEx>
        <w:trPr>
          <w:trHeight w:val="921"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GLFR4-17</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存在其他</w:t>
            </w:r>
          </w:p>
          <w:p>
            <w:pPr>
              <w:widowControl/>
              <w:spacing w:line="360" w:lineRule="exact"/>
              <w:jc w:val="center"/>
              <w:rPr>
                <w:rFonts w:ascii="宋体" w:hAnsi="宋体" w:cs="宋体"/>
                <w:color w:val="000000"/>
                <w:kern w:val="0"/>
                <w:sz w:val="20"/>
                <w:szCs w:val="21"/>
              </w:rPr>
            </w:pPr>
            <w:r>
              <w:rPr>
                <w:rFonts w:hint="eastAsia" w:ascii="宋体" w:hAnsi="宋体" w:cs="宋体"/>
                <w:kern w:val="0"/>
                <w:szCs w:val="21"/>
              </w:rPr>
              <w:t>违规行为</w:t>
            </w:r>
          </w:p>
        </w:tc>
        <w:tc>
          <w:tcPr>
            <w:tcW w:w="47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r>
              <w:rPr>
                <w:rFonts w:hint="eastAsia" w:ascii="宋体" w:hAnsi="宋体" w:cs="宋体"/>
                <w:kern w:val="0"/>
                <w:szCs w:val="21"/>
              </w:rPr>
              <w:t>被交通运输行业主管部门、安监部门等通报，</w:t>
            </w:r>
          </w:p>
          <w:p>
            <w:pPr>
              <w:widowControl/>
              <w:spacing w:line="360" w:lineRule="exact"/>
              <w:jc w:val="left"/>
              <w:rPr>
                <w:rFonts w:ascii="宋体" w:hAnsi="宋体" w:cs="宋体"/>
                <w:color w:val="000000"/>
                <w:kern w:val="0"/>
                <w:sz w:val="20"/>
                <w:szCs w:val="21"/>
              </w:rPr>
            </w:pPr>
            <w:r>
              <w:rPr>
                <w:rFonts w:hint="eastAsia" w:ascii="宋体" w:hAnsi="宋体" w:cs="宋体"/>
                <w:kern w:val="0"/>
                <w:szCs w:val="21"/>
              </w:rPr>
              <w:t>或存在其他不良行为</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1-10分</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是否引起了不良社会</w:t>
            </w:r>
          </w:p>
          <w:p>
            <w:pPr>
              <w:widowControl/>
              <w:spacing w:line="360" w:lineRule="exact"/>
              <w:jc w:val="center"/>
              <w:rPr>
                <w:rFonts w:ascii="宋体" w:hAnsi="宋体" w:cs="宋体"/>
                <w:kern w:val="0"/>
                <w:szCs w:val="21"/>
              </w:rPr>
            </w:pPr>
            <w:r>
              <w:rPr>
                <w:rFonts w:hint="eastAsia" w:ascii="宋体" w:hAnsi="宋体" w:cs="宋体"/>
                <w:kern w:val="0"/>
                <w:szCs w:val="21"/>
              </w:rPr>
              <w:t>影响问题</w:t>
            </w:r>
          </w:p>
        </w:tc>
      </w:tr>
    </w:tbl>
    <w:p>
      <w:pPr>
        <w:spacing w:line="560" w:lineRule="exact"/>
        <w:ind w:firstLine="640" w:firstLineChars="200"/>
        <w:rPr>
          <w:rFonts w:ascii="仿宋_GB2312" w:hAnsi="仿宋_GB2312" w:eastAsia="仿宋_GB2312" w:cs="仿宋_GB2312"/>
          <w:sz w:val="32"/>
          <w:szCs w:val="32"/>
        </w:rPr>
      </w:pPr>
    </w:p>
    <w:p/>
    <w:p/>
    <w:p>
      <w:pPr>
        <w:pStyle w:val="2"/>
      </w:pPr>
    </w:p>
    <w:p/>
    <w:p>
      <w:pPr>
        <w:pStyle w:val="2"/>
      </w:pPr>
    </w:p>
    <w:p/>
    <w:p>
      <w:pPr>
        <w:pStyle w:val="2"/>
        <w:sectPr>
          <w:headerReference r:id="rId7" w:type="default"/>
          <w:footerReference r:id="rId8" w:type="default"/>
          <w:pgSz w:w="16838" w:h="11906" w:orient="landscape"/>
          <w:pgMar w:top="1587" w:right="1701" w:bottom="1474" w:left="1134" w:header="850" w:footer="992" w:gutter="0"/>
          <w:pgNumType w:fmt="numberInDash" w:start="8"/>
          <w:cols w:space="720" w:num="1"/>
          <w:docGrid w:type="lines" w:linePitch="319" w:charSpace="0"/>
        </w:sectPr>
      </w:pPr>
    </w:p>
    <w:p/>
    <w:p/>
    <w:p>
      <w:pPr>
        <w:pStyle w:val="2"/>
      </w:pPr>
    </w:p>
    <w:p/>
    <w:p>
      <w:pPr>
        <w:pStyle w:val="2"/>
      </w:pPr>
    </w:p>
    <w:p/>
    <w:p>
      <w:pPr>
        <w:pStyle w:val="2"/>
      </w:pPr>
    </w:p>
    <w:p/>
    <w:p>
      <w:pPr>
        <w:pStyle w:val="2"/>
      </w:pPr>
    </w:p>
    <w:p/>
    <w:p>
      <w:pPr>
        <w:pStyle w:val="2"/>
      </w:pPr>
    </w:p>
    <w:p/>
    <w:p>
      <w:pPr>
        <w:pStyle w:val="2"/>
      </w:pPr>
    </w:p>
    <w:p/>
    <w:p>
      <w:pPr>
        <w:pStyle w:val="2"/>
      </w:pPr>
    </w:p>
    <w:p/>
    <w:p/>
    <w:p>
      <w:pPr>
        <w:pStyle w:val="2"/>
      </w:pPr>
    </w:p>
    <w:p/>
    <w:p/>
    <w:p>
      <w:pPr>
        <w:pStyle w:val="2"/>
      </w:pPr>
    </w:p>
    <w:p/>
    <w:tbl>
      <w:tblPr>
        <w:tblStyle w:val="9"/>
        <w:tblpPr w:leftFromText="180" w:rightFromText="180" w:vertAnchor="text" w:horzAnchor="page" w:tblpX="1737"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08" w:type="dxa"/>
            <w:tcBorders>
              <w:left w:val="nil"/>
              <w:right w:val="nil"/>
            </w:tcBorders>
            <w:vAlign w:val="center"/>
          </w:tcPr>
          <w:p>
            <w:pPr>
              <w:spacing w:line="600" w:lineRule="exact"/>
              <w:ind w:firstLine="280" w:firstLineChars="100"/>
              <w:rPr>
                <w:rFonts w:ascii="仿宋_GB2312" w:hAnsi="仿宋_GB2312" w:eastAsia="仿宋_GB2312"/>
                <w:sz w:val="28"/>
                <w:szCs w:val="28"/>
              </w:rPr>
            </w:pPr>
            <w:r>
              <w:rPr>
                <w:rFonts w:hint="eastAsia" w:ascii="仿宋_GB2312" w:hAnsi="仿宋_GB2312" w:eastAsia="仿宋_GB2312"/>
                <w:sz w:val="28"/>
                <w:szCs w:val="28"/>
              </w:rPr>
              <w:t>陕西省交通运输厅办公室                  2021年9月28日印发</w:t>
            </w:r>
          </w:p>
        </w:tc>
      </w:tr>
    </w:tbl>
    <w:p>
      <w:pPr>
        <w:tabs>
          <w:tab w:val="left" w:pos="7414"/>
        </w:tabs>
        <w:ind w:firstLine="6720" w:firstLineChars="2400"/>
        <w:jc w:val="left"/>
      </w:pPr>
      <w:r>
        <w:rPr>
          <w:rFonts w:hint="eastAsia" w:ascii="仿宋_GB2312" w:hAnsi="仿宋_GB2312" w:eastAsia="仿宋_GB2312"/>
          <w:sz w:val="28"/>
          <w:szCs w:val="28"/>
        </w:rPr>
        <w:t>共印8份</w:t>
      </w:r>
    </w:p>
    <w:sectPr>
      <w:headerReference r:id="rId9" w:type="default"/>
      <w:footerReference r:id="rId10" w:type="default"/>
      <w:pgSz w:w="11906" w:h="16838"/>
      <w:pgMar w:top="1701" w:right="1474" w:bottom="1134" w:left="1587" w:header="850" w:footer="992" w:gutter="0"/>
      <w:pgNumType w:fmt="numberInDash"/>
      <w:cols w:space="720" w:num="1"/>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ang'ya'qi" w:date="2021-06-11T08:15:00Z" w:initials="W">
    <w:p w14:paraId="3A770450">
      <w:pPr>
        <w:pStyle w:val="3"/>
      </w:pPr>
      <w:r>
        <w:rPr>
          <w:rFonts w:hint="eastAsia"/>
        </w:rPr>
        <w:t>提示：提请贵单位考量是否在本管理办法中参照国务院《生产安全事故报告和调查处理条例》第三条规定说明“重</w:t>
      </w:r>
      <w:bookmarkStart w:id="1" w:name="_GoBack"/>
      <w:r>
        <w:rPr>
          <w:rFonts w:hint="eastAsia"/>
        </w:rPr>
        <w:t>大</w:t>
      </w:r>
      <w:bookmarkEnd w:id="1"/>
      <w:r>
        <w:rPr>
          <w:rFonts w:hint="eastAsia"/>
        </w:rPr>
        <w:t>安全质量事故”的判断标准。</w:t>
      </w:r>
    </w:p>
    <w:p w14:paraId="58383E20">
      <w:pPr>
        <w:pStyle w:val="3"/>
      </w:pPr>
      <w:r>
        <w:rPr>
          <w:rFonts w:hint="eastAsia"/>
        </w:rPr>
        <w:t>具体规定为“重大事故，是指造成10人以上30人以下死亡，或者50人以上100人以下重伤，或者5000万元以上1亿元以下直接经济损失的事故；”</w:t>
      </w:r>
    </w:p>
  </w:comment>
  <w:comment w:id="1" w:author="Wang'ya'qi" w:date="2021-06-11T08:20:00Z" w:initials="W">
    <w:p w14:paraId="135F1468">
      <w:pPr>
        <w:pStyle w:val="3"/>
      </w:pPr>
      <w:r>
        <w:rPr>
          <w:rFonts w:hint="eastAsia"/>
        </w:rPr>
        <w:t>建议明确具体判断标准。</w:t>
      </w:r>
    </w:p>
  </w:comment>
  <w:comment w:id="2" w:author="Wang'ya'qi" w:date="2021-06-11T08:21:00Z" w:initials="W">
    <w:p w14:paraId="18A34312">
      <w:pPr>
        <w:pStyle w:val="3"/>
      </w:pPr>
      <w:r>
        <w:rPr>
          <w:rFonts w:hint="eastAsia"/>
        </w:rPr>
        <w:t>连续两年无评价结果的是否默认等级为A，建议贵单位明确。</w:t>
      </w:r>
    </w:p>
  </w:comment>
  <w:comment w:id="3" w:author="伍石生" w:date="2021-04-23T17:32:00Z" w:initials="">
    <w:p w14:paraId="3A6A6AA6">
      <w:pPr>
        <w:pStyle w:val="3"/>
      </w:pPr>
      <w:r>
        <w:rPr>
          <w:rFonts w:hint="eastAsia"/>
        </w:rPr>
        <w:t>缺评价结果的应用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383E20" w15:done="0"/>
  <w15:commentEx w15:paraId="135F1468" w15:done="0"/>
  <w15:commentEx w15:paraId="18A34312" w15:done="0"/>
  <w15:commentEx w15:paraId="3A6A6A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254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JSNrNIAAAADAQAADwAAAAAAAAABACAAAAAiAAAAZHJzL2Rvd25yZXYu&#10;eG1sUEsBAhQAFAAAAAgAh07iQNg33E8BAgAA9QMAAA4AAAAAAAAAAQAgAAAAIQEAAGRycy9lMm9E&#10;b2MueG1sUEsFBgAAAAAGAAYAWQEAAJQFA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rFonts w:ascii="Calibri" w:hAnsi="Calibri" w:cs="黑体"/>
        <w:color w:val="FAFAFA"/>
        <w:sz w:val="32"/>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7145" t="13335" r="14605" b="1333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CpN4no&#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32"/>
      </w:rPr>
      <w:t>交通运输厅</w:t>
    </w:r>
    <w:r>
      <w:rPr>
        <w:rFonts w:hint="eastAsia" w:ascii="宋体" w:hAnsi="宋体" w:cs="宋体"/>
        <w:b/>
        <w:bCs/>
        <w:color w:val="005192"/>
        <w:sz w:val="28"/>
        <w:szCs w:val="32"/>
        <w:lang w:eastAsia="zh-CN"/>
      </w:rPr>
      <w:t>发布</w:t>
    </w:r>
    <w:r>
      <w:rPr>
        <w:rFonts w:hint="eastAsia" w:ascii="宋体" w:hAnsi="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cs="黑体"/>
        <w:color w:val="FAFAFA"/>
        <w:sz w:val="32"/>
        <w:szCs w:val="24"/>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232410</wp:posOffset>
              </wp:positionV>
              <wp:extent cx="8899525" cy="1905"/>
              <wp:effectExtent l="0" t="0" r="15875" b="3619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8899525" cy="190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2pt;margin-top:18.3pt;height:0.15pt;width:700.75pt;z-index:251663360;mso-width-relative:page;mso-height-relative:page;" filled="f" stroked="t" coordsize="21600,21600" o:gfxdata="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pHDUtMA&#10;AAAIAQAADwAAAAAAAAABACAAAAAiAAAAZHJzL2Rvd25yZXYueG1sUEsBAhQAFAAAAAgAh07iQEIZ&#10;rWrrAQAAsAMAAA4AAAAAAAAAAQAgAAAAIgEAAGRycy9lMm9Eb2MueG1sUEsFBgAAAAAGAAYAWQEA&#10;AH8FAAAAAA==&#10;">
              <v:fill on="f" focussize="0,0"/>
              <v:stroke weight="1.75pt" color="#005192" joinstyle="round"/>
              <v:imagedata o:title=""/>
              <o:lock v:ext="edit" aspectratio="f"/>
            </v:line>
          </w:pict>
        </mc:Fallback>
      </mc:AlternateContent>
    </w:r>
    <w:r>
      <w:rPr>
        <w:sz w:val="32"/>
        <w:szCs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445135" cy="230505"/>
              <wp:effectExtent l="0" t="2540" r="0"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6438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JSNrNIAAAADAQAADwAAAAAAAAABACAAAAAiAAAAZHJzL2Rvd25yZXYu&#10;eG1sUEsBAhQAFAAAAAgAh07iQN+G1pABAgAA9wMAAA4AAAAAAAAAAQAgAAAAIQEAAGRycy9lMm9E&#10;b2MueG1sUEsFBgAAAAAGAAYAWQEAAJQFA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32"/>
      </w:rPr>
      <w:t>交通运输厅</w:t>
    </w:r>
    <w:r>
      <w:rPr>
        <w:rFonts w:hint="eastAsia" w:ascii="宋体" w:hAnsi="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cs="黑体"/>
        <w:color w:val="FAFAFA"/>
        <w:sz w:val="32"/>
        <w:szCs w:val="24"/>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226695</wp:posOffset>
              </wp:positionV>
              <wp:extent cx="5810250" cy="3175"/>
              <wp:effectExtent l="0" t="0" r="19685" b="3492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5809957" cy="3176"/>
                      </a:xfrm>
                      <a:prstGeom prst="line">
                        <a:avLst/>
                      </a:prstGeom>
                      <a:noFill/>
                      <a:ln w="22225">
                        <a:solidFill>
                          <a:srgbClr val="005192"/>
                        </a:solidFill>
                        <a:round/>
                      </a:ln>
                    </wps:spPr>
                    <wps:bodyPr/>
                  </wps:wsp>
                </a:graphicData>
              </a:graphic>
            </wp:anchor>
          </w:drawing>
        </mc:Choice>
        <mc:Fallback>
          <w:pict>
            <v:line id="_x0000_s1026" o:spid="_x0000_s1026" o:spt="20" style="position:absolute;left:0pt;flip:y;margin-left:0.4pt;margin-top:17.85pt;height:0.25pt;width:457.5pt;z-index:251667456;mso-width-relative:page;mso-height-relative:page;" filled="f" stroked="t" coordsize="21600,21600" o:gfxdata="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UuDWAAAABgEAAA8AAAAAAAAAAQAgAAAAIgAAAGRycy9kb3ducmV2LnhtbFBLAQIUABQA&#10;AAAIAIdO4kD/JMaK8gEAALoDAAAOAAAAAAAAAAEAIAAAACUBAABkcnMvZTJvRG9jLnhtbFBLBQYA&#10;AAAABgAGAFkBAACJBQAAAAA=&#10;">
              <v:fill on="f" focussize="0,0"/>
              <v:stroke weight="1.75pt" color="#005192" joinstyle="round"/>
              <v:imagedata o:title=""/>
              <o:lock v:ext="edit" aspectratio="f"/>
            </v:line>
          </w:pict>
        </mc:Fallback>
      </mc:AlternateContent>
    </w:r>
    <w:r>
      <w:rPr>
        <w:sz w:val="32"/>
        <w:szCs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445135" cy="230505"/>
              <wp:effectExtent l="0" t="2540" r="0" b="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6643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lI2s0gAAAAMBAAAPAAAAAAAAAAEAIAAAACIAAABkcnMvZG93bnJl&#10;di54bWxQSwECFAAUAAAACACHTuJADWfFvgMCAAD3AwAADgAAAAAAAAABACAAAAAhAQAAZHJzL2Uy&#10;b0RvYy54bWxQSwUGAAAAAAYABgBZAQAAl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32"/>
      </w:rPr>
      <w:t>交通运输厅</w:t>
    </w:r>
    <w:r>
      <w:rPr>
        <w:rFonts w:hint="eastAsia"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43"/>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3335" t="11430" r="14605" b="1651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M3UGwbp&#10;AQAArQMAAA4AAAAAAAAAAQAgAAAAIQEAAGRycy9lMm9Eb2MueG1sUEsFBgAAAAAGAAYAWQEAAHwF&#10;AAAAAA==&#10;">
              <v:fill on="f" focussize="0,0"/>
              <v:stroke weight="1.75pt" color="#005192" joinstyle="round"/>
              <v:imagedata o:title=""/>
              <o:lock v:ext="edit" aspectratio="f"/>
            </v:line>
          </w:pict>
        </mc:Fallback>
      </mc:AlternateContent>
    </w:r>
  </w:p>
  <w:p>
    <w:pPr>
      <w:pStyle w:val="7"/>
      <w:jc w:val="left"/>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09245" cy="3092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9245" cy="309245"/>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rPr>
      <w:t>交通运输厅</w:t>
    </w:r>
    <w:r>
      <w:rPr>
        <w:rFonts w:hint="eastAsia" w:ascii="宋体" w:hAnsi="宋体" w:cs="宋体"/>
        <w:b/>
        <w:bCs/>
        <w:color w:val="005192"/>
        <w:sz w:val="32"/>
        <w:szCs w:val="32"/>
        <w:lang w:val="en-US"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1"/>
      </w:pBdr>
      <w:ind w:firstLine="643"/>
      <w:textAlignment w:val="center"/>
      <w:rPr>
        <w:rFonts w:ascii="宋体" w:hAnsi="宋体" w:cs="宋体"/>
        <w:b/>
        <w:bCs/>
        <w:color w:val="005192"/>
        <w:sz w:val="32"/>
      </w:rPr>
    </w:pPr>
  </w:p>
  <w:p>
    <w:pPr>
      <w:pStyle w:val="7"/>
      <w:pBdr>
        <w:bottom w:val="none" w:color="auto" w:sz="0" w:space="11"/>
      </w:pBdr>
      <w:ind w:firstLine="643"/>
      <w:textAlignment w:val="center"/>
      <w:rPr>
        <w:rFonts w:ascii="宋体" w:hAnsi="宋体" w:cs="宋体"/>
        <w:b/>
        <w:bCs/>
        <w:color w:val="005192"/>
        <w:sz w:val="32"/>
        <w:szCs w:val="32"/>
      </w:rPr>
    </w:pPr>
    <w:r>
      <w:rPr>
        <w:rFonts w:ascii="宋体" w:hAnsi="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421640</wp:posOffset>
              </wp:positionV>
              <wp:extent cx="8899525" cy="635"/>
              <wp:effectExtent l="0" t="0" r="15875" b="3746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889952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25pt;margin-top:33.2pt;height:0.05pt;width:700.75pt;z-index:251662336;mso-width-relative:page;mso-height-relative:page;" filled="f" stroked="t" coordsize="21600,21600" o:gfxdata="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fofTAAAA&#10;CAEAAA8AAAAAAAAAAQAgAAAAIgAAAGRycy9kb3ducmV2LnhtbFBLAQIUABQAAAAIAIdO4kCNYMA9&#10;6QEAAK0DAAAOAAAAAAAAAAEAIAAAACIBAABkcnMvZTJvRG9jLnhtbFBLBQYAAAAABgAGAFkBAAB9&#10;BQAAAAA=&#10;">
              <v:fill on="f" focussize="0,0"/>
              <v:stroke weight="1.75pt" color="#005192" joinstyle="round"/>
              <v:imagedata o:title=""/>
              <o:lock v:ext="edit" aspectratio="f"/>
            </v:line>
          </w:pict>
        </mc:Fallback>
      </mc:AlternateContent>
    </w:r>
    <w:r>
      <w:rPr>
        <w:rFonts w:ascii="宋体" w:hAnsi="宋体" w:cs="宋体"/>
        <w:b/>
        <w:bCs/>
        <w:color w:val="005192"/>
        <w:sz w:val="32"/>
      </w:rPr>
      <w:drawing>
        <wp:inline distT="0" distB="0" distL="0" distR="0">
          <wp:extent cx="309245" cy="30924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9245" cy="309245"/>
                  </a:xfrm>
                  <a:prstGeom prst="rect">
                    <a:avLst/>
                  </a:prstGeom>
                  <a:noFill/>
                  <a:ln>
                    <a:noFill/>
                  </a:ln>
                </pic:spPr>
              </pic:pic>
            </a:graphicData>
          </a:graphic>
        </wp:inline>
      </w:drawing>
    </w:r>
    <w:r>
      <w:rPr>
        <w:rFonts w:hint="eastAsia" w:ascii="宋体" w:hAnsi="宋体" w:cs="宋体"/>
        <w:b/>
        <w:bCs/>
        <w:color w:val="005192"/>
        <w:sz w:val="32"/>
        <w:szCs w:val="32"/>
      </w:rPr>
      <w:t>陕西省交通运输厅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1"/>
      </w:pBdr>
      <w:ind w:firstLine="643"/>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690245</wp:posOffset>
              </wp:positionV>
              <wp:extent cx="5620385" cy="635"/>
              <wp:effectExtent l="13335" t="11430" r="14605" b="1651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65408;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oSsJ0gAAAAkB&#10;AAAPAAAAAAAAAAEAIAAAACIAAABkcnMvZG93bnJldi54bWxQSwECFAAUAAAACACHTuJARrM9DOgB&#10;AACtAwAADgAAAAAAAAABACAAAAAhAQAAZHJzL2Uyb0RvYy54bWxQSwUGAAAAAAYABgBZAQAAewUA&#10;AAAA&#10;">
              <v:fill on="f" focussize="0,0"/>
              <v:stroke weight="1.75pt" color="#005192" joinstyle="round"/>
              <v:imagedata o:title=""/>
              <o:lock v:ext="edit" aspectratio="f"/>
            </v:line>
          </w:pict>
        </mc:Fallback>
      </mc:AlternateContent>
    </w:r>
  </w:p>
  <w:p>
    <w:pPr>
      <w:pStyle w:val="7"/>
      <w:pBdr>
        <w:bottom w:val="none" w:color="auto" w:sz="0" w:space="11"/>
      </w:pBdr>
      <w:ind w:firstLine="643"/>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09245" cy="3092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9245" cy="309245"/>
                  </a:xfrm>
                  <a:prstGeom prst="rect">
                    <a:avLst/>
                  </a:prstGeom>
                  <a:noFill/>
                  <a:ln>
                    <a:noFill/>
                  </a:ln>
                </pic:spPr>
              </pic:pic>
            </a:graphicData>
          </a:graphic>
        </wp:inline>
      </w:drawing>
    </w:r>
    <w:r>
      <w:rPr>
        <w:rFonts w:hint="eastAsia" w:ascii="宋体" w:hAnsi="宋体" w:cs="宋体"/>
        <w:b/>
        <w:bCs/>
        <w:color w:val="005192"/>
        <w:sz w:val="32"/>
        <w:szCs w:val="32"/>
      </w:rPr>
      <w:t>陕西省交通运输厅</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ya'qi">
    <w15:presenceInfo w15:providerId="None" w15:userId="Wang'ya'qi"/>
  </w15:person>
  <w15:person w15:author="伍石生">
    <w15:presenceInfo w15:providerId="None" w15:userId="伍石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GE4NWZhYmFlMDcyY2NjODM2NjYwNzg0NGQyMDUifQ=="/>
  </w:docVars>
  <w:rsids>
    <w:rsidRoot w:val="6AD16CE2"/>
    <w:rsid w:val="000169F8"/>
    <w:rsid w:val="000B7D0A"/>
    <w:rsid w:val="001D2136"/>
    <w:rsid w:val="002472A1"/>
    <w:rsid w:val="00383DB5"/>
    <w:rsid w:val="00440D60"/>
    <w:rsid w:val="00466D31"/>
    <w:rsid w:val="00565736"/>
    <w:rsid w:val="005D4A53"/>
    <w:rsid w:val="006017BA"/>
    <w:rsid w:val="00614C1D"/>
    <w:rsid w:val="006A4230"/>
    <w:rsid w:val="006D5A23"/>
    <w:rsid w:val="006E4E3F"/>
    <w:rsid w:val="0070793D"/>
    <w:rsid w:val="008C36A8"/>
    <w:rsid w:val="009E78F3"/>
    <w:rsid w:val="00A01E65"/>
    <w:rsid w:val="00A535E5"/>
    <w:rsid w:val="00C91D32"/>
    <w:rsid w:val="00D8460C"/>
    <w:rsid w:val="00E46AAC"/>
    <w:rsid w:val="01261657"/>
    <w:rsid w:val="01261B23"/>
    <w:rsid w:val="0127468E"/>
    <w:rsid w:val="012F2B96"/>
    <w:rsid w:val="0149702B"/>
    <w:rsid w:val="014A7D2F"/>
    <w:rsid w:val="014B761D"/>
    <w:rsid w:val="01556F38"/>
    <w:rsid w:val="01620D23"/>
    <w:rsid w:val="016B520E"/>
    <w:rsid w:val="017468CB"/>
    <w:rsid w:val="018577E9"/>
    <w:rsid w:val="01D129E8"/>
    <w:rsid w:val="01DD10F6"/>
    <w:rsid w:val="01E67E96"/>
    <w:rsid w:val="01EF17CC"/>
    <w:rsid w:val="01F80FED"/>
    <w:rsid w:val="01F924D1"/>
    <w:rsid w:val="02097A7E"/>
    <w:rsid w:val="021A48BF"/>
    <w:rsid w:val="021B2649"/>
    <w:rsid w:val="022E383D"/>
    <w:rsid w:val="0263053C"/>
    <w:rsid w:val="02750344"/>
    <w:rsid w:val="0287745A"/>
    <w:rsid w:val="028C69C0"/>
    <w:rsid w:val="02914652"/>
    <w:rsid w:val="029C6462"/>
    <w:rsid w:val="029E3100"/>
    <w:rsid w:val="02A93084"/>
    <w:rsid w:val="02B63B26"/>
    <w:rsid w:val="02B83AAF"/>
    <w:rsid w:val="02FB2B9E"/>
    <w:rsid w:val="030B3870"/>
    <w:rsid w:val="031846D3"/>
    <w:rsid w:val="033D2489"/>
    <w:rsid w:val="034A263C"/>
    <w:rsid w:val="035776A1"/>
    <w:rsid w:val="03802D5C"/>
    <w:rsid w:val="03836F3A"/>
    <w:rsid w:val="03881C2D"/>
    <w:rsid w:val="039E0E37"/>
    <w:rsid w:val="03AC428E"/>
    <w:rsid w:val="03BC75C8"/>
    <w:rsid w:val="03E45C86"/>
    <w:rsid w:val="03EE6FFF"/>
    <w:rsid w:val="03EF6CD1"/>
    <w:rsid w:val="03F47373"/>
    <w:rsid w:val="03FA5341"/>
    <w:rsid w:val="0459275C"/>
    <w:rsid w:val="047E3C87"/>
    <w:rsid w:val="049A3D07"/>
    <w:rsid w:val="04AF271E"/>
    <w:rsid w:val="04C721CD"/>
    <w:rsid w:val="04E11CBD"/>
    <w:rsid w:val="04EA26B1"/>
    <w:rsid w:val="04F27B21"/>
    <w:rsid w:val="05142987"/>
    <w:rsid w:val="05341D6C"/>
    <w:rsid w:val="05437E33"/>
    <w:rsid w:val="057D2AC7"/>
    <w:rsid w:val="058B13CF"/>
    <w:rsid w:val="05952A21"/>
    <w:rsid w:val="05AF5DC7"/>
    <w:rsid w:val="05B327CD"/>
    <w:rsid w:val="05BB592F"/>
    <w:rsid w:val="05BC1C7B"/>
    <w:rsid w:val="05BE7FF6"/>
    <w:rsid w:val="05C06F32"/>
    <w:rsid w:val="05CE6C69"/>
    <w:rsid w:val="05D01A4C"/>
    <w:rsid w:val="05D850AA"/>
    <w:rsid w:val="05ED7264"/>
    <w:rsid w:val="05F04898"/>
    <w:rsid w:val="0605227B"/>
    <w:rsid w:val="06154C05"/>
    <w:rsid w:val="06196D50"/>
    <w:rsid w:val="062564FB"/>
    <w:rsid w:val="064475C1"/>
    <w:rsid w:val="066A6BF0"/>
    <w:rsid w:val="06844DC9"/>
    <w:rsid w:val="068B5945"/>
    <w:rsid w:val="06B02966"/>
    <w:rsid w:val="06C004BB"/>
    <w:rsid w:val="06C333C7"/>
    <w:rsid w:val="06DA19CB"/>
    <w:rsid w:val="06DF0C84"/>
    <w:rsid w:val="07083B5D"/>
    <w:rsid w:val="071911A2"/>
    <w:rsid w:val="072826A3"/>
    <w:rsid w:val="07437AEE"/>
    <w:rsid w:val="074D6D58"/>
    <w:rsid w:val="0765685F"/>
    <w:rsid w:val="076E3842"/>
    <w:rsid w:val="077D4CC5"/>
    <w:rsid w:val="077E1D44"/>
    <w:rsid w:val="077F1205"/>
    <w:rsid w:val="07913251"/>
    <w:rsid w:val="079F1D3D"/>
    <w:rsid w:val="07A119E4"/>
    <w:rsid w:val="07B23D1D"/>
    <w:rsid w:val="07C426F0"/>
    <w:rsid w:val="07CB579B"/>
    <w:rsid w:val="07CE6194"/>
    <w:rsid w:val="07DF2C72"/>
    <w:rsid w:val="07FA3135"/>
    <w:rsid w:val="08170F83"/>
    <w:rsid w:val="081D00A5"/>
    <w:rsid w:val="083932D4"/>
    <w:rsid w:val="08805C34"/>
    <w:rsid w:val="08935B42"/>
    <w:rsid w:val="089516F7"/>
    <w:rsid w:val="08AF57EB"/>
    <w:rsid w:val="08E50C6A"/>
    <w:rsid w:val="08EF21B3"/>
    <w:rsid w:val="08F37A9C"/>
    <w:rsid w:val="08F93166"/>
    <w:rsid w:val="08FB20B2"/>
    <w:rsid w:val="08FC5C15"/>
    <w:rsid w:val="08FC679C"/>
    <w:rsid w:val="08FE1C18"/>
    <w:rsid w:val="092E3498"/>
    <w:rsid w:val="09414F4A"/>
    <w:rsid w:val="09716679"/>
    <w:rsid w:val="09873734"/>
    <w:rsid w:val="09B025D2"/>
    <w:rsid w:val="09E06554"/>
    <w:rsid w:val="09F2477F"/>
    <w:rsid w:val="09FB19AA"/>
    <w:rsid w:val="0A0F6652"/>
    <w:rsid w:val="0A1E3D6C"/>
    <w:rsid w:val="0A6939A4"/>
    <w:rsid w:val="0A875E86"/>
    <w:rsid w:val="0A9376F0"/>
    <w:rsid w:val="0AA84665"/>
    <w:rsid w:val="0ACD4F00"/>
    <w:rsid w:val="0ACF4077"/>
    <w:rsid w:val="0B097C8E"/>
    <w:rsid w:val="0B116BBD"/>
    <w:rsid w:val="0B154E4D"/>
    <w:rsid w:val="0B337D45"/>
    <w:rsid w:val="0B35610D"/>
    <w:rsid w:val="0B370BA8"/>
    <w:rsid w:val="0B5F1D66"/>
    <w:rsid w:val="0B7E15D3"/>
    <w:rsid w:val="0B9747B1"/>
    <w:rsid w:val="0B9E374D"/>
    <w:rsid w:val="0BAA2F6E"/>
    <w:rsid w:val="0BB109F9"/>
    <w:rsid w:val="0BC50356"/>
    <w:rsid w:val="0BD232CB"/>
    <w:rsid w:val="0BDC0565"/>
    <w:rsid w:val="0BE00024"/>
    <w:rsid w:val="0BE064F2"/>
    <w:rsid w:val="0BF75460"/>
    <w:rsid w:val="0C187B07"/>
    <w:rsid w:val="0C1C2C91"/>
    <w:rsid w:val="0C46697D"/>
    <w:rsid w:val="0C976FE9"/>
    <w:rsid w:val="0CB447CD"/>
    <w:rsid w:val="0CB577DE"/>
    <w:rsid w:val="0CC15FAB"/>
    <w:rsid w:val="0CD96549"/>
    <w:rsid w:val="0CFB5314"/>
    <w:rsid w:val="0CFC142E"/>
    <w:rsid w:val="0D3B5208"/>
    <w:rsid w:val="0D5D2F66"/>
    <w:rsid w:val="0D8015FA"/>
    <w:rsid w:val="0D85204C"/>
    <w:rsid w:val="0D95380F"/>
    <w:rsid w:val="0DA30067"/>
    <w:rsid w:val="0DC927C1"/>
    <w:rsid w:val="0DE12414"/>
    <w:rsid w:val="0DEE39E2"/>
    <w:rsid w:val="0DF42C39"/>
    <w:rsid w:val="0E037C19"/>
    <w:rsid w:val="0E115E82"/>
    <w:rsid w:val="0E293F6A"/>
    <w:rsid w:val="0E4649E0"/>
    <w:rsid w:val="0E49665E"/>
    <w:rsid w:val="0E5079E4"/>
    <w:rsid w:val="0E6F3160"/>
    <w:rsid w:val="0E723DF5"/>
    <w:rsid w:val="0E7F2136"/>
    <w:rsid w:val="0E8A44E5"/>
    <w:rsid w:val="0EA233C4"/>
    <w:rsid w:val="0EAB634E"/>
    <w:rsid w:val="0EAD49A0"/>
    <w:rsid w:val="0EB805AF"/>
    <w:rsid w:val="0EBB781D"/>
    <w:rsid w:val="0ECA5ADB"/>
    <w:rsid w:val="0EFC25EC"/>
    <w:rsid w:val="0F005F47"/>
    <w:rsid w:val="0F0733DE"/>
    <w:rsid w:val="0F14224F"/>
    <w:rsid w:val="0F5E73CF"/>
    <w:rsid w:val="0F684781"/>
    <w:rsid w:val="0F6B25FD"/>
    <w:rsid w:val="0FA16168"/>
    <w:rsid w:val="0FC05DFF"/>
    <w:rsid w:val="0FD06782"/>
    <w:rsid w:val="0FD46E6E"/>
    <w:rsid w:val="0FE21FCD"/>
    <w:rsid w:val="0FE242BE"/>
    <w:rsid w:val="10022438"/>
    <w:rsid w:val="10025DD4"/>
    <w:rsid w:val="103B3F03"/>
    <w:rsid w:val="104A5ADC"/>
    <w:rsid w:val="106E4D60"/>
    <w:rsid w:val="1076553F"/>
    <w:rsid w:val="10807C27"/>
    <w:rsid w:val="108F4FB8"/>
    <w:rsid w:val="10D60BA4"/>
    <w:rsid w:val="112719B9"/>
    <w:rsid w:val="113004F5"/>
    <w:rsid w:val="116758B9"/>
    <w:rsid w:val="116C49E8"/>
    <w:rsid w:val="117A6E5F"/>
    <w:rsid w:val="117E5918"/>
    <w:rsid w:val="118C1E03"/>
    <w:rsid w:val="11F24949"/>
    <w:rsid w:val="11FA7F6C"/>
    <w:rsid w:val="11FC00E6"/>
    <w:rsid w:val="12172E87"/>
    <w:rsid w:val="12222E57"/>
    <w:rsid w:val="12323AEE"/>
    <w:rsid w:val="123E0B16"/>
    <w:rsid w:val="12562C56"/>
    <w:rsid w:val="12714CF1"/>
    <w:rsid w:val="12CA3C8C"/>
    <w:rsid w:val="12CF397F"/>
    <w:rsid w:val="12E712DA"/>
    <w:rsid w:val="12F14152"/>
    <w:rsid w:val="12FB18E8"/>
    <w:rsid w:val="12FB2C8C"/>
    <w:rsid w:val="131D77DD"/>
    <w:rsid w:val="133113EB"/>
    <w:rsid w:val="135A5675"/>
    <w:rsid w:val="136119D3"/>
    <w:rsid w:val="137D63B1"/>
    <w:rsid w:val="138752C7"/>
    <w:rsid w:val="139D5970"/>
    <w:rsid w:val="139F38A2"/>
    <w:rsid w:val="13CE6201"/>
    <w:rsid w:val="13E60F0B"/>
    <w:rsid w:val="13F41A60"/>
    <w:rsid w:val="13F65F58"/>
    <w:rsid w:val="143409EF"/>
    <w:rsid w:val="145F2A2F"/>
    <w:rsid w:val="146F20F1"/>
    <w:rsid w:val="149A03BA"/>
    <w:rsid w:val="149B56ED"/>
    <w:rsid w:val="14AF4E89"/>
    <w:rsid w:val="14B7699F"/>
    <w:rsid w:val="14CB7EF9"/>
    <w:rsid w:val="14D375ED"/>
    <w:rsid w:val="15282E2E"/>
    <w:rsid w:val="152F4A83"/>
    <w:rsid w:val="15581221"/>
    <w:rsid w:val="156B5013"/>
    <w:rsid w:val="156F64A6"/>
    <w:rsid w:val="15810B67"/>
    <w:rsid w:val="159A10AA"/>
    <w:rsid w:val="15B576F4"/>
    <w:rsid w:val="162308AF"/>
    <w:rsid w:val="1648658C"/>
    <w:rsid w:val="165A4E83"/>
    <w:rsid w:val="16781AF1"/>
    <w:rsid w:val="169649B8"/>
    <w:rsid w:val="16A57B4D"/>
    <w:rsid w:val="16BC6CA4"/>
    <w:rsid w:val="16D32102"/>
    <w:rsid w:val="16D960B6"/>
    <w:rsid w:val="16EE429E"/>
    <w:rsid w:val="17142512"/>
    <w:rsid w:val="172574A9"/>
    <w:rsid w:val="17287343"/>
    <w:rsid w:val="174B42FC"/>
    <w:rsid w:val="174E12C6"/>
    <w:rsid w:val="176E6015"/>
    <w:rsid w:val="1781215E"/>
    <w:rsid w:val="179251EF"/>
    <w:rsid w:val="17BE1134"/>
    <w:rsid w:val="17C331B4"/>
    <w:rsid w:val="17C80011"/>
    <w:rsid w:val="17F16E9A"/>
    <w:rsid w:val="17F514EF"/>
    <w:rsid w:val="18226A96"/>
    <w:rsid w:val="18326E1A"/>
    <w:rsid w:val="18340E90"/>
    <w:rsid w:val="18425877"/>
    <w:rsid w:val="1849157D"/>
    <w:rsid w:val="186B1EDC"/>
    <w:rsid w:val="186E5FA8"/>
    <w:rsid w:val="18745DDF"/>
    <w:rsid w:val="18810383"/>
    <w:rsid w:val="18944B5B"/>
    <w:rsid w:val="18990488"/>
    <w:rsid w:val="18A2729C"/>
    <w:rsid w:val="18AA62DC"/>
    <w:rsid w:val="18DB6F6C"/>
    <w:rsid w:val="18E22370"/>
    <w:rsid w:val="18F21E6A"/>
    <w:rsid w:val="18F73E41"/>
    <w:rsid w:val="19037898"/>
    <w:rsid w:val="192154C9"/>
    <w:rsid w:val="19415A9C"/>
    <w:rsid w:val="194D246A"/>
    <w:rsid w:val="197562F0"/>
    <w:rsid w:val="197620E8"/>
    <w:rsid w:val="19A76D43"/>
    <w:rsid w:val="1A2B60A3"/>
    <w:rsid w:val="1A313D35"/>
    <w:rsid w:val="1A577C65"/>
    <w:rsid w:val="1A6F3BF2"/>
    <w:rsid w:val="1A964C6F"/>
    <w:rsid w:val="1A966D0A"/>
    <w:rsid w:val="1A9F35BB"/>
    <w:rsid w:val="1AAB2A91"/>
    <w:rsid w:val="1ABA17C3"/>
    <w:rsid w:val="1B4B26C3"/>
    <w:rsid w:val="1B520C5B"/>
    <w:rsid w:val="1B802712"/>
    <w:rsid w:val="1BA359DC"/>
    <w:rsid w:val="1BE57F02"/>
    <w:rsid w:val="1C0A6E2C"/>
    <w:rsid w:val="1C1B562E"/>
    <w:rsid w:val="1C600482"/>
    <w:rsid w:val="1C636282"/>
    <w:rsid w:val="1C94472F"/>
    <w:rsid w:val="1C9C73DD"/>
    <w:rsid w:val="1CA541C3"/>
    <w:rsid w:val="1CAD5BC2"/>
    <w:rsid w:val="1CDA0721"/>
    <w:rsid w:val="1CE16D3B"/>
    <w:rsid w:val="1D044A54"/>
    <w:rsid w:val="1D363D84"/>
    <w:rsid w:val="1D895088"/>
    <w:rsid w:val="1DF76D59"/>
    <w:rsid w:val="1DF91D95"/>
    <w:rsid w:val="1E0369D0"/>
    <w:rsid w:val="1E076A9A"/>
    <w:rsid w:val="1E202267"/>
    <w:rsid w:val="1E2F1C85"/>
    <w:rsid w:val="1E402F58"/>
    <w:rsid w:val="1E51542E"/>
    <w:rsid w:val="1E5C11CF"/>
    <w:rsid w:val="1E615EE6"/>
    <w:rsid w:val="1E836204"/>
    <w:rsid w:val="1E98316F"/>
    <w:rsid w:val="1EA2206F"/>
    <w:rsid w:val="1EAB3EFF"/>
    <w:rsid w:val="1EDB6C86"/>
    <w:rsid w:val="1EFB6940"/>
    <w:rsid w:val="1EFD5E02"/>
    <w:rsid w:val="1F250782"/>
    <w:rsid w:val="1F4A7650"/>
    <w:rsid w:val="1F53352F"/>
    <w:rsid w:val="1F563687"/>
    <w:rsid w:val="1F5B2CD9"/>
    <w:rsid w:val="1F6428E5"/>
    <w:rsid w:val="1F79292D"/>
    <w:rsid w:val="1F7D005F"/>
    <w:rsid w:val="1F937944"/>
    <w:rsid w:val="1F9B3A38"/>
    <w:rsid w:val="1FB97171"/>
    <w:rsid w:val="1FFB5A7C"/>
    <w:rsid w:val="20164FC6"/>
    <w:rsid w:val="203D54BB"/>
    <w:rsid w:val="20747620"/>
    <w:rsid w:val="20A248F3"/>
    <w:rsid w:val="20B93582"/>
    <w:rsid w:val="20BD4BEC"/>
    <w:rsid w:val="20C03648"/>
    <w:rsid w:val="20CE0FED"/>
    <w:rsid w:val="20EE78CC"/>
    <w:rsid w:val="212E0D11"/>
    <w:rsid w:val="213215F6"/>
    <w:rsid w:val="21547A6A"/>
    <w:rsid w:val="21581167"/>
    <w:rsid w:val="215B32C8"/>
    <w:rsid w:val="215D4ABA"/>
    <w:rsid w:val="215E020D"/>
    <w:rsid w:val="21737F4E"/>
    <w:rsid w:val="21867944"/>
    <w:rsid w:val="218B75EA"/>
    <w:rsid w:val="219E3C0A"/>
    <w:rsid w:val="21BE6E1A"/>
    <w:rsid w:val="21CB30EA"/>
    <w:rsid w:val="21D078F2"/>
    <w:rsid w:val="21E1065C"/>
    <w:rsid w:val="220277F2"/>
    <w:rsid w:val="220F26D5"/>
    <w:rsid w:val="221F4242"/>
    <w:rsid w:val="222173AC"/>
    <w:rsid w:val="22493B21"/>
    <w:rsid w:val="22720B53"/>
    <w:rsid w:val="22785AEF"/>
    <w:rsid w:val="228F5DAC"/>
    <w:rsid w:val="229E1CB4"/>
    <w:rsid w:val="229E2B44"/>
    <w:rsid w:val="22B94740"/>
    <w:rsid w:val="22FF6DCC"/>
    <w:rsid w:val="2307766F"/>
    <w:rsid w:val="2323739F"/>
    <w:rsid w:val="23275C1E"/>
    <w:rsid w:val="237E43C6"/>
    <w:rsid w:val="238B4EAB"/>
    <w:rsid w:val="23A304C5"/>
    <w:rsid w:val="240E3E43"/>
    <w:rsid w:val="242D1606"/>
    <w:rsid w:val="24560745"/>
    <w:rsid w:val="24566E4E"/>
    <w:rsid w:val="24B52E02"/>
    <w:rsid w:val="24BF424F"/>
    <w:rsid w:val="24C95A5D"/>
    <w:rsid w:val="24D0721C"/>
    <w:rsid w:val="24D156CA"/>
    <w:rsid w:val="24D95001"/>
    <w:rsid w:val="24DB44FD"/>
    <w:rsid w:val="24EF75BD"/>
    <w:rsid w:val="24F32198"/>
    <w:rsid w:val="25120D00"/>
    <w:rsid w:val="256C5E47"/>
    <w:rsid w:val="25992EFA"/>
    <w:rsid w:val="25EA3963"/>
    <w:rsid w:val="25FF51A8"/>
    <w:rsid w:val="26067FB4"/>
    <w:rsid w:val="260E3AC0"/>
    <w:rsid w:val="261C5A83"/>
    <w:rsid w:val="26512D2E"/>
    <w:rsid w:val="26702CE7"/>
    <w:rsid w:val="269B5D75"/>
    <w:rsid w:val="269C0B41"/>
    <w:rsid w:val="26A81FE1"/>
    <w:rsid w:val="26CB52FA"/>
    <w:rsid w:val="26F067C3"/>
    <w:rsid w:val="26F34442"/>
    <w:rsid w:val="270A784F"/>
    <w:rsid w:val="275402EF"/>
    <w:rsid w:val="27777512"/>
    <w:rsid w:val="2778229E"/>
    <w:rsid w:val="277F01EF"/>
    <w:rsid w:val="278237E7"/>
    <w:rsid w:val="27856C26"/>
    <w:rsid w:val="278C336E"/>
    <w:rsid w:val="27AB27E9"/>
    <w:rsid w:val="27B50D60"/>
    <w:rsid w:val="27BB46C5"/>
    <w:rsid w:val="27BC070D"/>
    <w:rsid w:val="27CD1110"/>
    <w:rsid w:val="27E51A0E"/>
    <w:rsid w:val="27FE136B"/>
    <w:rsid w:val="28034F46"/>
    <w:rsid w:val="28230082"/>
    <w:rsid w:val="282C23B3"/>
    <w:rsid w:val="2830780F"/>
    <w:rsid w:val="283C35ED"/>
    <w:rsid w:val="283E4280"/>
    <w:rsid w:val="28617A30"/>
    <w:rsid w:val="28764329"/>
    <w:rsid w:val="28976B22"/>
    <w:rsid w:val="289E15C1"/>
    <w:rsid w:val="28BD5177"/>
    <w:rsid w:val="28C12EA2"/>
    <w:rsid w:val="28C91FE2"/>
    <w:rsid w:val="28F43059"/>
    <w:rsid w:val="28FD3FFB"/>
    <w:rsid w:val="290703C9"/>
    <w:rsid w:val="29333486"/>
    <w:rsid w:val="294C5092"/>
    <w:rsid w:val="29617577"/>
    <w:rsid w:val="297D79D1"/>
    <w:rsid w:val="297E4A7A"/>
    <w:rsid w:val="29861CFA"/>
    <w:rsid w:val="299D326E"/>
    <w:rsid w:val="299F72C3"/>
    <w:rsid w:val="29DA0652"/>
    <w:rsid w:val="2A0C4833"/>
    <w:rsid w:val="2A1E7604"/>
    <w:rsid w:val="2A5A7C2C"/>
    <w:rsid w:val="2A6C5333"/>
    <w:rsid w:val="2A845E62"/>
    <w:rsid w:val="2AAD4404"/>
    <w:rsid w:val="2AAF4258"/>
    <w:rsid w:val="2ABA7F35"/>
    <w:rsid w:val="2ABD5DC2"/>
    <w:rsid w:val="2AC10518"/>
    <w:rsid w:val="2AC240F5"/>
    <w:rsid w:val="2AC41391"/>
    <w:rsid w:val="2AC67585"/>
    <w:rsid w:val="2AD83E38"/>
    <w:rsid w:val="2AFA6593"/>
    <w:rsid w:val="2B045B7B"/>
    <w:rsid w:val="2B114989"/>
    <w:rsid w:val="2B144EDF"/>
    <w:rsid w:val="2B797C8E"/>
    <w:rsid w:val="2B8953D1"/>
    <w:rsid w:val="2BD62FF2"/>
    <w:rsid w:val="2BE45F8C"/>
    <w:rsid w:val="2BE95DA2"/>
    <w:rsid w:val="2C0C0082"/>
    <w:rsid w:val="2C222E49"/>
    <w:rsid w:val="2C2E709D"/>
    <w:rsid w:val="2C2F4847"/>
    <w:rsid w:val="2C53031F"/>
    <w:rsid w:val="2C551AB2"/>
    <w:rsid w:val="2C596566"/>
    <w:rsid w:val="2C8A3B2A"/>
    <w:rsid w:val="2CAC439F"/>
    <w:rsid w:val="2CC736CA"/>
    <w:rsid w:val="2CEA4BC3"/>
    <w:rsid w:val="2CF27767"/>
    <w:rsid w:val="2D2F2765"/>
    <w:rsid w:val="2D3558B0"/>
    <w:rsid w:val="2D371BBA"/>
    <w:rsid w:val="2D382A28"/>
    <w:rsid w:val="2D412770"/>
    <w:rsid w:val="2D552A53"/>
    <w:rsid w:val="2DCB0C68"/>
    <w:rsid w:val="2DD32220"/>
    <w:rsid w:val="2DE96620"/>
    <w:rsid w:val="2DF27725"/>
    <w:rsid w:val="2E247E48"/>
    <w:rsid w:val="2E4F5AEA"/>
    <w:rsid w:val="2E5070CE"/>
    <w:rsid w:val="2E5A440E"/>
    <w:rsid w:val="2E6F68C7"/>
    <w:rsid w:val="2E7D274D"/>
    <w:rsid w:val="2E8E4389"/>
    <w:rsid w:val="2EA05903"/>
    <w:rsid w:val="2EA20F0C"/>
    <w:rsid w:val="2EBA5804"/>
    <w:rsid w:val="2EBF26DE"/>
    <w:rsid w:val="2F042FEE"/>
    <w:rsid w:val="2F0E1A67"/>
    <w:rsid w:val="2F133363"/>
    <w:rsid w:val="2F261092"/>
    <w:rsid w:val="2F266ADC"/>
    <w:rsid w:val="2F3D32D6"/>
    <w:rsid w:val="2F5767DC"/>
    <w:rsid w:val="2F6607CD"/>
    <w:rsid w:val="2FC1107E"/>
    <w:rsid w:val="2FC933E9"/>
    <w:rsid w:val="2FD90A94"/>
    <w:rsid w:val="2FEC5227"/>
    <w:rsid w:val="30061EB5"/>
    <w:rsid w:val="301B6115"/>
    <w:rsid w:val="301D725A"/>
    <w:rsid w:val="303736ED"/>
    <w:rsid w:val="304A5339"/>
    <w:rsid w:val="30551C04"/>
    <w:rsid w:val="305860BB"/>
    <w:rsid w:val="306D08EB"/>
    <w:rsid w:val="30757E3D"/>
    <w:rsid w:val="30A25BAB"/>
    <w:rsid w:val="30A44B34"/>
    <w:rsid w:val="30A61DFC"/>
    <w:rsid w:val="30B150B8"/>
    <w:rsid w:val="30B8326A"/>
    <w:rsid w:val="30E36AAA"/>
    <w:rsid w:val="30EF0AE2"/>
    <w:rsid w:val="31284F71"/>
    <w:rsid w:val="313E0041"/>
    <w:rsid w:val="31440D0A"/>
    <w:rsid w:val="314E6A1D"/>
    <w:rsid w:val="318A6B4A"/>
    <w:rsid w:val="31AA55E1"/>
    <w:rsid w:val="31B149F1"/>
    <w:rsid w:val="31C71C18"/>
    <w:rsid w:val="31D8661E"/>
    <w:rsid w:val="31DB6753"/>
    <w:rsid w:val="31EA57FC"/>
    <w:rsid w:val="32097C23"/>
    <w:rsid w:val="320A44D4"/>
    <w:rsid w:val="321053A4"/>
    <w:rsid w:val="321775A2"/>
    <w:rsid w:val="323C10D4"/>
    <w:rsid w:val="323E1357"/>
    <w:rsid w:val="32410A23"/>
    <w:rsid w:val="32495907"/>
    <w:rsid w:val="32537E92"/>
    <w:rsid w:val="325855CA"/>
    <w:rsid w:val="325D2D8E"/>
    <w:rsid w:val="32756546"/>
    <w:rsid w:val="32803F42"/>
    <w:rsid w:val="329814D8"/>
    <w:rsid w:val="32A738B8"/>
    <w:rsid w:val="32AC186C"/>
    <w:rsid w:val="32BC391B"/>
    <w:rsid w:val="32C41329"/>
    <w:rsid w:val="32F27374"/>
    <w:rsid w:val="32F71F52"/>
    <w:rsid w:val="331B64EA"/>
    <w:rsid w:val="33331050"/>
    <w:rsid w:val="336A1C61"/>
    <w:rsid w:val="336A2D7D"/>
    <w:rsid w:val="3376027D"/>
    <w:rsid w:val="339677B4"/>
    <w:rsid w:val="339B70DE"/>
    <w:rsid w:val="339C2CAC"/>
    <w:rsid w:val="33B20D5B"/>
    <w:rsid w:val="33E06E2F"/>
    <w:rsid w:val="33EA7806"/>
    <w:rsid w:val="33F36EDD"/>
    <w:rsid w:val="3410474F"/>
    <w:rsid w:val="34154E18"/>
    <w:rsid w:val="341A5AE0"/>
    <w:rsid w:val="342E5D90"/>
    <w:rsid w:val="345514F1"/>
    <w:rsid w:val="34635A93"/>
    <w:rsid w:val="346536F9"/>
    <w:rsid w:val="34847339"/>
    <w:rsid w:val="348D7B11"/>
    <w:rsid w:val="349C41BA"/>
    <w:rsid w:val="349C6C17"/>
    <w:rsid w:val="34A84BAF"/>
    <w:rsid w:val="34B71F46"/>
    <w:rsid w:val="34BB5C67"/>
    <w:rsid w:val="34CB47E0"/>
    <w:rsid w:val="34CE0660"/>
    <w:rsid w:val="34D52F82"/>
    <w:rsid w:val="34D970EA"/>
    <w:rsid w:val="34FC34C0"/>
    <w:rsid w:val="34FF039B"/>
    <w:rsid w:val="351220DE"/>
    <w:rsid w:val="351318E3"/>
    <w:rsid w:val="35143A4B"/>
    <w:rsid w:val="35444380"/>
    <w:rsid w:val="358A2070"/>
    <w:rsid w:val="359E727D"/>
    <w:rsid w:val="35B31B35"/>
    <w:rsid w:val="35C15FD3"/>
    <w:rsid w:val="35E036A1"/>
    <w:rsid w:val="35ED168D"/>
    <w:rsid w:val="3626008E"/>
    <w:rsid w:val="36584FE3"/>
    <w:rsid w:val="365A0DCB"/>
    <w:rsid w:val="369C5199"/>
    <w:rsid w:val="36E367C8"/>
    <w:rsid w:val="37191AE5"/>
    <w:rsid w:val="376E56D5"/>
    <w:rsid w:val="37717272"/>
    <w:rsid w:val="377744B6"/>
    <w:rsid w:val="377F1D4B"/>
    <w:rsid w:val="378E4D3B"/>
    <w:rsid w:val="37BD7827"/>
    <w:rsid w:val="37BE3F9C"/>
    <w:rsid w:val="38056E7F"/>
    <w:rsid w:val="380D63D8"/>
    <w:rsid w:val="381126BC"/>
    <w:rsid w:val="381618EC"/>
    <w:rsid w:val="38227B61"/>
    <w:rsid w:val="384473B5"/>
    <w:rsid w:val="386015C1"/>
    <w:rsid w:val="386B7D93"/>
    <w:rsid w:val="388B287D"/>
    <w:rsid w:val="38A9662E"/>
    <w:rsid w:val="38B610B6"/>
    <w:rsid w:val="38B81171"/>
    <w:rsid w:val="38B961DC"/>
    <w:rsid w:val="39483EEA"/>
    <w:rsid w:val="395C41EB"/>
    <w:rsid w:val="395D7FD0"/>
    <w:rsid w:val="3965516D"/>
    <w:rsid w:val="396E2267"/>
    <w:rsid w:val="398553B5"/>
    <w:rsid w:val="398F515B"/>
    <w:rsid w:val="398F52DC"/>
    <w:rsid w:val="399466A3"/>
    <w:rsid w:val="39952073"/>
    <w:rsid w:val="39BA01B1"/>
    <w:rsid w:val="39BF7488"/>
    <w:rsid w:val="39D54DFE"/>
    <w:rsid w:val="39DB5DD9"/>
    <w:rsid w:val="39DC2CE6"/>
    <w:rsid w:val="39F8621F"/>
    <w:rsid w:val="3A096EE3"/>
    <w:rsid w:val="3A191795"/>
    <w:rsid w:val="3A3019B1"/>
    <w:rsid w:val="3A33643C"/>
    <w:rsid w:val="3A5E7C81"/>
    <w:rsid w:val="3A693AE7"/>
    <w:rsid w:val="3A7405B6"/>
    <w:rsid w:val="3A7B5768"/>
    <w:rsid w:val="3A9160CF"/>
    <w:rsid w:val="3AB5639E"/>
    <w:rsid w:val="3AE623FD"/>
    <w:rsid w:val="3AF238FF"/>
    <w:rsid w:val="3B0F1412"/>
    <w:rsid w:val="3B0F1A55"/>
    <w:rsid w:val="3B317895"/>
    <w:rsid w:val="3B4E3836"/>
    <w:rsid w:val="3B525937"/>
    <w:rsid w:val="3B564C73"/>
    <w:rsid w:val="3B684667"/>
    <w:rsid w:val="3B6F7622"/>
    <w:rsid w:val="3B856122"/>
    <w:rsid w:val="3BE14C2F"/>
    <w:rsid w:val="3BFF4A0C"/>
    <w:rsid w:val="3C265562"/>
    <w:rsid w:val="3C270D51"/>
    <w:rsid w:val="3C4E74B2"/>
    <w:rsid w:val="3C526D9C"/>
    <w:rsid w:val="3C7D3AA3"/>
    <w:rsid w:val="3C82372A"/>
    <w:rsid w:val="3C980DFF"/>
    <w:rsid w:val="3C9B5EFE"/>
    <w:rsid w:val="3C9D4439"/>
    <w:rsid w:val="3CB9053F"/>
    <w:rsid w:val="3CBB726B"/>
    <w:rsid w:val="3CBC6F34"/>
    <w:rsid w:val="3D21573F"/>
    <w:rsid w:val="3D3965AC"/>
    <w:rsid w:val="3D3E05E7"/>
    <w:rsid w:val="3D3F1345"/>
    <w:rsid w:val="3D510919"/>
    <w:rsid w:val="3D562B32"/>
    <w:rsid w:val="3D563199"/>
    <w:rsid w:val="3D671B2A"/>
    <w:rsid w:val="3D767C0F"/>
    <w:rsid w:val="3D832427"/>
    <w:rsid w:val="3D9A34FE"/>
    <w:rsid w:val="3DA142D5"/>
    <w:rsid w:val="3DAB16F4"/>
    <w:rsid w:val="3DC21112"/>
    <w:rsid w:val="3DCF0950"/>
    <w:rsid w:val="3DD411F4"/>
    <w:rsid w:val="3DF82B26"/>
    <w:rsid w:val="3E0A49C5"/>
    <w:rsid w:val="3E62712A"/>
    <w:rsid w:val="3E696BA5"/>
    <w:rsid w:val="3E78062F"/>
    <w:rsid w:val="3E794B51"/>
    <w:rsid w:val="3E8C734C"/>
    <w:rsid w:val="3E965494"/>
    <w:rsid w:val="3EBE0784"/>
    <w:rsid w:val="3ED77CE2"/>
    <w:rsid w:val="3EF82714"/>
    <w:rsid w:val="3EFA7B3B"/>
    <w:rsid w:val="3F05121B"/>
    <w:rsid w:val="3F0836AF"/>
    <w:rsid w:val="3F3F3CF2"/>
    <w:rsid w:val="3F50670A"/>
    <w:rsid w:val="3F5925D1"/>
    <w:rsid w:val="3F624918"/>
    <w:rsid w:val="3F6459A9"/>
    <w:rsid w:val="3F6A2FFD"/>
    <w:rsid w:val="3F7044D1"/>
    <w:rsid w:val="3F844AB3"/>
    <w:rsid w:val="3F8542B1"/>
    <w:rsid w:val="3F96529D"/>
    <w:rsid w:val="3F9F223C"/>
    <w:rsid w:val="3FED7A61"/>
    <w:rsid w:val="3FFD5FF5"/>
    <w:rsid w:val="400A01E7"/>
    <w:rsid w:val="401533C6"/>
    <w:rsid w:val="40174E9F"/>
    <w:rsid w:val="401C5FAE"/>
    <w:rsid w:val="403C18E0"/>
    <w:rsid w:val="405B39BC"/>
    <w:rsid w:val="40614B4E"/>
    <w:rsid w:val="406B654D"/>
    <w:rsid w:val="40745D92"/>
    <w:rsid w:val="40950D70"/>
    <w:rsid w:val="409756B9"/>
    <w:rsid w:val="40D370F9"/>
    <w:rsid w:val="40F11E42"/>
    <w:rsid w:val="410715C9"/>
    <w:rsid w:val="41313E69"/>
    <w:rsid w:val="414B2D2A"/>
    <w:rsid w:val="41512982"/>
    <w:rsid w:val="418C23C7"/>
    <w:rsid w:val="41B969B3"/>
    <w:rsid w:val="41BB13D3"/>
    <w:rsid w:val="41C21176"/>
    <w:rsid w:val="41DD4B1E"/>
    <w:rsid w:val="42000694"/>
    <w:rsid w:val="42025F29"/>
    <w:rsid w:val="421248BC"/>
    <w:rsid w:val="423109CA"/>
    <w:rsid w:val="424255EA"/>
    <w:rsid w:val="42464B70"/>
    <w:rsid w:val="42494B74"/>
    <w:rsid w:val="42635F91"/>
    <w:rsid w:val="426443B7"/>
    <w:rsid w:val="42796D9C"/>
    <w:rsid w:val="4284125F"/>
    <w:rsid w:val="42860C69"/>
    <w:rsid w:val="42B27DC0"/>
    <w:rsid w:val="42E27F9A"/>
    <w:rsid w:val="42F73A4E"/>
    <w:rsid w:val="43241549"/>
    <w:rsid w:val="433C4F19"/>
    <w:rsid w:val="43511144"/>
    <w:rsid w:val="439210AA"/>
    <w:rsid w:val="43945E5E"/>
    <w:rsid w:val="43CF0FCE"/>
    <w:rsid w:val="43D52488"/>
    <w:rsid w:val="43E50727"/>
    <w:rsid w:val="441E64CE"/>
    <w:rsid w:val="44237517"/>
    <w:rsid w:val="44471E5C"/>
    <w:rsid w:val="44750922"/>
    <w:rsid w:val="4490706D"/>
    <w:rsid w:val="44AB2948"/>
    <w:rsid w:val="44CA6558"/>
    <w:rsid w:val="44D1227C"/>
    <w:rsid w:val="45033469"/>
    <w:rsid w:val="45124A33"/>
    <w:rsid w:val="45211BB1"/>
    <w:rsid w:val="453E54E0"/>
    <w:rsid w:val="45421D43"/>
    <w:rsid w:val="45425622"/>
    <w:rsid w:val="45456940"/>
    <w:rsid w:val="455D489E"/>
    <w:rsid w:val="45621000"/>
    <w:rsid w:val="456C0020"/>
    <w:rsid w:val="45B50B0C"/>
    <w:rsid w:val="45BA4C19"/>
    <w:rsid w:val="45D66BD9"/>
    <w:rsid w:val="46016832"/>
    <w:rsid w:val="462314A9"/>
    <w:rsid w:val="462A36BF"/>
    <w:rsid w:val="466267A2"/>
    <w:rsid w:val="46660534"/>
    <w:rsid w:val="4672018A"/>
    <w:rsid w:val="469E7BC3"/>
    <w:rsid w:val="46A93CE9"/>
    <w:rsid w:val="46CB747B"/>
    <w:rsid w:val="46CC5824"/>
    <w:rsid w:val="46CE3516"/>
    <w:rsid w:val="46D01958"/>
    <w:rsid w:val="46D0604E"/>
    <w:rsid w:val="46E877AF"/>
    <w:rsid w:val="46F05501"/>
    <w:rsid w:val="46F70768"/>
    <w:rsid w:val="470751E3"/>
    <w:rsid w:val="47295AA7"/>
    <w:rsid w:val="474002D4"/>
    <w:rsid w:val="474B6641"/>
    <w:rsid w:val="47666FB8"/>
    <w:rsid w:val="47781D62"/>
    <w:rsid w:val="47836000"/>
    <w:rsid w:val="47BB1B87"/>
    <w:rsid w:val="47D27DF1"/>
    <w:rsid w:val="47F907FF"/>
    <w:rsid w:val="47FE289A"/>
    <w:rsid w:val="480D1562"/>
    <w:rsid w:val="48131C8C"/>
    <w:rsid w:val="481D0AAF"/>
    <w:rsid w:val="48230029"/>
    <w:rsid w:val="483527F0"/>
    <w:rsid w:val="48515000"/>
    <w:rsid w:val="48604B39"/>
    <w:rsid w:val="486C1C34"/>
    <w:rsid w:val="48AE6F54"/>
    <w:rsid w:val="48B20F35"/>
    <w:rsid w:val="48BF79F8"/>
    <w:rsid w:val="48E427F2"/>
    <w:rsid w:val="48F03BA4"/>
    <w:rsid w:val="4903154B"/>
    <w:rsid w:val="49124B92"/>
    <w:rsid w:val="492E6F9F"/>
    <w:rsid w:val="49482FFD"/>
    <w:rsid w:val="49544FCA"/>
    <w:rsid w:val="496D379C"/>
    <w:rsid w:val="49794597"/>
    <w:rsid w:val="498C536D"/>
    <w:rsid w:val="49936968"/>
    <w:rsid w:val="499653F5"/>
    <w:rsid w:val="49CD55B8"/>
    <w:rsid w:val="49D0154A"/>
    <w:rsid w:val="49E718D5"/>
    <w:rsid w:val="49F8585A"/>
    <w:rsid w:val="4A3A71BA"/>
    <w:rsid w:val="4A4430C7"/>
    <w:rsid w:val="4A754E60"/>
    <w:rsid w:val="4A7E3C95"/>
    <w:rsid w:val="4A98171F"/>
    <w:rsid w:val="4AB84CA9"/>
    <w:rsid w:val="4AE92B57"/>
    <w:rsid w:val="4B0A3A3E"/>
    <w:rsid w:val="4B182AE0"/>
    <w:rsid w:val="4B1F22B1"/>
    <w:rsid w:val="4B3559E5"/>
    <w:rsid w:val="4B4E7542"/>
    <w:rsid w:val="4B502003"/>
    <w:rsid w:val="4B696A62"/>
    <w:rsid w:val="4BAE5EDF"/>
    <w:rsid w:val="4BB32C78"/>
    <w:rsid w:val="4BC12E2B"/>
    <w:rsid w:val="4BCB3EB4"/>
    <w:rsid w:val="4BDD482B"/>
    <w:rsid w:val="4BE4024F"/>
    <w:rsid w:val="4BFD0C77"/>
    <w:rsid w:val="4C017D1E"/>
    <w:rsid w:val="4C0D3293"/>
    <w:rsid w:val="4C3529F3"/>
    <w:rsid w:val="4C3C1F46"/>
    <w:rsid w:val="4C4743F1"/>
    <w:rsid w:val="4C967B57"/>
    <w:rsid w:val="4CA83F2F"/>
    <w:rsid w:val="4CBD7D8A"/>
    <w:rsid w:val="4CBF6D18"/>
    <w:rsid w:val="4CE862EB"/>
    <w:rsid w:val="4CFA5D06"/>
    <w:rsid w:val="4CFC3E20"/>
    <w:rsid w:val="4D0210C2"/>
    <w:rsid w:val="4D11582E"/>
    <w:rsid w:val="4D155AB5"/>
    <w:rsid w:val="4D166982"/>
    <w:rsid w:val="4D304B8B"/>
    <w:rsid w:val="4D746FD9"/>
    <w:rsid w:val="4D7A40A9"/>
    <w:rsid w:val="4D876AE8"/>
    <w:rsid w:val="4D8E55B5"/>
    <w:rsid w:val="4DA44B07"/>
    <w:rsid w:val="4DCB4291"/>
    <w:rsid w:val="4DEA4CCA"/>
    <w:rsid w:val="4E16100F"/>
    <w:rsid w:val="4E2668E4"/>
    <w:rsid w:val="4E3C0523"/>
    <w:rsid w:val="4E3E1ECF"/>
    <w:rsid w:val="4E3F5183"/>
    <w:rsid w:val="4E7A459B"/>
    <w:rsid w:val="4E9D0195"/>
    <w:rsid w:val="4EAF737B"/>
    <w:rsid w:val="4ED84EF3"/>
    <w:rsid w:val="4EDE67F8"/>
    <w:rsid w:val="4EE34A3C"/>
    <w:rsid w:val="4EFD00B2"/>
    <w:rsid w:val="4F3D7310"/>
    <w:rsid w:val="4F683DF0"/>
    <w:rsid w:val="4F7F3D22"/>
    <w:rsid w:val="4F824648"/>
    <w:rsid w:val="4F864952"/>
    <w:rsid w:val="4F9E298F"/>
    <w:rsid w:val="4FA0571B"/>
    <w:rsid w:val="4FC35802"/>
    <w:rsid w:val="4FD07E33"/>
    <w:rsid w:val="4FDC6AED"/>
    <w:rsid w:val="500B35FF"/>
    <w:rsid w:val="50102092"/>
    <w:rsid w:val="5015005C"/>
    <w:rsid w:val="50256C44"/>
    <w:rsid w:val="502E3B95"/>
    <w:rsid w:val="503525E4"/>
    <w:rsid w:val="504A4DD7"/>
    <w:rsid w:val="504A71AE"/>
    <w:rsid w:val="504C62AF"/>
    <w:rsid w:val="50996DC6"/>
    <w:rsid w:val="50A72599"/>
    <w:rsid w:val="50A7373A"/>
    <w:rsid w:val="50AB3916"/>
    <w:rsid w:val="50C643AF"/>
    <w:rsid w:val="50CD43E2"/>
    <w:rsid w:val="50D72006"/>
    <w:rsid w:val="51072B11"/>
    <w:rsid w:val="511D0425"/>
    <w:rsid w:val="51436EA3"/>
    <w:rsid w:val="515A521F"/>
    <w:rsid w:val="51633BFA"/>
    <w:rsid w:val="516816DB"/>
    <w:rsid w:val="516C2442"/>
    <w:rsid w:val="516E074D"/>
    <w:rsid w:val="51895219"/>
    <w:rsid w:val="51970FA9"/>
    <w:rsid w:val="519C1D8A"/>
    <w:rsid w:val="51C31448"/>
    <w:rsid w:val="51D0755E"/>
    <w:rsid w:val="51EE391E"/>
    <w:rsid w:val="51FD74B3"/>
    <w:rsid w:val="521A42F2"/>
    <w:rsid w:val="522B42BA"/>
    <w:rsid w:val="522C146F"/>
    <w:rsid w:val="52471BF7"/>
    <w:rsid w:val="52540F95"/>
    <w:rsid w:val="52601337"/>
    <w:rsid w:val="528D6C7E"/>
    <w:rsid w:val="52933C64"/>
    <w:rsid w:val="52B14D87"/>
    <w:rsid w:val="52C061D5"/>
    <w:rsid w:val="52C51436"/>
    <w:rsid w:val="52E34CC3"/>
    <w:rsid w:val="531B2732"/>
    <w:rsid w:val="531C5488"/>
    <w:rsid w:val="531E5474"/>
    <w:rsid w:val="53467A25"/>
    <w:rsid w:val="535D6A1E"/>
    <w:rsid w:val="536B2678"/>
    <w:rsid w:val="53B019B2"/>
    <w:rsid w:val="53B547D9"/>
    <w:rsid w:val="53B93101"/>
    <w:rsid w:val="53BE1C54"/>
    <w:rsid w:val="53CA666E"/>
    <w:rsid w:val="53EB4948"/>
    <w:rsid w:val="540B36D4"/>
    <w:rsid w:val="5413440A"/>
    <w:rsid w:val="541C5CC6"/>
    <w:rsid w:val="54243189"/>
    <w:rsid w:val="54293862"/>
    <w:rsid w:val="54566EC3"/>
    <w:rsid w:val="54706707"/>
    <w:rsid w:val="54775C88"/>
    <w:rsid w:val="547A2306"/>
    <w:rsid w:val="548259FB"/>
    <w:rsid w:val="548B5579"/>
    <w:rsid w:val="548F38FB"/>
    <w:rsid w:val="5499070A"/>
    <w:rsid w:val="54A36E76"/>
    <w:rsid w:val="54B46BCC"/>
    <w:rsid w:val="54BA7B4B"/>
    <w:rsid w:val="54C504E9"/>
    <w:rsid w:val="54C931A7"/>
    <w:rsid w:val="54CA0560"/>
    <w:rsid w:val="54D829F3"/>
    <w:rsid w:val="54DF039A"/>
    <w:rsid w:val="54E16661"/>
    <w:rsid w:val="54E20B30"/>
    <w:rsid w:val="5508512F"/>
    <w:rsid w:val="551C778D"/>
    <w:rsid w:val="55332D4B"/>
    <w:rsid w:val="5566030B"/>
    <w:rsid w:val="556A617B"/>
    <w:rsid w:val="55823F0A"/>
    <w:rsid w:val="55835EE1"/>
    <w:rsid w:val="558D3464"/>
    <w:rsid w:val="5598263B"/>
    <w:rsid w:val="55BA569D"/>
    <w:rsid w:val="55C320C4"/>
    <w:rsid w:val="560C7A23"/>
    <w:rsid w:val="560D2C83"/>
    <w:rsid w:val="56216F58"/>
    <w:rsid w:val="562F71D2"/>
    <w:rsid w:val="564E5144"/>
    <w:rsid w:val="56694B51"/>
    <w:rsid w:val="5674061D"/>
    <w:rsid w:val="568A4819"/>
    <w:rsid w:val="56A47F92"/>
    <w:rsid w:val="56DE6E61"/>
    <w:rsid w:val="56E92395"/>
    <w:rsid w:val="57126185"/>
    <w:rsid w:val="57270DF2"/>
    <w:rsid w:val="5768331C"/>
    <w:rsid w:val="57996911"/>
    <w:rsid w:val="57B812DF"/>
    <w:rsid w:val="57BC6C40"/>
    <w:rsid w:val="57CB631A"/>
    <w:rsid w:val="57F02B67"/>
    <w:rsid w:val="57F21656"/>
    <w:rsid w:val="580665C8"/>
    <w:rsid w:val="58154FC4"/>
    <w:rsid w:val="58313819"/>
    <w:rsid w:val="58493AE0"/>
    <w:rsid w:val="585F2019"/>
    <w:rsid w:val="585F2776"/>
    <w:rsid w:val="586D64D7"/>
    <w:rsid w:val="5874256F"/>
    <w:rsid w:val="5899484E"/>
    <w:rsid w:val="58A00590"/>
    <w:rsid w:val="58AF4A54"/>
    <w:rsid w:val="58BD318E"/>
    <w:rsid w:val="58CA6377"/>
    <w:rsid w:val="58D261F9"/>
    <w:rsid w:val="58D35922"/>
    <w:rsid w:val="58F41D2A"/>
    <w:rsid w:val="58FF2C63"/>
    <w:rsid w:val="590A5B8C"/>
    <w:rsid w:val="593E3DA7"/>
    <w:rsid w:val="596C26DB"/>
    <w:rsid w:val="597C3831"/>
    <w:rsid w:val="59876F23"/>
    <w:rsid w:val="599F6CD1"/>
    <w:rsid w:val="59C04824"/>
    <w:rsid w:val="59C5546C"/>
    <w:rsid w:val="59D61BDA"/>
    <w:rsid w:val="59D96F69"/>
    <w:rsid w:val="59DD42BE"/>
    <w:rsid w:val="59EA0C25"/>
    <w:rsid w:val="59FA1289"/>
    <w:rsid w:val="5A7B5811"/>
    <w:rsid w:val="5A8F2DCB"/>
    <w:rsid w:val="5A955F0F"/>
    <w:rsid w:val="5AA32435"/>
    <w:rsid w:val="5AC61A5A"/>
    <w:rsid w:val="5AEC234E"/>
    <w:rsid w:val="5B1E0686"/>
    <w:rsid w:val="5B225985"/>
    <w:rsid w:val="5B5F6A4B"/>
    <w:rsid w:val="5B640968"/>
    <w:rsid w:val="5B7A3E66"/>
    <w:rsid w:val="5BBD0B73"/>
    <w:rsid w:val="5BD745B9"/>
    <w:rsid w:val="5BE24544"/>
    <w:rsid w:val="5BE8008F"/>
    <w:rsid w:val="5BF132F0"/>
    <w:rsid w:val="5C2F3B19"/>
    <w:rsid w:val="5C4329EF"/>
    <w:rsid w:val="5C566AC1"/>
    <w:rsid w:val="5C746855"/>
    <w:rsid w:val="5CAF783D"/>
    <w:rsid w:val="5CB972F2"/>
    <w:rsid w:val="5CC069C3"/>
    <w:rsid w:val="5CD60065"/>
    <w:rsid w:val="5CD97172"/>
    <w:rsid w:val="5CE923D6"/>
    <w:rsid w:val="5CEA28D4"/>
    <w:rsid w:val="5CFE42FB"/>
    <w:rsid w:val="5D0B1171"/>
    <w:rsid w:val="5D333F89"/>
    <w:rsid w:val="5D3D286F"/>
    <w:rsid w:val="5D3F46E0"/>
    <w:rsid w:val="5D584721"/>
    <w:rsid w:val="5D5D1224"/>
    <w:rsid w:val="5D6829BD"/>
    <w:rsid w:val="5D896843"/>
    <w:rsid w:val="5D965F70"/>
    <w:rsid w:val="5DA613CD"/>
    <w:rsid w:val="5E054498"/>
    <w:rsid w:val="5E1C12A1"/>
    <w:rsid w:val="5E3D73D6"/>
    <w:rsid w:val="5E60636F"/>
    <w:rsid w:val="5E771185"/>
    <w:rsid w:val="5E7E680C"/>
    <w:rsid w:val="5E8E75FE"/>
    <w:rsid w:val="5EAB50A9"/>
    <w:rsid w:val="5EBE6FAA"/>
    <w:rsid w:val="5ECB5E61"/>
    <w:rsid w:val="5ECE4D9D"/>
    <w:rsid w:val="5ED53629"/>
    <w:rsid w:val="5EE42CC9"/>
    <w:rsid w:val="5F0A1744"/>
    <w:rsid w:val="5F0F6B90"/>
    <w:rsid w:val="5F1E15F3"/>
    <w:rsid w:val="5F293338"/>
    <w:rsid w:val="5F454380"/>
    <w:rsid w:val="5F870D65"/>
    <w:rsid w:val="5F885586"/>
    <w:rsid w:val="5FC80E2F"/>
    <w:rsid w:val="5FCF3253"/>
    <w:rsid w:val="5FE907EC"/>
    <w:rsid w:val="6022209B"/>
    <w:rsid w:val="604C3D4C"/>
    <w:rsid w:val="60630D58"/>
    <w:rsid w:val="607C1D8B"/>
    <w:rsid w:val="608111E7"/>
    <w:rsid w:val="60952314"/>
    <w:rsid w:val="609B22BD"/>
    <w:rsid w:val="60A25D9E"/>
    <w:rsid w:val="60C468A2"/>
    <w:rsid w:val="60E85751"/>
    <w:rsid w:val="60EB4A6A"/>
    <w:rsid w:val="610262A1"/>
    <w:rsid w:val="611346EC"/>
    <w:rsid w:val="61262435"/>
    <w:rsid w:val="61407C1E"/>
    <w:rsid w:val="61523A8B"/>
    <w:rsid w:val="619000C7"/>
    <w:rsid w:val="61E147B3"/>
    <w:rsid w:val="61F46144"/>
    <w:rsid w:val="61FC3C64"/>
    <w:rsid w:val="623C1C3A"/>
    <w:rsid w:val="62492DD6"/>
    <w:rsid w:val="62826ABA"/>
    <w:rsid w:val="62891ED5"/>
    <w:rsid w:val="62AB3164"/>
    <w:rsid w:val="62C34253"/>
    <w:rsid w:val="630F4080"/>
    <w:rsid w:val="631E31AF"/>
    <w:rsid w:val="631E5B85"/>
    <w:rsid w:val="633105F2"/>
    <w:rsid w:val="635B0E80"/>
    <w:rsid w:val="637C70A8"/>
    <w:rsid w:val="63A86FD4"/>
    <w:rsid w:val="63C03D1E"/>
    <w:rsid w:val="63C0431E"/>
    <w:rsid w:val="63CE06F0"/>
    <w:rsid w:val="63EA13E3"/>
    <w:rsid w:val="63F843CD"/>
    <w:rsid w:val="6466091C"/>
    <w:rsid w:val="64743E8B"/>
    <w:rsid w:val="648C2BE8"/>
    <w:rsid w:val="6492178B"/>
    <w:rsid w:val="64934898"/>
    <w:rsid w:val="64AE22F9"/>
    <w:rsid w:val="64B271CE"/>
    <w:rsid w:val="64C4086E"/>
    <w:rsid w:val="64D31BDC"/>
    <w:rsid w:val="64E8206D"/>
    <w:rsid w:val="64EF02AA"/>
    <w:rsid w:val="64F532FB"/>
    <w:rsid w:val="64FF1AE8"/>
    <w:rsid w:val="650133A2"/>
    <w:rsid w:val="65231F55"/>
    <w:rsid w:val="65274228"/>
    <w:rsid w:val="653353BA"/>
    <w:rsid w:val="655200C2"/>
    <w:rsid w:val="657440BA"/>
    <w:rsid w:val="657F7EF8"/>
    <w:rsid w:val="65840285"/>
    <w:rsid w:val="65957EDD"/>
    <w:rsid w:val="659F2644"/>
    <w:rsid w:val="65A06914"/>
    <w:rsid w:val="65CE3867"/>
    <w:rsid w:val="65E629EA"/>
    <w:rsid w:val="66282ECA"/>
    <w:rsid w:val="665E17AB"/>
    <w:rsid w:val="66770891"/>
    <w:rsid w:val="667B6E24"/>
    <w:rsid w:val="66A80396"/>
    <w:rsid w:val="66BC310B"/>
    <w:rsid w:val="66C81068"/>
    <w:rsid w:val="66CF5673"/>
    <w:rsid w:val="66DD5CCB"/>
    <w:rsid w:val="671A36A6"/>
    <w:rsid w:val="673D267D"/>
    <w:rsid w:val="67423056"/>
    <w:rsid w:val="67B554C0"/>
    <w:rsid w:val="67CD258A"/>
    <w:rsid w:val="680920B0"/>
    <w:rsid w:val="680A2134"/>
    <w:rsid w:val="680D548F"/>
    <w:rsid w:val="681524E0"/>
    <w:rsid w:val="68156362"/>
    <w:rsid w:val="68346B37"/>
    <w:rsid w:val="686067E3"/>
    <w:rsid w:val="68615F93"/>
    <w:rsid w:val="687805C4"/>
    <w:rsid w:val="688403B4"/>
    <w:rsid w:val="68907686"/>
    <w:rsid w:val="68B2204A"/>
    <w:rsid w:val="68C42ACE"/>
    <w:rsid w:val="68C55657"/>
    <w:rsid w:val="68C8737B"/>
    <w:rsid w:val="68E43553"/>
    <w:rsid w:val="691A5363"/>
    <w:rsid w:val="691F1340"/>
    <w:rsid w:val="69380B5C"/>
    <w:rsid w:val="6938530B"/>
    <w:rsid w:val="693E01F8"/>
    <w:rsid w:val="6946469B"/>
    <w:rsid w:val="69723760"/>
    <w:rsid w:val="69B30B17"/>
    <w:rsid w:val="69CB3B32"/>
    <w:rsid w:val="69F12A1B"/>
    <w:rsid w:val="69F80E6B"/>
    <w:rsid w:val="6A072E6B"/>
    <w:rsid w:val="6A3B0685"/>
    <w:rsid w:val="6A445B8D"/>
    <w:rsid w:val="6A4863BC"/>
    <w:rsid w:val="6A5C0FA6"/>
    <w:rsid w:val="6A753F75"/>
    <w:rsid w:val="6A921158"/>
    <w:rsid w:val="6AA84D05"/>
    <w:rsid w:val="6AAE1401"/>
    <w:rsid w:val="6ABD6998"/>
    <w:rsid w:val="6AD16CE2"/>
    <w:rsid w:val="6AEF4C04"/>
    <w:rsid w:val="6AF868EE"/>
    <w:rsid w:val="6B406732"/>
    <w:rsid w:val="6B627151"/>
    <w:rsid w:val="6B657C3D"/>
    <w:rsid w:val="6B6E5C29"/>
    <w:rsid w:val="6B790B33"/>
    <w:rsid w:val="6B9C0B8C"/>
    <w:rsid w:val="6BBF7ABF"/>
    <w:rsid w:val="6BC45AFA"/>
    <w:rsid w:val="6BEA1453"/>
    <w:rsid w:val="6C2E0F02"/>
    <w:rsid w:val="6C376781"/>
    <w:rsid w:val="6C38341E"/>
    <w:rsid w:val="6C4B6F44"/>
    <w:rsid w:val="6C4B7BC0"/>
    <w:rsid w:val="6C7025BA"/>
    <w:rsid w:val="6C986ABF"/>
    <w:rsid w:val="6CAD6C4B"/>
    <w:rsid w:val="6CAE572D"/>
    <w:rsid w:val="6CCA35AC"/>
    <w:rsid w:val="6CE91DC6"/>
    <w:rsid w:val="6D0E254D"/>
    <w:rsid w:val="6D187645"/>
    <w:rsid w:val="6D203670"/>
    <w:rsid w:val="6D2D37CD"/>
    <w:rsid w:val="6D2E3892"/>
    <w:rsid w:val="6D3A5A8F"/>
    <w:rsid w:val="6D4C454F"/>
    <w:rsid w:val="6D6C1A40"/>
    <w:rsid w:val="6D700378"/>
    <w:rsid w:val="6D7E791E"/>
    <w:rsid w:val="6DA64E29"/>
    <w:rsid w:val="6DB3000E"/>
    <w:rsid w:val="6DC94443"/>
    <w:rsid w:val="6DE37964"/>
    <w:rsid w:val="6DF6560F"/>
    <w:rsid w:val="6E070112"/>
    <w:rsid w:val="6E3A505E"/>
    <w:rsid w:val="6E755C62"/>
    <w:rsid w:val="6E86040A"/>
    <w:rsid w:val="6EA424E1"/>
    <w:rsid w:val="6EC77775"/>
    <w:rsid w:val="6ED26925"/>
    <w:rsid w:val="6ED935EE"/>
    <w:rsid w:val="6EE9614B"/>
    <w:rsid w:val="6EF15D4A"/>
    <w:rsid w:val="6EFB26F6"/>
    <w:rsid w:val="6F004359"/>
    <w:rsid w:val="6F1F078E"/>
    <w:rsid w:val="6F297D03"/>
    <w:rsid w:val="6F5745E1"/>
    <w:rsid w:val="6F9774AE"/>
    <w:rsid w:val="6FCF363C"/>
    <w:rsid w:val="6FDD09CD"/>
    <w:rsid w:val="6FE97916"/>
    <w:rsid w:val="6FF56F45"/>
    <w:rsid w:val="6FF740B2"/>
    <w:rsid w:val="70166DF9"/>
    <w:rsid w:val="701B6A21"/>
    <w:rsid w:val="70412B51"/>
    <w:rsid w:val="70414641"/>
    <w:rsid w:val="705058E7"/>
    <w:rsid w:val="708F5776"/>
    <w:rsid w:val="70920176"/>
    <w:rsid w:val="70961F11"/>
    <w:rsid w:val="709A5DE8"/>
    <w:rsid w:val="70A55526"/>
    <w:rsid w:val="70A84942"/>
    <w:rsid w:val="70BD533A"/>
    <w:rsid w:val="70CD680A"/>
    <w:rsid w:val="70CE6BA9"/>
    <w:rsid w:val="70D628B0"/>
    <w:rsid w:val="70E00B9E"/>
    <w:rsid w:val="71000E51"/>
    <w:rsid w:val="71066C9D"/>
    <w:rsid w:val="710D25D1"/>
    <w:rsid w:val="71103F35"/>
    <w:rsid w:val="711B0A04"/>
    <w:rsid w:val="711F64E8"/>
    <w:rsid w:val="71220B4B"/>
    <w:rsid w:val="713A55CC"/>
    <w:rsid w:val="71463583"/>
    <w:rsid w:val="714F098C"/>
    <w:rsid w:val="715E3216"/>
    <w:rsid w:val="71647E4D"/>
    <w:rsid w:val="71B63F08"/>
    <w:rsid w:val="71F267AD"/>
    <w:rsid w:val="724D25F8"/>
    <w:rsid w:val="72505599"/>
    <w:rsid w:val="725129FF"/>
    <w:rsid w:val="72554C8D"/>
    <w:rsid w:val="72893824"/>
    <w:rsid w:val="728B6C06"/>
    <w:rsid w:val="728C5FD7"/>
    <w:rsid w:val="7294594E"/>
    <w:rsid w:val="72A3597A"/>
    <w:rsid w:val="72C70ADF"/>
    <w:rsid w:val="72DE38F9"/>
    <w:rsid w:val="72FB0521"/>
    <w:rsid w:val="73093AD0"/>
    <w:rsid w:val="732D15EB"/>
    <w:rsid w:val="732D181F"/>
    <w:rsid w:val="7356763B"/>
    <w:rsid w:val="73683410"/>
    <w:rsid w:val="738C1BB2"/>
    <w:rsid w:val="738D3C6B"/>
    <w:rsid w:val="73AD41FF"/>
    <w:rsid w:val="73B640E1"/>
    <w:rsid w:val="73BC72E4"/>
    <w:rsid w:val="73C746E8"/>
    <w:rsid w:val="73E35337"/>
    <w:rsid w:val="73F01DE7"/>
    <w:rsid w:val="74250D88"/>
    <w:rsid w:val="744158E4"/>
    <w:rsid w:val="744F70DE"/>
    <w:rsid w:val="746D3666"/>
    <w:rsid w:val="747038E8"/>
    <w:rsid w:val="747162F4"/>
    <w:rsid w:val="7472540D"/>
    <w:rsid w:val="74806CD0"/>
    <w:rsid w:val="74AC1BA8"/>
    <w:rsid w:val="74B00D78"/>
    <w:rsid w:val="74B75A87"/>
    <w:rsid w:val="74BB0BD4"/>
    <w:rsid w:val="74CB5082"/>
    <w:rsid w:val="74D773AA"/>
    <w:rsid w:val="74E63B8C"/>
    <w:rsid w:val="74F00CCB"/>
    <w:rsid w:val="74F226E1"/>
    <w:rsid w:val="75026961"/>
    <w:rsid w:val="75112C40"/>
    <w:rsid w:val="75136990"/>
    <w:rsid w:val="751A10C8"/>
    <w:rsid w:val="75763AA3"/>
    <w:rsid w:val="759B6D75"/>
    <w:rsid w:val="75A959CE"/>
    <w:rsid w:val="75B978E2"/>
    <w:rsid w:val="75D3394E"/>
    <w:rsid w:val="75EA342B"/>
    <w:rsid w:val="760B3196"/>
    <w:rsid w:val="76240E8F"/>
    <w:rsid w:val="76290764"/>
    <w:rsid w:val="7654330E"/>
    <w:rsid w:val="765A05EF"/>
    <w:rsid w:val="765C4695"/>
    <w:rsid w:val="76707A50"/>
    <w:rsid w:val="7680296B"/>
    <w:rsid w:val="768E69B7"/>
    <w:rsid w:val="76A0442A"/>
    <w:rsid w:val="76BC3757"/>
    <w:rsid w:val="76BD5162"/>
    <w:rsid w:val="76C6336A"/>
    <w:rsid w:val="76D66F0E"/>
    <w:rsid w:val="76EC2A29"/>
    <w:rsid w:val="76F81EC8"/>
    <w:rsid w:val="76FE6999"/>
    <w:rsid w:val="771F326D"/>
    <w:rsid w:val="77811FA5"/>
    <w:rsid w:val="779961A1"/>
    <w:rsid w:val="77A55374"/>
    <w:rsid w:val="77B40F4F"/>
    <w:rsid w:val="77B95854"/>
    <w:rsid w:val="77D2059A"/>
    <w:rsid w:val="78252128"/>
    <w:rsid w:val="78761DA4"/>
    <w:rsid w:val="78820425"/>
    <w:rsid w:val="78873EED"/>
    <w:rsid w:val="78B71139"/>
    <w:rsid w:val="78C507C2"/>
    <w:rsid w:val="78C57FAA"/>
    <w:rsid w:val="78CE56DD"/>
    <w:rsid w:val="78E346A0"/>
    <w:rsid w:val="78F0746C"/>
    <w:rsid w:val="796E457F"/>
    <w:rsid w:val="7987051A"/>
    <w:rsid w:val="7998679C"/>
    <w:rsid w:val="79A130E8"/>
    <w:rsid w:val="79C62CBC"/>
    <w:rsid w:val="79FA7E8A"/>
    <w:rsid w:val="7A0726A0"/>
    <w:rsid w:val="7A406329"/>
    <w:rsid w:val="7A511768"/>
    <w:rsid w:val="7A6C6E4C"/>
    <w:rsid w:val="7A6E3DF3"/>
    <w:rsid w:val="7A777F79"/>
    <w:rsid w:val="7AB50A4C"/>
    <w:rsid w:val="7AC237AD"/>
    <w:rsid w:val="7AC330D2"/>
    <w:rsid w:val="7AF139DA"/>
    <w:rsid w:val="7B1328F8"/>
    <w:rsid w:val="7B143148"/>
    <w:rsid w:val="7B3074B9"/>
    <w:rsid w:val="7B8C533C"/>
    <w:rsid w:val="7B9660EB"/>
    <w:rsid w:val="7BA725B9"/>
    <w:rsid w:val="7BB91592"/>
    <w:rsid w:val="7BCF341A"/>
    <w:rsid w:val="7C1019FA"/>
    <w:rsid w:val="7C2B2594"/>
    <w:rsid w:val="7C484D99"/>
    <w:rsid w:val="7C5452FB"/>
    <w:rsid w:val="7C9B11D4"/>
    <w:rsid w:val="7CBC4AF6"/>
    <w:rsid w:val="7CBD08E2"/>
    <w:rsid w:val="7CC66791"/>
    <w:rsid w:val="7CEE171E"/>
    <w:rsid w:val="7CF93580"/>
    <w:rsid w:val="7CFA42EB"/>
    <w:rsid w:val="7D130B11"/>
    <w:rsid w:val="7D1C3DF2"/>
    <w:rsid w:val="7D5238A6"/>
    <w:rsid w:val="7D535C9C"/>
    <w:rsid w:val="7D5A786E"/>
    <w:rsid w:val="7D7C05FA"/>
    <w:rsid w:val="7D8302D6"/>
    <w:rsid w:val="7D8D42C7"/>
    <w:rsid w:val="7D9B5E05"/>
    <w:rsid w:val="7DA53CAE"/>
    <w:rsid w:val="7DA738CE"/>
    <w:rsid w:val="7DB34465"/>
    <w:rsid w:val="7DCA514D"/>
    <w:rsid w:val="7DFE104F"/>
    <w:rsid w:val="7E3E7CD9"/>
    <w:rsid w:val="7E4D674E"/>
    <w:rsid w:val="7E4D7C85"/>
    <w:rsid w:val="7E4E4874"/>
    <w:rsid w:val="7E843C4D"/>
    <w:rsid w:val="7EB71CD4"/>
    <w:rsid w:val="7EB95C2A"/>
    <w:rsid w:val="7ECA7EA6"/>
    <w:rsid w:val="7EEA0064"/>
    <w:rsid w:val="7F0E4D2B"/>
    <w:rsid w:val="7F120A4D"/>
    <w:rsid w:val="7F18084A"/>
    <w:rsid w:val="7F4A4232"/>
    <w:rsid w:val="7F4B215A"/>
    <w:rsid w:val="7F4E7AAB"/>
    <w:rsid w:val="7F5424DF"/>
    <w:rsid w:val="7F7F731F"/>
    <w:rsid w:val="7F824407"/>
    <w:rsid w:val="7F8432A0"/>
    <w:rsid w:val="7FE51BAD"/>
    <w:rsid w:val="7FEE1881"/>
    <w:rsid w:val="7FF9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hAnsi="Times New Roman" w:eastAsia="仿宋_GB2312"/>
      <w:sz w:val="32"/>
      <w:szCs w:val="24"/>
    </w:rPr>
  </w:style>
  <w:style w:type="paragraph" w:styleId="3">
    <w:name w:val="annotation text"/>
    <w:basedOn w:val="1"/>
    <w:qFormat/>
    <w:uiPriority w:val="0"/>
    <w:pPr>
      <w:jc w:val="left"/>
    </w:pPr>
  </w:style>
  <w:style w:type="paragraph" w:styleId="4">
    <w:name w:val="Body Text Indent"/>
    <w:basedOn w:val="1"/>
    <w:qFormat/>
    <w:uiPriority w:val="0"/>
    <w:pPr>
      <w:adjustRightInd w:val="0"/>
      <w:spacing w:line="360" w:lineRule="auto"/>
      <w:ind w:right="-694" w:firstLine="525" w:firstLineChars="200"/>
      <w:textAlignment w:val="baseline"/>
    </w:pPr>
    <w:rPr>
      <w:szCs w:val="20"/>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qFormat/>
    <w:uiPriority w:val="0"/>
    <w:rPr>
      <w:sz w:val="24"/>
    </w:rPr>
  </w:style>
  <w:style w:type="character" w:styleId="11">
    <w:name w:val="annotation reference"/>
    <w:basedOn w:val="10"/>
    <w:qFormat/>
    <w:uiPriority w:val="0"/>
    <w:rPr>
      <w:sz w:val="21"/>
      <w:szCs w:val="21"/>
    </w:rPr>
  </w:style>
  <w:style w:type="paragraph" w:customStyle="1" w:styleId="12">
    <w:name w:val="正文1"/>
    <w:qFormat/>
    <w:uiPriority w:val="3"/>
    <w:pPr>
      <w:spacing w:line="454" w:lineRule="atLeast"/>
      <w:ind w:left="1" w:firstLine="419"/>
      <w:jc w:val="both"/>
    </w:pPr>
    <w:rPr>
      <w:rFonts w:ascii="Calibri" w:hAnsi="Calibri" w:eastAsia="宋体" w:cs="Times New Roman"/>
      <w:color w:val="000000"/>
      <w:spacing w:val="4"/>
      <w:sz w:val="32"/>
      <w:szCs w:val="22"/>
      <w:lang w:val="en-US" w:eastAsia="zh-CN" w:bidi="ar-SA"/>
    </w:rPr>
  </w:style>
  <w:style w:type="paragraph" w:customStyle="1" w:styleId="13">
    <w:name w:val="p0"/>
    <w:basedOn w:val="1"/>
    <w:qFormat/>
    <w:uiPriority w:val="0"/>
    <w:pPr>
      <w:widowControl/>
    </w:pPr>
    <w:rPr>
      <w:kern w:val="0"/>
      <w:szCs w:val="21"/>
    </w:rPr>
  </w:style>
  <w:style w:type="character" w:customStyle="1" w:styleId="14">
    <w:name w:val="批注框文本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6158</Words>
  <Characters>6558</Characters>
  <Lines>51</Lines>
  <Paragraphs>14</Paragraphs>
  <TotalTime>217</TotalTime>
  <ScaleCrop>false</ScaleCrop>
  <LinksUpToDate>false</LinksUpToDate>
  <CharactersWithSpaces>6651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2022-09-21T06:35:00Z</dcterms:created>
  <dc:creator>打字员</dc:creator>
  <cp:lastModifiedBy></cp:lastModifiedBy>
  <cp:lastPrinted>2022-10-14T10:19:00Z</cp:lastPrinted>
  <dcterms:modified xsi:type="dcterms:W3CDTF">2022-10-31T03:09:10Z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E44986D5305848A2BB87C5CF51CF403B</vt:lpwstr>
  </property>
</Properties>
</file>