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rPr>
          <w:rFonts w:hint="eastAsia" w:ascii="仿宋_GB2312" w:hAnsi="仿宋_GB2312" w:eastAsia="宋体"/>
          <w:lang w:val="en-US" w:eastAsia="zh-CN"/>
        </w:rPr>
      </w:pPr>
      <w:r>
        <w:rPr>
          <w:rFonts w:hint="eastAsia" w:ascii="仿宋_GB2312" w:hAnsi="仿宋_GB2312"/>
          <w:lang w:val="en-US" w:eastAsia="zh-CN"/>
        </w:rPr>
        <w:t xml:space="preserve"> </w:t>
      </w:r>
    </w:p>
    <w:p>
      <w:pPr>
        <w:pStyle w:val="36"/>
        <w:rPr>
          <w:rFonts w:ascii="仿宋_GB2312" w:hAnsi="仿宋_GB2312"/>
        </w:rPr>
      </w:pPr>
    </w:p>
    <w:p>
      <w:pPr>
        <w:pStyle w:val="36"/>
        <w:rPr>
          <w:rFonts w:ascii="仿宋_GB2312" w:hAnsi="仿宋_GB2312"/>
        </w:rPr>
      </w:pPr>
    </w:p>
    <w:p>
      <w:pPr>
        <w:widowControl/>
        <w:spacing w:line="560" w:lineRule="exact"/>
        <w:jc w:val="center"/>
        <w:rPr>
          <w:rFonts w:ascii="宋体" w:hAnsi="宋体" w:cs="方正小标宋简体"/>
          <w:spacing w:val="-9"/>
          <w:sz w:val="44"/>
          <w:szCs w:val="44"/>
        </w:rPr>
      </w:pPr>
      <w:bookmarkStart w:id="0" w:name="Content"/>
      <w:r>
        <w:rPr>
          <w:rFonts w:hint="eastAsia" w:ascii="宋体" w:hAnsi="宋体" w:cs="方正小标宋简体"/>
          <w:spacing w:val="-9"/>
          <w:sz w:val="44"/>
          <w:szCs w:val="44"/>
        </w:rPr>
        <w:t>陕西省交通运输厅</w:t>
      </w:r>
    </w:p>
    <w:p>
      <w:pPr>
        <w:widowControl/>
        <w:spacing w:line="560" w:lineRule="exact"/>
        <w:jc w:val="center"/>
        <w:rPr>
          <w:rFonts w:ascii="宋体" w:hAnsi="宋体" w:cs="方正小标宋简体"/>
          <w:spacing w:val="-9"/>
          <w:sz w:val="44"/>
          <w:szCs w:val="44"/>
        </w:rPr>
      </w:pPr>
      <w:r>
        <w:rPr>
          <w:rFonts w:hint="eastAsia" w:ascii="宋体" w:hAnsi="宋体" w:cs="方正小标宋简体"/>
          <w:spacing w:val="-9"/>
          <w:sz w:val="44"/>
          <w:szCs w:val="44"/>
        </w:rPr>
        <w:t>关于修订印发《陕西省公路工程建设项目</w:t>
      </w:r>
    </w:p>
    <w:p>
      <w:pPr>
        <w:widowControl/>
        <w:spacing w:line="560" w:lineRule="exact"/>
        <w:jc w:val="center"/>
        <w:rPr>
          <w:rFonts w:ascii="宋体" w:hAnsi="宋体" w:cs="方正小标宋简体"/>
          <w:spacing w:val="-9"/>
          <w:sz w:val="44"/>
          <w:szCs w:val="44"/>
        </w:rPr>
      </w:pPr>
      <w:r>
        <w:rPr>
          <w:rFonts w:hint="eastAsia" w:ascii="宋体" w:hAnsi="宋体" w:cs="方正小标宋简体"/>
          <w:spacing w:val="-9"/>
          <w:sz w:val="44"/>
          <w:szCs w:val="44"/>
        </w:rPr>
        <w:t>招标投标管理办法》的通知</w:t>
      </w:r>
      <w:bookmarkStart w:id="6" w:name="_GoBack"/>
      <w:bookmarkEnd w:id="6"/>
    </w:p>
    <w:p>
      <w:pPr>
        <w:jc w:val="center"/>
        <w:rPr>
          <w:rFonts w:ascii="仿宋_GB2312" w:eastAsia="仿宋_GB2312"/>
        </w:rPr>
      </w:pPr>
      <w:r>
        <w:rPr>
          <w:rFonts w:hint="eastAsia" w:ascii="仿宋_GB2312" w:hAnsi="宋体" w:eastAsia="仿宋_GB2312"/>
          <w:sz w:val="32"/>
        </w:rPr>
        <w:t>陕交发</w:t>
      </w:r>
      <w:r>
        <w:rPr>
          <w:rFonts w:hint="eastAsia" w:ascii="仿宋_GB2312" w:hAnsi="仿宋_GB2312" w:eastAsia="仿宋_GB2312" w:cs="仿宋_GB2312"/>
          <w:sz w:val="32"/>
          <w:szCs w:val="32"/>
        </w:rPr>
        <w:t>〔2022〕50号</w:t>
      </w:r>
    </w:p>
    <w:p>
      <w:pPr>
        <w:spacing w:line="560" w:lineRule="exact"/>
        <w:jc w:val="left"/>
        <w:rPr>
          <w:rFonts w:ascii="仿宋_GB2312" w:hAnsi="仿宋_GB2312" w:eastAsia="仿宋_GB2312" w:cs="仿宋_GB2312"/>
          <w:sz w:val="32"/>
          <w:szCs w:val="32"/>
        </w:rPr>
      </w:pPr>
    </w:p>
    <w:p>
      <w:pPr>
        <w:spacing w:line="570" w:lineRule="exact"/>
        <w:rPr>
          <w:rFonts w:ascii="仿宋_GB2312" w:hAnsi="仿宋_GB2312" w:eastAsia="仿宋_GB2312" w:cs="仿宋_GB2312"/>
          <w:sz w:val="32"/>
          <w:szCs w:val="32"/>
        </w:rPr>
      </w:pPr>
      <w:r>
        <w:rPr>
          <w:rFonts w:hint="eastAsia" w:ascii="仿宋_GB2312" w:eastAsia="仿宋_GB2312"/>
          <w:sz w:val="32"/>
          <w:szCs w:val="32"/>
        </w:rPr>
        <w:t>各设（区）市、杨凌示范区、韩城市交通运输局，</w:t>
      </w:r>
      <w:r>
        <w:rPr>
          <w:rFonts w:hint="eastAsia" w:ascii="仿宋_GB2312" w:hAnsi="仿宋_GB2312" w:eastAsia="仿宋_GB2312" w:cs="仿宋_GB2312"/>
          <w:sz w:val="32"/>
          <w:szCs w:val="32"/>
        </w:rPr>
        <w:t>省公路局</w:t>
      </w:r>
      <w:r>
        <w:rPr>
          <w:rFonts w:hint="eastAsia" w:ascii="仿宋_GB2312" w:eastAsia="仿宋_GB2312"/>
          <w:sz w:val="32"/>
          <w:szCs w:val="32"/>
        </w:rPr>
        <w:t>、省交通工程质监站、省交通工程造价中心</w:t>
      </w:r>
      <w:r>
        <w:rPr>
          <w:rFonts w:hint="eastAsia" w:ascii="仿宋_GB2312" w:hAnsi="仿宋_GB2312" w:eastAsia="仿宋_GB2312" w:cs="仿宋_GB2312"/>
          <w:sz w:val="32"/>
          <w:szCs w:val="32"/>
        </w:rPr>
        <w:t>，陕西交控集团,各PPP项目公司：</w:t>
      </w:r>
    </w:p>
    <w:p>
      <w:pPr>
        <w:spacing w:line="57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为全面落实《陕西省优化营商环境条例》及《国务院办公厅关于服务“六稳”“六保”进一步做好“放管服”改革有关工作的意见》（国办发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2021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10号），结合我省交通企业改革新形势，促进要素资源高效配置，切实维护公平竞争，进一步优化省内交通建设市场营商环境，</w:t>
      </w:r>
      <w:r>
        <w:rPr>
          <w:rFonts w:ascii="仿宋_GB2312" w:hAnsi="仿宋_GB2312" w:eastAsia="仿宋_GB2312" w:cs="仿宋_GB2312"/>
          <w:sz w:val="32"/>
          <w:szCs w:val="32"/>
        </w:rPr>
        <w:t>经2022年第2次厅务会议审议批准，现将修订后的</w:t>
      </w:r>
      <w:r>
        <w:rPr>
          <w:rFonts w:hint="eastAsia" w:ascii="仿宋_GB2312" w:hAnsi="仿宋_GB2312" w:eastAsia="仿宋_GB2312" w:cs="仿宋_GB2312"/>
          <w:sz w:val="32"/>
          <w:szCs w:val="32"/>
        </w:rPr>
        <w:t>《陕西省公路工程建设项目招标投标管理办法》（以下简称《办法》）</w:t>
      </w:r>
      <w:r>
        <w:rPr>
          <w:rFonts w:ascii="仿宋_GB2312" w:hAnsi="仿宋_GB2312" w:eastAsia="仿宋_GB2312" w:cs="仿宋_GB2312"/>
          <w:sz w:val="32"/>
          <w:szCs w:val="32"/>
        </w:rPr>
        <w:t>印发你们</w:t>
      </w:r>
      <w:r>
        <w:rPr>
          <w:rFonts w:hint="eastAsia" w:ascii="仿宋_GB2312" w:hAnsi="仿宋_GB2312" w:eastAsia="仿宋_GB2312" w:cs="仿宋_GB2312"/>
          <w:spacing w:val="-6"/>
          <w:sz w:val="32"/>
          <w:szCs w:val="32"/>
        </w:rPr>
        <w:t>，</w:t>
      </w:r>
      <w:r>
        <w:rPr>
          <w:rFonts w:ascii="仿宋_GB2312" w:hAnsi="仿宋_GB2312" w:eastAsia="仿宋_GB2312" w:cs="仿宋_GB2312"/>
          <w:spacing w:val="-6"/>
          <w:sz w:val="32"/>
          <w:szCs w:val="32"/>
        </w:rPr>
        <w:t>原《陕西省交通运输厅关于印发&lt;</w:t>
      </w:r>
      <w:r>
        <w:rPr>
          <w:rFonts w:hint="eastAsia" w:ascii="仿宋_GB2312" w:hAnsi="仿宋_GB2312" w:eastAsia="仿宋_GB2312" w:cs="仿宋_GB2312"/>
          <w:sz w:val="32"/>
          <w:szCs w:val="32"/>
        </w:rPr>
        <w:t>陕西省公路工程建设项目招标投标管理办法</w:t>
      </w:r>
      <w:r>
        <w:rPr>
          <w:rFonts w:ascii="仿宋_GB2312" w:hAnsi="仿宋_GB2312" w:eastAsia="仿宋_GB2312" w:cs="仿宋_GB2312"/>
          <w:spacing w:val="-6"/>
          <w:sz w:val="32"/>
          <w:szCs w:val="32"/>
        </w:rPr>
        <w:t>&gt;的通知》（陕交发〔2018〕118</w:t>
      </w:r>
      <w:r>
        <w:rPr>
          <w:rFonts w:hint="eastAsia" w:ascii="仿宋_GB2312" w:hAnsi="仿宋_GB2312" w:eastAsia="仿宋_GB2312" w:cs="仿宋_GB2312"/>
          <w:spacing w:val="-6"/>
          <w:sz w:val="32"/>
          <w:szCs w:val="32"/>
        </w:rPr>
        <w:t>号</w:t>
      </w:r>
      <w:r>
        <w:rPr>
          <w:rFonts w:ascii="仿宋_GB2312" w:hAnsi="仿宋_GB2312" w:eastAsia="仿宋_GB2312" w:cs="仿宋_GB2312"/>
          <w:spacing w:val="-6"/>
          <w:sz w:val="32"/>
          <w:szCs w:val="32"/>
        </w:rPr>
        <w:t>）废止，请认真贯彻执行，</w:t>
      </w:r>
      <w:r>
        <w:rPr>
          <w:rFonts w:hint="eastAsia" w:ascii="仿宋_GB2312" w:hAnsi="仿宋_GB2312" w:eastAsia="仿宋_GB2312" w:cs="仿宋_GB2312"/>
          <w:spacing w:val="-6"/>
          <w:sz w:val="32"/>
          <w:szCs w:val="32"/>
        </w:rPr>
        <w:t>并对招标投标活动提出以下要求：</w:t>
      </w:r>
    </w:p>
    <w:p>
      <w:pPr>
        <w:pStyle w:val="23"/>
        <w:widowControl w:val="0"/>
        <w:spacing w:before="0" w:beforeAutospacing="0" w:after="0" w:afterAutospacing="0" w:line="57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一、全面落实招投标活动进场交易</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深入贯彻落实《国家发改委关于深化公共资源交易平台整合共享指导意见》，按照省厅与省发改委《关于全省交通建设项目进入公共资源交易平台交易的通知》（陕发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2019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101号）要求，交通建设项目坚持“应进必进”、统一规范、公开透明、服务高效的原则，依法依规进入公共资源交易平台进行交易。</w:t>
      </w:r>
    </w:p>
    <w:p>
      <w:pPr>
        <w:pStyle w:val="23"/>
        <w:widowControl w:val="0"/>
        <w:spacing w:before="0" w:beforeAutospacing="0" w:after="0" w:afterAutospacing="0" w:line="570" w:lineRule="exact"/>
        <w:ind w:firstLine="640" w:firstLineChars="200"/>
        <w:jc w:val="both"/>
        <w:rPr>
          <w:rFonts w:ascii="黑体" w:hAnsi="黑体" w:eastAsia="黑体" w:cs="黑体"/>
          <w:kern w:val="2"/>
          <w:sz w:val="32"/>
          <w:szCs w:val="32"/>
        </w:rPr>
      </w:pPr>
      <w:r>
        <w:rPr>
          <w:rFonts w:hint="eastAsia" w:ascii="黑体" w:hAnsi="黑体" w:eastAsia="黑体" w:cs="黑体"/>
          <w:kern w:val="2"/>
          <w:sz w:val="32"/>
          <w:szCs w:val="32"/>
        </w:rPr>
        <w:t>二、积极推进电子化交易</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积极推进依法必须招标的公路建设项目全流程电子化交易。各市（区）交通运输局按照属地公共资源交易平台软硬件设备建设情况，全面推行全流程电子化交易，提升监管效能。</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采用电子化交易的，交易各方严格按照公共资源交易平台交通工程电子交易系统“电子招标、投标文件编制工具及电子开评标系统操作手册”等相关规定，开展招标、投标、开标评标等工作。电子化交易中出现的具体问题，招标人应及时记录并反馈至该项目招投标活动监督管理单位，协调公共资源交易平台及时解决，并持续优化电子交易系统。</w:t>
      </w:r>
    </w:p>
    <w:p>
      <w:pPr>
        <w:spacing w:line="570" w:lineRule="exact"/>
        <w:ind w:firstLine="640" w:firstLineChars="200"/>
        <w:rPr>
          <w:rFonts w:ascii="楷体" w:hAnsi="楷体" w:eastAsia="黑体" w:cs="楷体"/>
          <w:b/>
          <w:bCs/>
          <w:sz w:val="32"/>
          <w:szCs w:val="32"/>
        </w:rPr>
      </w:pPr>
      <w:r>
        <w:rPr>
          <w:rFonts w:hint="eastAsia" w:ascii="黑体" w:hAnsi="黑体" w:eastAsia="黑体" w:cs="黑体"/>
          <w:sz w:val="32"/>
          <w:szCs w:val="32"/>
        </w:rPr>
        <w:t>三、规范收取保证金</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标文件规定可依法收取的四项保证金分别为投标保证金、履约保证金、质量保证金及农民工工资保证金，不得增设其他类保证金。投标保证金不得超过估算价的2%，且不高于80万；履约保证金不得超过中标合同价的10%；质量保证金不得超过结算价的3%，农民工工资保证金按照《工程建设领域农民工工资保证金规定》（人社部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2021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65号）及省人社厅有关要求缴存。已经缴纳履约保证金的，不得同时预留质量保证金，不得收取预付款保证金，但预付款支付比例不宜高于收取履约保证金比例。各项保证金不得强制规定缴纳方式，鼓励保函等非现金方式缴纳。</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四、完善招投标活动诚信承诺及信用信息</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招投标活动应充分应用诚信承诺。投标人在投标时对其投标资料真实性、信用情况及后期诚信履约等进行承诺，对其承诺情况负责。</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招标人有对投标人诚信承诺进行核实的权力与义务，并对其诚信情况进行记录。</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级交通建设信用管理或受委托管理单位应不断加强从业企业信用管理及评价工作的监督，对在全国及省级公路建设市场信用信息平台录入的虚假信息，招投标活动中发现的弄虚作假，一经发现，依法依规严肃作出处理，切实维护公平公正的市场竞争秩序。</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五、政府收费高速公路建设项目施工招标按照“办法”第十六条执行</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优化营商环境、体现公平公正，防止围标串标，政府收费高速公路建设项目施工招标采用“按类分组、资格后审、随机组合开标、合理低价法评标”时，递交投标文件的投标人每组平均每标段最低数量要求如下：主体工程与附属工程中交安、绿化、房建等类别平均每标段15个，附属工程中机电等平均每标段10个；采用资格预审招标时，每组平均每标段通过资格预审的申请人数量应满足上述最低数量要求。</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特殊情况下，如项目尾工</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程或完善工程，标段较小、明显吸引力不足，递交投标文件的投标人最低数量需满足法律法规要求。</w:t>
      </w:r>
    </w:p>
    <w:p>
      <w:pPr>
        <w:pStyle w:val="23"/>
        <w:widowControl w:val="0"/>
        <w:spacing w:before="0" w:beforeAutospacing="0" w:after="0" w:afterAutospacing="0" w:line="57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pStyle w:val="23"/>
        <w:widowControl w:val="0"/>
        <w:spacing w:before="0" w:beforeAutospacing="0" w:after="0" w:afterAutospacing="0" w:line="57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附件：</w:t>
      </w:r>
      <w:r>
        <w:rPr>
          <w:rFonts w:ascii="仿宋_GB2312" w:hAnsi="仿宋_GB2312" w:eastAsia="仿宋_GB2312" w:cs="仿宋_GB2312"/>
          <w:spacing w:val="-6"/>
          <w:sz w:val="32"/>
          <w:szCs w:val="32"/>
        </w:rPr>
        <w:t>《</w:t>
      </w:r>
      <w:r>
        <w:rPr>
          <w:rFonts w:hint="eastAsia" w:ascii="仿宋_GB2312" w:hAnsi="仿宋_GB2312" w:eastAsia="仿宋_GB2312" w:cs="仿宋_GB2312"/>
          <w:sz w:val="32"/>
          <w:szCs w:val="32"/>
        </w:rPr>
        <w:t>陕西省公路工程建设项目招标投标管理办法</w:t>
      </w:r>
      <w:r>
        <w:rPr>
          <w:rFonts w:ascii="仿宋_GB2312" w:hAnsi="仿宋_GB2312" w:eastAsia="仿宋_GB2312" w:cs="仿宋_GB2312"/>
          <w:spacing w:val="-6"/>
          <w:sz w:val="32"/>
          <w:szCs w:val="32"/>
        </w:rPr>
        <w:t>》</w:t>
      </w:r>
    </w:p>
    <w:p>
      <w:pPr>
        <w:pStyle w:val="23"/>
        <w:widowControl w:val="0"/>
        <w:spacing w:before="0" w:beforeAutospacing="0" w:after="0" w:afterAutospacing="0" w:line="570" w:lineRule="exact"/>
        <w:rPr>
          <w:rFonts w:ascii="仿宋_GB2312" w:hAnsi="仿宋_GB2312" w:eastAsia="仿宋_GB2312" w:cs="仿宋_GB2312"/>
          <w:sz w:val="32"/>
          <w:szCs w:val="32"/>
        </w:rPr>
      </w:pPr>
      <w:r>
        <w:rPr>
          <w:rFonts w:hint="eastAsia" w:ascii="仿宋_GB2312" w:hAnsi="仿宋_GB2312" w:cs="仿宋_GB2312"/>
          <w:sz w:val="32"/>
          <w:szCs w:val="32"/>
        </w:rPr>
        <w:t xml:space="preserve">   </w:t>
      </w:r>
    </w:p>
    <w:p>
      <w:pPr>
        <w:pStyle w:val="23"/>
        <w:widowControl w:val="0"/>
        <w:spacing w:before="0" w:beforeAutospacing="0" w:after="0" w:afterAutospacing="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3"/>
        <w:widowControl w:val="0"/>
        <w:spacing w:before="0" w:beforeAutospacing="0" w:after="0" w:afterAutospacing="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3"/>
        <w:widowControl w:val="0"/>
        <w:spacing w:before="0" w:beforeAutospacing="0" w:after="0" w:afterAutospacing="0" w:line="570" w:lineRule="exact"/>
        <w:ind w:left="3570" w:leftChars="1700"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陕西省交通运输厅</w:t>
      </w:r>
    </w:p>
    <w:p>
      <w:pPr>
        <w:pStyle w:val="23"/>
        <w:widowControl w:val="0"/>
        <w:spacing w:before="0" w:beforeAutospacing="0" w:after="0" w:afterAutospacing="0" w:line="570" w:lineRule="exact"/>
        <w:ind w:left="3570" w:leftChars="1700"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2022年4月29日</w:t>
      </w:r>
    </w:p>
    <w:p>
      <w:pPr>
        <w:spacing w:line="570" w:lineRule="exact"/>
        <w:rPr>
          <w:rFonts w:ascii="仿宋_GB2312" w:hAnsi="仿宋_GB2312" w:eastAsia="仿宋_GB2312" w:cs="仿宋_GB2312"/>
          <w:sz w:val="32"/>
          <w:szCs w:val="32"/>
        </w:rPr>
      </w:pPr>
    </w:p>
    <w:p>
      <w:pPr>
        <w:spacing w:line="57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（14-21﹝2022〕7号）</w:t>
      </w:r>
      <w:r>
        <w:rPr>
          <w:rFonts w:hint="eastAsia" w:ascii="黑体" w:hAnsi="黑体" w:eastAsia="黑体" w:cs="黑体"/>
          <w:sz w:val="32"/>
          <w:szCs w:val="32"/>
        </w:rPr>
        <w:br w:type="page"/>
      </w:r>
    </w:p>
    <w:p>
      <w:pPr>
        <w:pStyle w:val="23"/>
        <w:widowControl w:val="0"/>
        <w:spacing w:before="0" w:beforeAutospacing="0" w:after="0" w:afterAutospacing="0" w:line="570" w:lineRule="exact"/>
        <w:jc w:val="center"/>
        <w:rPr>
          <w:rFonts w:ascii="方正小标宋简体" w:hAnsi="方正小标宋简体" w:eastAsia="方正小标宋简体" w:cs="方正小标宋简体"/>
          <w:bCs/>
          <w:sz w:val="44"/>
          <w:szCs w:val="44"/>
        </w:rPr>
      </w:pPr>
    </w:p>
    <w:p>
      <w:pPr>
        <w:pStyle w:val="23"/>
        <w:widowControl w:val="0"/>
        <w:spacing w:before="0" w:beforeAutospacing="0" w:after="0" w:afterAutospacing="0" w:line="570" w:lineRule="exact"/>
        <w:jc w:val="center"/>
        <w:rPr>
          <w:rFonts w:cs="方正小标宋简体"/>
          <w:bCs/>
          <w:sz w:val="44"/>
          <w:szCs w:val="44"/>
        </w:rPr>
      </w:pPr>
      <w:r>
        <w:rPr>
          <w:rFonts w:hint="eastAsia" w:cs="方正小标宋简体"/>
          <w:bCs/>
          <w:sz w:val="44"/>
          <w:szCs w:val="44"/>
        </w:rPr>
        <w:t>陕西省公路工程建设项目</w:t>
      </w:r>
    </w:p>
    <w:p>
      <w:pPr>
        <w:pStyle w:val="23"/>
        <w:widowControl w:val="0"/>
        <w:spacing w:before="0" w:beforeAutospacing="0" w:after="0" w:afterAutospacing="0" w:line="570" w:lineRule="exact"/>
        <w:jc w:val="center"/>
        <w:rPr>
          <w:rFonts w:cs="方正小标宋简体"/>
          <w:bCs/>
          <w:sz w:val="44"/>
          <w:szCs w:val="44"/>
        </w:rPr>
      </w:pPr>
      <w:r>
        <w:rPr>
          <w:rFonts w:hint="eastAsia" w:cs="方正小标宋简体"/>
          <w:bCs/>
          <w:sz w:val="44"/>
          <w:szCs w:val="44"/>
        </w:rPr>
        <w:t>招标投标管理办法</w:t>
      </w:r>
    </w:p>
    <w:p>
      <w:pPr>
        <w:spacing w:line="570" w:lineRule="exact"/>
        <w:jc w:val="center"/>
        <w:rPr>
          <w:rFonts w:ascii="黑体" w:hAnsi="黑体" w:eastAsia="黑体" w:cs="黑体"/>
          <w:sz w:val="32"/>
          <w:szCs w:val="32"/>
        </w:rPr>
      </w:pPr>
      <w:r>
        <w:rPr>
          <w:rFonts w:hint="eastAsia" w:ascii="黑体" w:hAnsi="黑体" w:eastAsia="黑体" w:cs="黑体"/>
          <w:sz w:val="32"/>
          <w:szCs w:val="32"/>
        </w:rPr>
        <w:t>第一章  总  则</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p>
    <w:p>
      <w:pPr>
        <w:pStyle w:val="23"/>
        <w:widowControl w:val="0"/>
        <w:spacing w:before="0" w:beforeAutospacing="0" w:after="0" w:afterAutospacing="0" w:line="570" w:lineRule="exact"/>
        <w:ind w:firstLine="643" w:firstLineChars="200"/>
        <w:jc w:val="both"/>
        <w:rPr>
          <w:rFonts w:ascii="仿宋_GB2312" w:hAnsi="黑体" w:eastAsia="仿宋_GB2312" w:cs="黑体"/>
          <w:sz w:val="32"/>
          <w:szCs w:val="32"/>
        </w:rPr>
      </w:pPr>
      <w:r>
        <w:rPr>
          <w:rFonts w:hint="eastAsia" w:ascii="仿宋_GB2312" w:hAnsi="黑体" w:eastAsia="仿宋_GB2312" w:cs="黑体"/>
          <w:b/>
          <w:sz w:val="32"/>
          <w:szCs w:val="32"/>
        </w:rPr>
        <w:t>第一条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为规范陕西省公路工程建设项目招标投标活动，完善陕西省公路工程建设市场管理体系，根据《中华人民共和国招标投标法》、《中华人民共和国招标投标法实施条例》、《陕西省实施&lt;中华人民共和国招标投标法&gt;办法》及国家发展改革委员会《必须招标的工程项目规定》、《必须招标的基础设施和公用事业项目范围规定》、交通运输部《公路工程建设项目招标投标管理办法》等法律、法规、规章,结合我省实际，制定本办法。</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第二条 </w:t>
      </w:r>
      <w:r>
        <w:rPr>
          <w:rFonts w:hint="eastAsia" w:ascii="仿宋_GB2312" w:hAnsi="仿宋_GB2312" w:eastAsia="仿宋_GB2312" w:cs="仿宋_GB2312"/>
          <w:sz w:val="32"/>
          <w:szCs w:val="32"/>
        </w:rPr>
        <w:t xml:space="preserve"> 在陕西省境内从事公路工程建设项目勘察设计、施工、监理等的招标投标活动，适用本办法。公路工程养护项目招标投标活动可参照执行。采用政府与社会资本合作模式（简称PPP模式）建设的公路工程建设项目选择社会资本的招标投标活动按照国家有关规定执行。</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第三条 </w:t>
      </w:r>
      <w:r>
        <w:rPr>
          <w:rFonts w:hint="eastAsia" w:ascii="仿宋_GB2312" w:hAnsi="仿宋_GB2312" w:eastAsia="仿宋_GB2312" w:cs="仿宋_GB2312"/>
          <w:sz w:val="32"/>
          <w:szCs w:val="32"/>
        </w:rPr>
        <w:t xml:space="preserve"> 陕西省交通运输厅负责全省公路工程建设项目招标投标活动的监督管理工作，依法对全省公路工程建设项目招标程序执行情况进行监督检查；具体承担政府收费高速公路建设项目和由省级部门作为实施机构的PPP模式高速公路建设项目招标投标活动的监督管理职责。</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陕西省公路局配合陕西省交通运输厅对全省公路工程建设项目招标程序执行情况进行监督检查。</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各市（区）交通运输局根据职责负责辖区内普通国省干线、农村公路和由市（区）级政府作为实施机构的PPP模式高速公路建设项目招标投标活动的监督管理工作。</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第四条 </w:t>
      </w:r>
      <w:r>
        <w:rPr>
          <w:rFonts w:hint="eastAsia" w:ascii="仿宋_GB2312" w:hAnsi="仿宋_GB2312" w:eastAsia="仿宋_GB2312" w:cs="仿宋_GB2312"/>
          <w:sz w:val="32"/>
          <w:szCs w:val="32"/>
        </w:rPr>
        <w:t xml:space="preserve"> 陕西省公路工程建设项目招标投标活动，按照国家及省市有关规定进入统一的公共资源交易平台。</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第五条 </w:t>
      </w:r>
      <w:r>
        <w:rPr>
          <w:rFonts w:hint="eastAsia" w:ascii="仿宋_GB2312" w:hAnsi="黑体" w:eastAsia="仿宋_GB2312" w:cs="黑体"/>
          <w:sz w:val="32"/>
          <w:szCs w:val="32"/>
        </w:rPr>
        <w:t xml:space="preserve"> </w:t>
      </w:r>
      <w:r>
        <w:rPr>
          <w:rFonts w:hint="eastAsia" w:ascii="仿宋_GB2312" w:hAnsi="仿宋_GB2312" w:eastAsia="仿宋_GB2312" w:cs="仿宋_GB2312"/>
          <w:sz w:val="32"/>
          <w:szCs w:val="32"/>
        </w:rPr>
        <w:t>全面推进公路工程建设项目电子招标投标工作。</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招标投标活动信息应当公开，依法接受社会公众监督。公路工程建设项目的招标人或者其指定机构应当对资格审查、开标、评标等过程录音录像并存档备查。</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p>
    <w:p>
      <w:pPr>
        <w:spacing w:line="570" w:lineRule="exact"/>
        <w:jc w:val="center"/>
        <w:rPr>
          <w:rFonts w:ascii="仿宋_GB2312" w:hAnsi="仿宋_GB2312" w:eastAsia="仿宋_GB2312" w:cs="仿宋_GB2312"/>
          <w:sz w:val="32"/>
          <w:szCs w:val="32"/>
        </w:rPr>
      </w:pPr>
      <w:r>
        <w:rPr>
          <w:rFonts w:hint="eastAsia" w:ascii="黑体" w:hAnsi="黑体" w:eastAsia="黑体" w:cs="黑体"/>
          <w:sz w:val="32"/>
          <w:szCs w:val="32"/>
        </w:rPr>
        <w:t>第二章  招  标</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第七条</w:t>
      </w:r>
      <w:r>
        <w:rPr>
          <w:rFonts w:hint="eastAsia" w:ascii="仿宋_GB2312" w:hAnsi="仿宋_GB2312" w:eastAsia="仿宋_GB2312" w:cs="仿宋_GB2312"/>
          <w:sz w:val="32"/>
          <w:szCs w:val="32"/>
        </w:rPr>
        <w:t xml:space="preserve">  公路工程建设项目招标人是提出招标项目、进行招标的项目法人或者其他组织。</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第八条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对于按照国家有关规定需要履行项目审批、核准手续的依法必须进行招标的公路工程建设项目,招标人应当按照项目审批、核准部门确定的招标范围、招标方式、招标组织形式开展招标。</w:t>
      </w:r>
    </w:p>
    <w:p>
      <w:pPr>
        <w:pStyle w:val="23"/>
        <w:widowControl w:val="0"/>
        <w:spacing w:before="0" w:beforeAutospacing="0" w:after="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路工程建设项目履行项目可行性研究报告审批或者核准手续后，开展勘察设计招标；确需在项目取得审批或者核准手续前开展前期工作的公路工程建设项目，经项目审批（核准）部门同意后，可以先行开展勘察设计招标活动，产生的风险由招标人自行承担。初步设计文件批准后，方可开展施工监理、设计施工总承包招标；施工图设计文件批准后，方可开展施工招标。施工招标采用资格预审方式的，在初步设计文件批准后，可以进行资格预审。</w:t>
      </w:r>
    </w:p>
    <w:p>
      <w:pPr>
        <w:pStyle w:val="23"/>
        <w:widowControl w:val="0"/>
        <w:spacing w:before="0" w:beforeAutospacing="0" w:after="0" w:afterAutospacing="0" w:line="55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第九条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有以下情形之一的公路工程建设项目，可以不进行招标：</w:t>
      </w:r>
    </w:p>
    <w:p>
      <w:pPr>
        <w:pStyle w:val="23"/>
        <w:widowControl w:val="0"/>
        <w:spacing w:before="0" w:beforeAutospacing="0" w:after="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（一）涉及国家安全、国家秘密、抢险救灾或者属于利用扶贫资金实行以工代赈、需要使用农民工等特殊情况，不适宜进行招标；</w:t>
      </w:r>
    </w:p>
    <w:p>
      <w:pPr>
        <w:pStyle w:val="23"/>
        <w:widowControl w:val="0"/>
        <w:spacing w:before="0" w:beforeAutospacing="0" w:after="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（二）需要采用不可替代的专利或者专有技术；</w:t>
      </w:r>
    </w:p>
    <w:p>
      <w:pPr>
        <w:pStyle w:val="23"/>
        <w:widowControl w:val="0"/>
        <w:spacing w:before="0" w:beforeAutospacing="0" w:after="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（三）采购人自身具有工程施工或者提供服务的资格和能力，且符合法定要求；</w:t>
      </w:r>
    </w:p>
    <w:p>
      <w:pPr>
        <w:pStyle w:val="23"/>
        <w:widowControl w:val="0"/>
        <w:spacing w:before="0" w:beforeAutospacing="0" w:after="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（四）已通过招标方式选定的特许经营项目投资人依法能够自行施工或者提供服务；</w:t>
      </w:r>
    </w:p>
    <w:p>
      <w:pPr>
        <w:pStyle w:val="23"/>
        <w:widowControl w:val="0"/>
        <w:spacing w:before="0" w:beforeAutospacing="0" w:after="0" w:afterAutospacing="0" w:line="550" w:lineRule="exact"/>
        <w:ind w:firstLine="640" w:firstLineChars="200"/>
        <w:jc w:val="both"/>
        <w:rPr>
          <w:rFonts w:ascii="仿宋_GB2312" w:hAnsi="仿宋_GB2312" w:eastAsia="仿宋_GB2312" w:cs="仿宋_GB2312"/>
          <w:color w:val="FF00FF"/>
          <w:sz w:val="32"/>
          <w:szCs w:val="32"/>
        </w:rPr>
      </w:pPr>
      <w:r>
        <w:rPr>
          <w:rFonts w:hint="eastAsia" w:ascii="仿宋_GB2312" w:hAnsi="仿宋_GB2312" w:eastAsia="仿宋_GB2312" w:cs="仿宋_GB2312"/>
          <w:sz w:val="32"/>
          <w:szCs w:val="32"/>
        </w:rPr>
        <w:t>（五）需要向原中标人采购工程或者服务，否则将影响施工或者功能配套要求；</w:t>
      </w:r>
    </w:p>
    <w:p>
      <w:pPr>
        <w:pStyle w:val="23"/>
        <w:widowControl w:val="0"/>
        <w:spacing w:before="0" w:beforeAutospacing="0" w:after="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（六）国家规定的其他特殊情形。</w:t>
      </w:r>
    </w:p>
    <w:p>
      <w:pPr>
        <w:pStyle w:val="23"/>
        <w:widowControl w:val="0"/>
        <w:spacing w:before="0" w:beforeAutospacing="0" w:after="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招标人不得为适用前款规定弄虚作假，规避招标。</w:t>
      </w:r>
    </w:p>
    <w:p>
      <w:pPr>
        <w:pStyle w:val="23"/>
        <w:widowControl w:val="0"/>
        <w:spacing w:before="0" w:beforeAutospacing="0" w:after="0" w:afterAutospacing="0" w:line="55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公路工程建设项目采用公开招标方式的，原则上采用资格后审办法对投标人进行资格审查。</w:t>
      </w:r>
    </w:p>
    <w:p>
      <w:pPr>
        <w:pStyle w:val="23"/>
        <w:widowControl w:val="0"/>
        <w:spacing w:before="0" w:beforeAutospacing="0" w:after="0" w:afterAutospacing="0" w:line="55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公路工程建设项目采用资格后审方式公开招标的，应当按下列程序进行：</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（一）编制招标文件；</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（二）通过国家指定的媒介发布招标公告，发售招标文件，公开招标文件的关键内容；</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（三）需要时，组织潜在投标人踏勘项目现场，召开投标预备会；</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（四）接收投标文件，第一次公开开标，开启第一信封商务与技术文件。</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（五）组建评标委员会，对第一信封商务与技术文件进行初步评审与详细评审，初步评审包括形式与响应性评审、资格评审；</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（六）第二次公开开标，对通过第一信封评审的投标人开启第二信封报价文件；</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（七）评标委员会进行报价文件评审，完成评标，编写评标报告、推荐中标候选人；</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（八）公示中标候选人相关信息；</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（九）确定中标人；</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（十）编制招标投标情况的书面报告；</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（十一）向中标人发出中标通知书，同时将中标结果通知所有未中标的投标人，对中标结果进行公告；</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（十二）与中标人订立合同。</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第十二条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公路工程建设项目采用资格预审方式公开招标的，审查办法原则上采用合格制，对高速公路建设项目施工招标应当设置通过资格审查的最低数量要求。</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采用资格预审方式招标的，应当按照下列程序进行：  </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（一）编制资格预审文件；</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（二）通过国家指定的媒介发布资格预审公告，发售资格预审文件，公开资格预审文件关键内容； </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（三）接收资格预审申请文件；</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（四）组建资格审查委员会对资格预审申请人进行资格审查，资格审查委员会编写资格审查报告；</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（五）根据资格审查结果，向通过资格预审的申请人发出投标邀请书；向未通过资格预审的申请人发出资格预审结果通知书，告知未通过的原因和依据；</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（六）编制招标文件；</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（七）发售招标文件，公开招标文件的关键内容；</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（八）需要时，组织潜在投标人踏勘项目现场，召开投标预备会；</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（九）接收投标文件，公开开标；</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（十）组建评标委员会评标，评标委员会编写评标报告、推荐中标候选人；</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（十一）公示中标候选人相关信息；</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（十二）确定中标人；</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（十三）编制招标投标情况的书面报告；</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（十四）向中标人发出中标通知书，同时将中标结果通知所有未中标的投标人，对中标结果进行公告；</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（十五）与中标人订立合同。</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采用邀请招标的，在完成招标文件编制并发出投标邀请书后，按照前款程序第（七）项至第（十五）项进行。</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招标人应当合理划分标段、确定工期，提出质量、安全目标要求，并在招标文件中载明。标段的划分应当有利于项目组织和施工管理、各专业的衔接与配合，不得利用划分标段规避招标、限制或者排斥潜在投标人。</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公路工程建设项目，根据投资规模的大小，经论证具备条件的，鼓励采用设计施工总承包或施工总承包方式招标。</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PPP模式的公路工程建设项目，除社会投资人自身具备相应能力可以自行实施的工程与服务外，其他属于法定招标范围的工程与服务内容，必须按照国家法律法规及行业规定进行招标。</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第十四条 </w:t>
      </w:r>
      <w:r>
        <w:rPr>
          <w:rFonts w:hint="eastAsia" w:ascii="仿宋_GB2312" w:hAnsi="仿宋_GB2312" w:eastAsia="仿宋_GB2312" w:cs="仿宋_GB2312"/>
          <w:sz w:val="32"/>
          <w:szCs w:val="32"/>
        </w:rPr>
        <w:t xml:space="preserve"> 公路工程勘察设计和施工监理招标，应当采用综合评估法进行评标。</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综合评估法是指对投标人的商务文件、技术文件和报价文件进行评分，按照综合得分由高到低排序，推荐中标候选人的评标方法。其评标价的评分权重不宜超过10％，评标价得分应当根据评标价与评标基准价的偏离程度进行计算。</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其他服务类招标时，采用综合评估法的应当参照执行。</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第十五条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公路工程施工招标，一般应采用合理低价法或者技术评分最低标价法；技术特别复杂的特大桥梁和特长隧道项目主体工程，可以采用综合评分法；工程规模较小，技术含量较低的工程，可以采用经评审的最低投标价法。</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合理低价法，是指对通过初步评审的投标人，不再对其施工组织设计、项目管理机构、技术能力等因素进行评分，仅依据评标基准价对评标价进行评分，按照得分由高到低排序，推荐中标候选人的评标方法。</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技术评分最低标价法，是指对通过初步评审的投标人的施工组织设计、项目管理机构、技术能力等因素进行评分，按照得分由高到低排序，对排名在招标文件规定数量以内的投标人的报价文件进行评审，按照评标价由低到高的顺序推荐中标候选人的评标方法。招标人在招标文件中规定的参与报价文件评审的投标人数量不得少于3个，最高不宜超过10名。招标人应规定技术文件采用无标识形式编制。</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综合评分法，是指对通过初步评审的投标人的评标价、施工组织设计、项目管理机构、技术能力等因素进行评分，按照综合得分由高到低排序，推荐中标候选人的评标方法。其评标价的评分权重不得低于70%。   </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经评审的最低投标价法，是指对通过初步评审的投标人，按照评标价由低到高排序，推荐中标候选人的评标方法。</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第十六条  </w:t>
      </w:r>
      <w:r>
        <w:rPr>
          <w:rFonts w:hint="eastAsia" w:ascii="仿宋_GB2312" w:hAnsi="仿宋_GB2312" w:eastAsia="仿宋_GB2312" w:cs="仿宋_GB2312"/>
          <w:sz w:val="32"/>
          <w:szCs w:val="32"/>
        </w:rPr>
        <w:t>政府收费高速公路施工招标原则上采用“按类分组、资格后审、随机组合开标、合理低价法（或者技术评分最低标价法）评标”的方式进行招标。</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主体工程施工一般划分为路基、桥梁、隧道、路面等专业类别，附属工程施工一般划分为房建、绿化、交通安全设施、机电等专业类别，招标人根据需要可按类组合进行招标。</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按类分组招标应按照市场情况、专业特点、规模大小、施工组织界面等合理划分标段，不得通过合并标段等方式规避随机组合开标，类别中每个组别一般设置不少于2个标段。</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特别复杂的特大桥梁、特长隧道项目及其他有特殊情况的工程，可按单独标段进行招标。</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实行设计施工总承包招标的，招标人应当根据工程地质条件、技术特点和施工难度确定评标办法。当采用综合评分法时，评分因素包括评标价、项目管理机构、技术能力、设计文件的优化建议、设计施工总承包管理方案、施工组织设计等因素，评标价的评分权重不得低于50%。</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招标人结合招标项目的具体特点和实际需要,合理设定潜在投标人或者投标人的资质、业绩、主要人员、财务能力、履约信誉等资格条件。资格条件审核确认的依据和方法，应当在资格预审文件或者招标文件中载明，不得以不合理的条件限制、排斥潜在投标人或者投标人。多个类别组合招标时，应根据项目特点，合理确定联合体成员数量，原则上招标人规定接受的联合体成员数量不宜低于招标类别数量。</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除《中华人民共和国招标投标法实施条例》第三十二条规定的情形外，招标人有下列行为之一的，属于以不合理的条件限制、排斥潜在投标人或者投标人：</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（一）设定的资质、业绩、主要人员、财务能力、履约信誉等资格、技术、商务条件与招标项目的具体特点和实际需要不相适应或者与合同履行无关；</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（二）强制要求潜在投标人或者投标人的法定代表人、企业负责人、技术负责人等特定人员亲自购买资格预审文件、招标文件或者参与开标活动；</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（三）通过设置备案、登记、注册、设立分支机构等无法律、行政法规依据的不合理条件，限制潜在投标人或者投标人进入项目所在地进行投标；</w:t>
      </w:r>
    </w:p>
    <w:p>
      <w:pPr>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（四）除明确被限制进入市场的情形外，</w:t>
      </w:r>
      <w:r>
        <w:rPr>
          <w:rFonts w:hint="eastAsia" w:ascii="仿宋_GB2312" w:hAnsi="仿宋_GB2312" w:eastAsia="仿宋_GB2312" w:cs="仿宋_GB2312"/>
          <w:kern w:val="0"/>
          <w:sz w:val="32"/>
          <w:szCs w:val="32"/>
        </w:rPr>
        <w:t>招标人在资格审查或者招标文件中设置其他取消潜在投标人或者投标人通过资格审查的条件；</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（五）将国家已经明令取消的资质资格作为投标条件、加分条件、中标条件；在国家已经明令取消资质资格条件的领域，将其他资质资格条件作为投标条件、加分条件、中标条件。</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招标人应当根据国家有关规定，结合招标项目的具体特点和实际需要，合理确定对投标人主要人员以及其他管理和技术人员的数量和资格要求。投标人拟投入的主要人员应当在投标文件中进行填报，其他管理和技术人员的具体人选由招标人和中标人在合同签订前确定，投入人员应为与投标人建立合同关系、依法缴纳社会保险的正式工作人员。对于特别复杂的特大桥梁和特长隧道项目主体工程和其他有特殊要求的工程，招标人可以要求投标人在投标文件中填报其他管理和技术人员。</w:t>
      </w:r>
    </w:p>
    <w:p>
      <w:pPr>
        <w:pStyle w:val="23"/>
        <w:widowControl w:val="0"/>
        <w:spacing w:before="0" w:beforeAutospacing="0" w:after="0" w:afterAutospacing="0" w:line="570" w:lineRule="exact"/>
        <w:ind w:firstLine="640" w:firstLineChars="200"/>
        <w:jc w:val="both"/>
        <w:rPr>
          <w:rFonts w:ascii="黑体" w:hAnsi="黑体" w:eastAsia="黑体" w:cs="黑体"/>
          <w:sz w:val="32"/>
          <w:szCs w:val="32"/>
        </w:rPr>
      </w:pPr>
      <w:r>
        <w:rPr>
          <w:rFonts w:hint="eastAsia" w:ascii="仿宋_GB2312" w:hAnsi="仿宋_GB2312" w:eastAsia="仿宋_GB2312" w:cs="仿宋_GB2312"/>
          <w:sz w:val="32"/>
          <w:szCs w:val="32"/>
        </w:rPr>
        <w:t>本办法所称主要人员是指设计负责人、总监理工程师、项目经理和项目总工程师等项目管理和技术负责人。施工及施工监理投标填报的主要人员应无在岗项目或中标后能够从目前任职项目上撤离。</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第二十条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招标文件中应当载明施工标准化和安全生产费用的使用范围、考核标准、计量和支付方法，在考核达标后予以计量支付。</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第二十一条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招标人不得规定最低投标限价，可设置最高投标限价。</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施工招标项目最高投标限价原则上不得高于施工图设计批准预算相对应部分的金额，设计施工总承包及监理项目最高投标限价原则上不得高于初步设计批准概算相对应部分的金额。</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接受委托编制标底或者最高投标限价的中介机构不得参加该项目的投标，也不得为该项目的投标人编制投标文件或者提供咨询。</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第二十二条 </w:t>
      </w:r>
      <w:r>
        <w:rPr>
          <w:rFonts w:hint="eastAsia" w:ascii="仿宋_GB2312" w:hAnsi="仿宋_GB2312" w:eastAsia="仿宋_GB2312" w:cs="仿宋_GB2312"/>
          <w:sz w:val="32"/>
          <w:szCs w:val="32"/>
        </w:rPr>
        <w:t xml:space="preserve"> 招标人应当严格遵守国家有关法律法规对各类保证金收取的规定，在招标文件中载明保证金收取的形式、金额以及返还时间。</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招标人不得在资格预审期间收取任何形式的保证金，不得以任何名义增设或者变相增设保证金或者随意更改招标文件载明的保证金收取形式、金额以及返还时间。</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第二十三条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投标保证金不得超过招标标段估算价的2%，且不高于80万。投标保证金有效期应当与投标有效期一致。</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投标保证金应当从投标人基本账户转出或者基本账户开户银行出具。以现金或者支票形式提交的投标保证金，招标人应当同时退还投标保证金的银行同期活期存款利息，且退还至投标人基本账户；以银行保函形式递交的，应当为无条件不可撤销保函，基本账户开户银行不具备出具银行保函资格的，则应当由其基本账户开户银行的上级银行出具。</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投标人提交的投标保证金不符合招标文件要求的，应当否决其投标。</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招标人不得挪用投标保证金。</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第二十四条</w:t>
      </w:r>
      <w:r>
        <w:rPr>
          <w:rFonts w:hint="eastAsia" w:ascii="仿宋_GB2312" w:hAnsi="仿宋_GB2312" w:eastAsia="仿宋_GB2312" w:cs="仿宋_GB2312"/>
          <w:sz w:val="32"/>
          <w:szCs w:val="32"/>
        </w:rPr>
        <w:t xml:space="preserve">  招标人应当按照国家有关法律法规规定，在招标文件中明确允许分包的或者不得分包的工程和服务，分包人应当满足的资格条件以及对分包实施的管理要求。投标人在投标文件中未列入分包计划的工程或者服务，中标后不得分包，法律法规或者招标文件另有规定的除外。工程施工分包严格按照《公路工程施工分包管理办法》规范管理。</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招标人不得在招标文件中设置对分包的歧视性条款。</w:t>
      </w:r>
    </w:p>
    <w:p>
      <w:pPr>
        <w:pStyle w:val="23"/>
        <w:widowControl w:val="0"/>
        <w:spacing w:before="0" w:beforeAutospacing="0" w:after="0" w:afterAutospacing="0" w:line="570" w:lineRule="exact"/>
        <w:ind w:firstLine="616"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招标人有下列行为之一的，属于前款所称的歧视性条款：</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（一）以分包的工作量规模作为否决投标的条件；</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（二）对投标人符合法律法规以及招标文件规定的分包计划设定扣分条款；</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（三）按照分包的工作量规模对投标人进行区别评分；</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（四）以其他不合理条件限制投标人进行分包的行为。</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第二十五条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招标人应当在招标文件中合理划分双方风险，不得设置将应当由招标人承担的风险转嫁给勘察设计、施工、监理等投标人的不合理条款。招标文件应当设置合理的价格调整条款，明确价格调整的范围、价格调整公式、方法等，能够符合市场调节规律，体现公开、公平、公正，明确约定合同价款支付期限、利息计付标准和日期，确保双方主体地位平等。  </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第二十六条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对依法必须进行招标的公路工程建设项目，招标人应当根据交通运输部制定的标准文本，结合招标项目具体特点和实际需要，编制资格预审文件和招标文件。招标人应当邀请专家对编制的资格预审文件和招标文件审核把关。</w:t>
      </w:r>
    </w:p>
    <w:p>
      <w:pPr>
        <w:pStyle w:val="23"/>
        <w:widowControl w:val="0"/>
        <w:spacing w:before="0" w:beforeAutospacing="0" w:after="0" w:afterAutospacing="0" w:line="570"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资格预审文件和招标文件应当载明详细的评审程序、标准和方法，招标人不得另行制定评审细则。评标标准和方法中不得含有倾向或者排斥潜在投标人的内容，不得妨碍或者限制投标人之间的竞争。禁止采用抽签、摇号等博彩性方式直接确定中标候选人。</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pacing w:val="5"/>
          <w:sz w:val="32"/>
          <w:szCs w:val="32"/>
        </w:rPr>
      </w:pPr>
      <w:r>
        <w:rPr>
          <w:rFonts w:hint="eastAsia" w:ascii="仿宋_GB2312" w:hAnsi="黑体" w:eastAsia="仿宋_GB2312" w:cs="黑体"/>
          <w:b/>
          <w:sz w:val="32"/>
          <w:szCs w:val="32"/>
        </w:rPr>
        <w:t>第二十七条</w:t>
      </w:r>
      <w:r>
        <w:rPr>
          <w:rFonts w:hint="eastAsia" w:ascii="仿宋_GB2312" w:hAnsi="仿宋_GB2312" w:eastAsia="仿宋_GB2312" w:cs="仿宋_GB2312"/>
          <w:color w:val="0000FF"/>
          <w:sz w:val="32"/>
          <w:szCs w:val="32"/>
        </w:rPr>
        <w:t xml:space="preserve">  </w:t>
      </w:r>
      <w:r>
        <w:rPr>
          <w:rFonts w:hint="eastAsia" w:ascii="仿宋_GB2312" w:hAnsi="仿宋_GB2312" w:eastAsia="仿宋_GB2312" w:cs="仿宋_GB2312"/>
          <w:spacing w:val="5"/>
          <w:sz w:val="32"/>
          <w:szCs w:val="32"/>
        </w:rPr>
        <w:t xml:space="preserve">招标人应当在办理资格预审公告或者招标公告5日前，向具体承担该项目招标投标活动监督管理职责的单位书面说明项目具备的招标前置手续、标段划分、标段估算、对申请人或者投标人的资格条件要求、资格审查办法、评标办法等情况。 </w:t>
      </w:r>
    </w:p>
    <w:p>
      <w:pPr>
        <w:spacing w:line="570" w:lineRule="exact"/>
        <w:ind w:firstLine="649" w:firstLineChars="202"/>
        <w:rPr>
          <w:rFonts w:ascii="仿宋_GB2312" w:hAnsi="仿宋_GB2312" w:eastAsia="仿宋_GB2312" w:cs="仿宋_GB2312"/>
          <w:sz w:val="32"/>
          <w:szCs w:val="32"/>
        </w:rPr>
      </w:pPr>
      <w:r>
        <w:rPr>
          <w:rFonts w:hint="eastAsia" w:ascii="仿宋_GB2312" w:hAnsi="黑体" w:eastAsia="仿宋_GB2312" w:cs="黑体"/>
          <w:b/>
          <w:kern w:val="0"/>
          <w:sz w:val="32"/>
          <w:szCs w:val="32"/>
        </w:rPr>
        <w:t>第二十八条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招标人应当将资格预审文件及其澄清、修改，招标文件及其澄清、修改于资格预审申请文件或投标文件递交截止5日前向具体承担该项目招标投标活动监督管理职责的单位备案。</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pacing w:val="-9"/>
          <w:sz w:val="32"/>
          <w:szCs w:val="32"/>
        </w:rPr>
      </w:pPr>
      <w:r>
        <w:rPr>
          <w:rFonts w:hint="eastAsia" w:ascii="仿宋_GB2312" w:hAnsi="黑体" w:eastAsia="仿宋_GB2312" w:cs="黑体"/>
          <w:b/>
          <w:sz w:val="32"/>
          <w:szCs w:val="32"/>
        </w:rPr>
        <w:t>第二十九条</w:t>
      </w:r>
      <w:r>
        <w:rPr>
          <w:rFonts w:hint="eastAsia" w:ascii="仿宋_GB2312" w:hAnsi="仿宋_GB2312" w:eastAsia="仿宋_GB2312" w:cs="仿宋_GB2312"/>
          <w:sz w:val="32"/>
          <w:szCs w:val="32"/>
        </w:rPr>
        <w:t xml:space="preserve">  招标人应当自资格预审文件或者招标文件开始发售之日起，将其中关键内容在具体承担该项目招标投标活动监督管理职责的单位或者其指定的网站上进行公开。公开内容包括项目概况、对申请人或者投标人的资格条件要求、资格审查办法、评标办法、招标人联系方式等，公开时间至提交资</w:t>
      </w:r>
      <w:r>
        <w:rPr>
          <w:rFonts w:hint="eastAsia" w:ascii="仿宋_GB2312" w:hAnsi="仿宋_GB2312" w:eastAsia="仿宋_GB2312" w:cs="仿宋_GB2312"/>
          <w:spacing w:val="-9"/>
          <w:sz w:val="32"/>
          <w:szCs w:val="32"/>
        </w:rPr>
        <w:t>格预审申请文件截止时间2日前或者投标截止时间10日前结束。</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招标人发出的资格预审文件或者招标文件的澄清或者修改涉及到前款规定的公开内容的，招标人应当在向具体承担该项目招标投标活动监督管理职责的单位备案的同时，将澄清或者修改的内容上传至前款规定的网站。</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第三十条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潜在投标人或者其他利害关系人可以按照国家有关规定对资格预审文件或者招标文件提出异议。招标人应当对异议作出书面答复。未在规定时间内作出书面答复的，应当顺延提交资格预审申请文件截止时间或者投标截止时间。</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招标人书面答复内容涉及影响资格预审申请文件或者投标文件编制的，应当按照有关澄清或者修改的规定，调整提交资格预审申请文件截止时间或者投标截止时间，并以书面形式通知所有获取资格预审文件或者招标文件的潜在投标人。</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第三十一条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以暂估价形式包括在招标项目范围内的工程、货物、服务，属于依法必须进行招标的项目范围且达到国家规定规模标准的，应当依法进行招标。招标项目的合同条款中应当约定负责实施暂估价项目招标的主体以及相应的招标程序。</w:t>
      </w:r>
    </w:p>
    <w:p>
      <w:pPr>
        <w:spacing w:line="570" w:lineRule="exact"/>
        <w:jc w:val="center"/>
        <w:rPr>
          <w:rFonts w:ascii="黑体" w:hAnsi="黑体" w:eastAsia="黑体" w:cs="黑体"/>
          <w:sz w:val="32"/>
          <w:szCs w:val="32"/>
        </w:rPr>
      </w:pPr>
    </w:p>
    <w:p>
      <w:pPr>
        <w:spacing w:line="570" w:lineRule="exact"/>
        <w:jc w:val="center"/>
        <w:rPr>
          <w:rFonts w:ascii="仿宋_GB2312" w:hAnsi="仿宋_GB2312" w:eastAsia="仿宋_GB2312" w:cs="仿宋_GB2312"/>
          <w:sz w:val="32"/>
          <w:szCs w:val="32"/>
        </w:rPr>
      </w:pPr>
      <w:r>
        <w:rPr>
          <w:rFonts w:hint="eastAsia" w:ascii="黑体" w:hAnsi="黑体" w:eastAsia="黑体" w:cs="黑体"/>
          <w:sz w:val="32"/>
          <w:szCs w:val="32"/>
        </w:rPr>
        <w:t>第三章   投  标</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第三十二条</w:t>
      </w:r>
      <w:r>
        <w:rPr>
          <w:rFonts w:hint="eastAsia" w:ascii="仿宋_GB2312" w:hAnsi="仿宋_GB2312" w:eastAsia="仿宋_GB2312" w:cs="仿宋_GB2312"/>
          <w:sz w:val="32"/>
          <w:szCs w:val="32"/>
        </w:rPr>
        <w:t xml:space="preserve">  投标人应当具备招标文件规定的资格条件，具有承担所投标项目的相应能力。</w:t>
      </w:r>
    </w:p>
    <w:p>
      <w:pPr>
        <w:spacing w:line="570" w:lineRule="exact"/>
        <w:ind w:firstLine="646" w:firstLineChars="202"/>
        <w:rPr>
          <w:rFonts w:eastAsia="仿宋_GB2312"/>
          <w:sz w:val="32"/>
          <w:szCs w:val="24"/>
        </w:rPr>
      </w:pPr>
      <w:r>
        <w:rPr>
          <w:rFonts w:eastAsia="仿宋_GB2312"/>
          <w:sz w:val="32"/>
          <w:szCs w:val="24"/>
        </w:rPr>
        <w:t>投标人在投标文件中填报的资质、业绩、主要人员资历和目前在岗情况、信用等级等信息，</w:t>
      </w:r>
      <w:r>
        <w:rPr>
          <w:rFonts w:hint="eastAsia" w:eastAsia="仿宋_GB2312"/>
          <w:sz w:val="32"/>
          <w:szCs w:val="24"/>
        </w:rPr>
        <w:t>应当</w:t>
      </w:r>
      <w:r>
        <w:rPr>
          <w:rFonts w:eastAsia="仿宋_GB2312"/>
          <w:sz w:val="32"/>
          <w:szCs w:val="24"/>
        </w:rPr>
        <w:t>与其在交通</w:t>
      </w:r>
      <w:r>
        <w:rPr>
          <w:rFonts w:hint="eastAsia" w:eastAsia="仿宋_GB2312"/>
          <w:sz w:val="32"/>
          <w:szCs w:val="24"/>
        </w:rPr>
        <w:t>运输部或者省级</w:t>
      </w:r>
      <w:r>
        <w:rPr>
          <w:rFonts w:eastAsia="仿宋_GB2312"/>
          <w:sz w:val="32"/>
          <w:szCs w:val="24"/>
        </w:rPr>
        <w:t>公路建设市场信用信息管理系统上填报并发布的相关信息一致。</w:t>
      </w:r>
    </w:p>
    <w:p>
      <w:pPr>
        <w:pStyle w:val="23"/>
        <w:widowControl w:val="0"/>
        <w:spacing w:before="0" w:beforeAutospacing="0" w:after="0" w:afterAutospacing="0" w:line="570" w:lineRule="exact"/>
        <w:ind w:firstLine="643" w:firstLineChars="200"/>
        <w:rPr>
          <w:rFonts w:ascii="仿宋_GB2312" w:hAnsi="仿宋_GB2312" w:eastAsia="仿宋_GB2312" w:cs="仿宋_GB2312"/>
          <w:sz w:val="32"/>
          <w:szCs w:val="32"/>
        </w:rPr>
      </w:pPr>
      <w:r>
        <w:rPr>
          <w:rFonts w:hint="eastAsia" w:ascii="仿宋_GB2312" w:hAnsi="黑体" w:eastAsia="仿宋_GB2312" w:cs="黑体"/>
          <w:b/>
          <w:sz w:val="32"/>
          <w:szCs w:val="32"/>
        </w:rPr>
        <w:t>第三十三条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与招标人存在利害关系可能影响招标公正性的法人、其他组织或者个人，不得参加投标。</w:t>
      </w:r>
    </w:p>
    <w:p>
      <w:pPr>
        <w:pStyle w:val="23"/>
        <w:widowControl w:val="0"/>
        <w:spacing w:before="0" w:beforeAutospacing="0" w:after="0" w:afterAutospacing="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单位负责人为同一人或者存在控股、管理关系的不同单位，不得参加同一标段投标或者未划分标段的同一招标项目投标。</w:t>
      </w:r>
    </w:p>
    <w:p>
      <w:pPr>
        <w:pStyle w:val="23"/>
        <w:widowControl w:val="0"/>
        <w:spacing w:before="0" w:beforeAutospacing="0" w:after="0" w:afterAutospacing="0"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违反前两款规定的，相关投标均无效。</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第三十四条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招标文件中应当依据《中华人民共和国招标投标法实施条例》第三十九条、第四十条、第四十一条、第四十二条的有关规定，载明禁止投标人与投标人、投标人与招标人串通投标，载明禁止以他人名义投标及其他弄虚作假的行为。</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第三十五条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投标人应当按照招标文件要求装订、密封投标文件，并按照招标文件规定的时间、地点和方式将投标文件送达招标人。</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公路工程勘察设计和施工监理招标的投标文件应当以双信封形式密封，第一信封内为商务和技术文件，第二信封内为报价文件。</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路工程施工招标时，招标人采用资格预审方式进行招标且评标方法为技术评分最低标价法、综合评分法的，或者采用资格后审方式进行招标的，投标文件应当以双信封形式密封，第一信封内为商务与技术文件，第二信封内为报价文件。当按类分组招标时，投标人应当编制所投组别内一份商务与技术文件和该组别内所有标段的报价文件。</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第三十六条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投标文件按照要求送达后，在招标文件规定的投标截止时间前，投标人修改或者撤回投标文件的，应当以书面函件形式通知招标人。</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修改投标文件的函件是投标文件的组成部分，其编制形式、密封方式、送达时间等，适用对投标文件的规定。</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投标人在投标截止时间前撤回投标文件且招标人已收取投标保证金的，招标人应当自收到投标人书面撤回通知之日起5日内退还其投标保证金。</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投标截止后投标人撤销投标文件的，招标人可以不退还投标保证金。</w:t>
      </w:r>
    </w:p>
    <w:p>
      <w:pPr>
        <w:spacing w:line="570" w:lineRule="exact"/>
        <w:jc w:val="center"/>
        <w:rPr>
          <w:rFonts w:ascii="仿宋_GB2312" w:hAnsi="仿宋_GB2312" w:eastAsia="仿宋_GB2312" w:cs="仿宋_GB2312"/>
          <w:sz w:val="32"/>
          <w:szCs w:val="32"/>
        </w:rPr>
      </w:pPr>
    </w:p>
    <w:p>
      <w:pPr>
        <w:spacing w:line="570" w:lineRule="exact"/>
        <w:jc w:val="center"/>
        <w:rPr>
          <w:rFonts w:ascii="仿宋_GB2312" w:hAnsi="仿宋_GB2312" w:eastAsia="仿宋_GB2312" w:cs="仿宋_GB2312"/>
          <w:sz w:val="32"/>
          <w:szCs w:val="32"/>
        </w:rPr>
      </w:pPr>
      <w:r>
        <w:rPr>
          <w:rFonts w:hint="eastAsia" w:ascii="黑体" w:hAnsi="黑体" w:eastAsia="黑体" w:cs="黑体"/>
          <w:sz w:val="32"/>
          <w:szCs w:val="32"/>
        </w:rPr>
        <w:t>第四章  开标、评标和中标</w:t>
      </w:r>
    </w:p>
    <w:p>
      <w:pPr>
        <w:pStyle w:val="23"/>
        <w:widowControl w:val="0"/>
        <w:spacing w:before="0" w:beforeAutospacing="0" w:after="0" w:afterAutospacing="0" w:line="55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第三十七条</w:t>
      </w:r>
      <w:r>
        <w:rPr>
          <w:rFonts w:hint="eastAsia" w:ascii="仿宋_GB2312" w:hAnsi="仿宋_GB2312" w:eastAsia="仿宋_GB2312" w:cs="仿宋_GB2312"/>
          <w:sz w:val="32"/>
          <w:szCs w:val="32"/>
        </w:rPr>
        <w:t xml:space="preserve">  开标应当在招标文件确定的提交投标文件截止时间的同一时间公开进行，开标地点应当为招标文件中预先确定的地点。</w:t>
      </w:r>
    </w:p>
    <w:p>
      <w:pPr>
        <w:pStyle w:val="23"/>
        <w:widowControl w:val="0"/>
        <w:spacing w:before="0" w:beforeAutospacing="0" w:after="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若开标时递交文件的投标人数量少于招标文件规定的最低数量，不得开标，投标文件应当当场退还给投标人；招标人应当重新招标。</w:t>
      </w:r>
    </w:p>
    <w:p>
      <w:pPr>
        <w:pStyle w:val="23"/>
        <w:widowControl w:val="0"/>
        <w:spacing w:before="0" w:beforeAutospacing="0" w:after="0" w:afterAutospacing="0" w:line="55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第三十八条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开标由招标人主持，邀请所有投标人参加。开标过程应当记录，并存档备查。投标人对开标有异议的，应当在开标现场提出，招标人应当当场作出答复，并制作记录。未参加开标的投标人，视为对开标过程无异议。招标人可以邀请相关监督部门对开标进行监督。</w:t>
      </w:r>
    </w:p>
    <w:p>
      <w:pPr>
        <w:pStyle w:val="23"/>
        <w:widowControl w:val="0"/>
        <w:spacing w:before="0" w:beforeAutospacing="0" w:after="0" w:afterAutospacing="0" w:line="55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第三十九条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投标文件按照招标文件规定采用双信封形式密封的，开标分两个步骤公开进行：</w:t>
      </w:r>
    </w:p>
    <w:p>
      <w:pPr>
        <w:pStyle w:val="23"/>
        <w:widowControl w:val="0"/>
        <w:spacing w:before="0" w:beforeAutospacing="0" w:after="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第一步骤对第一信封内的商务与技术文件进行开标，对第二信封不予拆封并由招标人予以封存；</w:t>
      </w:r>
    </w:p>
    <w:p>
      <w:pPr>
        <w:pStyle w:val="23"/>
        <w:widowControl w:val="0"/>
        <w:spacing w:before="0" w:beforeAutospacing="0" w:after="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步骤宣布通过商务与技术文件评审的投标人名单，分别对其第二信封内的报价文件进行开标，宣读投标报价。未通过商务与技术文件评审的，对其第二信封不予拆封，并当场原封退还给投标人；投标人未参加第二信封开标的，招标人应当在评标结束后将第二信封原封退还投标人。</w:t>
      </w:r>
    </w:p>
    <w:p>
      <w:pPr>
        <w:pStyle w:val="23"/>
        <w:widowControl w:val="0"/>
        <w:spacing w:before="0" w:beforeAutospacing="0" w:after="0" w:afterAutospacing="0" w:line="55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施工招标按类分组招标时，需随机抽取投标人所在标段进行开标，其余标段的第二信封当场原封退还投标人。</w:t>
      </w:r>
    </w:p>
    <w:p>
      <w:pPr>
        <w:pStyle w:val="23"/>
        <w:widowControl w:val="0"/>
        <w:spacing w:before="0" w:beforeAutospacing="0" w:after="0" w:afterAutospacing="0" w:line="55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第四十条 </w:t>
      </w:r>
      <w:r>
        <w:rPr>
          <w:rFonts w:hint="eastAsia" w:ascii="仿宋_GB2312" w:hAnsi="仿宋_GB2312" w:eastAsia="仿宋_GB2312" w:cs="仿宋_GB2312"/>
          <w:sz w:val="32"/>
          <w:szCs w:val="32"/>
        </w:rPr>
        <w:t xml:space="preserve"> 招标人应当按照国家有关规定组建评标委员会负责评标工作。</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家审批或者核准的高速公路、一级公路、独立桥梁和独立隧道项目，评标委员会专家应当由招标人从国家重点公路工程建设项目评标专家库相关专业中随机抽取；省级审批或者核准的公路工程建设项目的评标委员会专家可以从陕西省公路项目评标专家库相关专业中随机抽取，也可以从国家重点公路工程建设项目评标专家库相关专业中随机抽取。其他公路工程建设项目的评标委员会专家应按照项目属地交通运输主管部门规定由合法评标专家库抽取评标专家。</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对于技术复杂、专业性强或者国家有特殊要求，采取随机抽取方式确定的评标专家难以保证胜任评标工作的特殊招标项目，可以由招标人直接确定。</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采用资格预审的，招标人应当按照有关规定组建资格审查委员会审查资格预审申请文件。资格审查委员会的专家抽取以及资格审查工作要求,应当适用关于评标委员会的规定。</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第四十一条</w:t>
      </w:r>
      <w:r>
        <w:rPr>
          <w:rFonts w:hint="eastAsia" w:ascii="仿宋_GB2312" w:hAnsi="仿宋_GB2312" w:eastAsia="仿宋_GB2312" w:cs="仿宋_GB2312"/>
          <w:sz w:val="32"/>
          <w:szCs w:val="32"/>
        </w:rPr>
        <w:t xml:space="preserve">  按照《陕西省综合评标评审专家库管理办法》，陕西省交通运输厅协同省发展改革委做好陕西省综合评标评审专家库中公路项目评标专家的管理工作。</w:t>
      </w:r>
    </w:p>
    <w:p>
      <w:pPr>
        <w:pStyle w:val="23"/>
        <w:widowControl w:val="0"/>
        <w:spacing w:before="0" w:beforeAutospacing="0" w:after="0" w:afterAutospacing="0" w:line="570" w:lineRule="exact"/>
        <w:ind w:firstLine="643" w:firstLineChars="200"/>
        <w:jc w:val="both"/>
      </w:pPr>
      <w:r>
        <w:rPr>
          <w:rFonts w:hint="eastAsia" w:ascii="仿宋_GB2312" w:hAnsi="黑体" w:eastAsia="仿宋_GB2312" w:cs="黑体"/>
          <w:b/>
          <w:sz w:val="32"/>
          <w:szCs w:val="32"/>
        </w:rPr>
        <w:t>第四十二条</w:t>
      </w:r>
      <w:r>
        <w:rPr>
          <w:rFonts w:hint="eastAsia" w:ascii="仿宋_GB2312" w:hAnsi="仿宋_GB2312" w:eastAsia="仿宋_GB2312" w:cs="仿宋_GB2312"/>
          <w:sz w:val="32"/>
          <w:szCs w:val="32"/>
        </w:rPr>
        <w:t xml:space="preserve">  评标委员会应当民主推荐一名主任委员，负责组织评标委员会成员开展评标工作。评标委员会主任委员与评标委员会的其他成员享有同等权利与义务。招标人应为参与评标工作的招标人代表提供授权函。</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第四十三条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招标人应当向评标委员会提供评标所必需的信息，但不得明示或者暗示其倾向或者排斥特定投标人。</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评标所必需的信息主要包括招标文件、招标文件的澄清或者修改、开标记录、投标文件、资格预审文件。招标人可以协助评标委员会开展下列工作并提供相关信息：</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（一）根据招标文件，编制评标使用的相应表格；</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（二）对投标报价进行算术性校核；</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（三）以评标标准和方法为依据，列出投标文件相对于招标文件的所有偏差，并进行归类汇总；</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（四）查询交通运输部或者陕西省公路建设市场信用信息管理系统，对投标人的资质、业绩、主要人员资历和目前在岗情况、信用等级进行核实；</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（五）摘列出投标文件中发现的《中华人民共和国招标投标法实施条例》中所涉串通投标、弄虚作假等情形。</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招标人不得对投标文件作出任何评价，不得故意遗漏或者片面摘录，不得在评标委员会对所有偏差定性之前透露存有偏差的投标人名称。</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评标委员会应当根据招标文件规定，全面、独立评审所有投标文件，并对招标人提供的上述相关信息进行核查，发现错误或者遗漏的，应当进行修正。</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第四十四条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评标委员会应当按照招标文件确定的评标标准和方法进行评标。招标文件没有规定的评标标准和方法不得作为评标的依据。</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涉及施工组织设计、技术建议书等主观评分内容的评审，应当由评标委员会独立完成，招标人不得作出任何评价。</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第四十五条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评标委员会成员应当客观、公正、审慎地履行职责，遵守职业道德。评标委员会成员应当依据评标办法规定的评审顺序和内容逐项完成评标工作，对本人提出的评审意见以及评分的公正性、客观性、准确性负责。</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除评标价和履约信誉评分项外，评标委员会成员对投标人商务和技术各项因素的评分一般不得低于招标文件规定该因素满分值的60%；评分低于满分值60%的，评标委员会成员应当在评标报告中作出说明。</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招标人应当对评标委员会成员在评标活动中的职责履行情况予以记录，并在招标投标情况的书面报告中载明。</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第四十六条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招标人应当根据项目规模、技术复杂程度、投标文件数量和评标方法等因素合理确定评标时间。超过三分之一的评标委员会成员认为评标时间不够的，招标人应当适当延长。</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评标过程中，评标委员会成员有回避事由、擅离职守或者因健康等原因不能继续评标的，应当及时更换。被更换的评标委员会成员作出的评审结论无效，由更换后的评标委员会成员重新进行评审。</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根据前款规定被更换的评标委员会成员如为评标专家库专家，招标人应当从原评标专家库中按照原方式抽取更换后的评标委员会成员，或者在符合法律规定的前提下相应减少评标委员会中招标人代表数量。</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第四十七条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评标委员会应当按照招标文件要求对投标人的资质、业绩、主要人员资历和目前在岗情况、信用等级等信息进行核实。若投标文件载明的信息与交通运输部或者陕西省公路建设市场信用信息管理系统中的信息不符，使得投标人的资格条件不符合招标文件规定的，评标委员会应当否决其投标。</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第四十八条</w:t>
      </w:r>
      <w:r>
        <w:rPr>
          <w:rFonts w:hint="eastAsia" w:ascii="仿宋_GB2312" w:hAnsi="仿宋_GB2312" w:eastAsia="仿宋_GB2312" w:cs="仿宋_GB2312"/>
          <w:sz w:val="32"/>
          <w:szCs w:val="32"/>
        </w:rPr>
        <w:t xml:space="preserve">  评标委员会发现投标人的投标报价明显低于其他投标人报价，应当要求该投标人对相应投标报价作出书面说明，并提供相关证明材料。</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投标人不能证明可以按照其报价以及招标文件规定的质量标准和履行期限完成招标项目的，评标委员会应当认定该投标人以低于成本价竞标，并否决其投标。</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第四十九条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评标委员会应当根据《中华人民共和国招标投标法实施条例》第三十九条、第四十条、第四十一条的有关规定，对在评标过程中发现的投标人与投标人之间、投标人与招标人之间存在的串通投标的情形进行评审和认定。</w:t>
      </w:r>
    </w:p>
    <w:p>
      <w:pPr>
        <w:pStyle w:val="23"/>
        <w:widowControl w:val="0"/>
        <w:spacing w:before="0" w:beforeAutospacing="0" w:after="0" w:afterAutospacing="0" w:line="570" w:lineRule="exact"/>
        <w:ind w:firstLine="643" w:firstLineChars="200"/>
        <w:jc w:val="both"/>
        <w:rPr>
          <w:rFonts w:eastAsia="仿宋_GB2312"/>
          <w:sz w:val="32"/>
          <w:szCs w:val="24"/>
        </w:rPr>
      </w:pPr>
      <w:r>
        <w:rPr>
          <w:rFonts w:hint="eastAsia" w:ascii="仿宋_GB2312" w:hAnsi="黑体" w:eastAsia="仿宋_GB2312" w:cs="黑体"/>
          <w:b/>
          <w:sz w:val="32"/>
          <w:szCs w:val="32"/>
        </w:rPr>
        <w:t xml:space="preserve">第五十条 </w:t>
      </w:r>
      <w:r>
        <w:rPr>
          <w:rFonts w:hint="eastAsia" w:ascii="黑体" w:hAnsi="黑体" w:eastAsia="黑体" w:cs="黑体"/>
          <w:sz w:val="32"/>
          <w:szCs w:val="32"/>
        </w:rPr>
        <w:t xml:space="preserve"> </w:t>
      </w:r>
      <w:r>
        <w:rPr>
          <w:rFonts w:eastAsia="仿宋_GB2312"/>
          <w:sz w:val="32"/>
          <w:szCs w:val="24"/>
        </w:rPr>
        <w:t>评标委员会对投标文件进行评审后，因有效投标不足3个，</w:t>
      </w:r>
      <w:r>
        <w:rPr>
          <w:rFonts w:hint="eastAsia" w:eastAsia="仿宋_GB2312"/>
          <w:sz w:val="32"/>
          <w:szCs w:val="24"/>
        </w:rPr>
        <w:t>应</w:t>
      </w:r>
      <w:r>
        <w:rPr>
          <w:rFonts w:eastAsia="仿宋_GB2312"/>
          <w:sz w:val="32"/>
          <w:szCs w:val="24"/>
        </w:rPr>
        <w:t>否决全部投标。</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第五十一条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评标完成后，评标委员会应当向招标人提交书面评标报告。评标报告中推荐的中标候选人应当不超过3个，并标明排序。</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评标报告应当载明下列内容：</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（一）招标项目基本情况；</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（二）评标委员会成员名单；</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（三）监督人员名单；</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（四）开标记录；</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（五）符合要求的投标人名单；</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（六）否决的投标人名单以及否决理由；</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（七）串通投标情形的评审情况说明；</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（八）评分情况；</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（九）经评审的投标人排序；</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（十）中标候选人名单；</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（十一）澄清、说明事项纪要；</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（十二）需要说明的其他事项；</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（十三）评标附表。</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对评标监督人员或者招标人代表干预正常评标活动，以及对招标投标活动的其他不正当言行，评标委员会应当在评标报告第（十二）项内容中如实记录。</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除前款规定的第（一）、（三）、（四）项内容外，评标委员会所有成员应当在评标报告上逐页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采用资格预审方式招标的，资格预审审查工作结束后，资格审查委员会应当编制资格审查报告。资格审查报告应当载明下列内容：</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（一）招标项目基本情况；</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（二）资格审查委员会成员名单；</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（三）监督人员名单；</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（四）资格预审申请文件递交情况；</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（五）通过资格审查的申请人名单；</w:t>
      </w:r>
    </w:p>
    <w:p>
      <w:pPr>
        <w:spacing w:line="570" w:lineRule="exact"/>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（六）未通过资格审查的申请人名单以及未通过审查的理由；</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（七）评分情况；</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（八）澄清、说明事项纪要；</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（九）需要说明的其他事项；</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（十）资格审查附表。</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除前款规定的第（一）、（三）、（四）项内容外，资格审查委员会所有成员应当在资格审查报告上逐页签字。</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第五十二条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依法必须进行招标的公路工程建设项目，招标人应当自收到评标报告之日起3日内，在具体承担该项目招标投标活动监督管理职责的单位或者其指定的其他网站上公示中标候选人，公示期不得少于3日，公示内容包括：</w:t>
      </w:r>
    </w:p>
    <w:p>
      <w:pPr>
        <w:pStyle w:val="23"/>
        <w:widowControl w:val="0"/>
        <w:spacing w:before="0" w:beforeAutospacing="0" w:after="0" w:afterAutospacing="0" w:line="57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（一）中标候选人排序、名称、投标报价，对质量要求、安全目标和工期（服务期限）的响应情况；</w:t>
      </w:r>
    </w:p>
    <w:p>
      <w:pPr>
        <w:pStyle w:val="23"/>
        <w:widowControl w:val="0"/>
        <w:spacing w:before="0" w:beforeAutospacing="0" w:after="0" w:afterAutospacing="0" w:line="57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（二）中标候选人在投标文件中承诺的主要人员姓名、个人业绩、相关证书名称和编号；</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（三）中标候选人在投标文件中填报的项目业绩；</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（四）被否决投标的投标人名称、否决依据和原因；</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（五）提出异议的渠道和方式</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（六）招标文件规定公示的其他内容。</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依法必须招标项目的中标结果公告应当载明中标人名称、中标价。</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第五十三条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资格预审申请人对资格预审审查结果有异议的，应当自收到资格预审结果通知书后3日内提出；投标人或者其他利害关系人对依法必须进行招标的公路工程建设项目的评标结果有异议的，应当在中标候选人公示期间提出。招标人应当自收到异议之日起3日内作出答复；作出答复前，应当暂停招标投标活动。</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第五十四条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招标人应在招标文件中要求投标人自行申报或承诺近三年内本单位、法定代表人和项目负责人有无行贿犯罪记录，招标人可在中国裁判文书网中进行查询。对有行贿犯罪记录的投标人应否决其投标。招标人应就投标人不实承诺，向具体承担该项目招投标活动监督管理职责的单位报送情况，并由其作出相应处理。</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第五十五条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除招标人授权评标委员会直接确定中标人外，招标人应当根据评标委员会提出的书面评标报告和推荐的中标候选人确定中标人。国有资金占控股或者主导地位的依法必须进行招标的公路工程建设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第五十六条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依法必须进行招标的公路工程建设项目，招标人应当自确定中标人之日起15日内，将招标投标情况的书面报告报具体承担该项目招标投标活动监督管理职责的单位备案。</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前款所称书面报告至少应当包括下列内容：</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（一）招标项目基本情况；</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（二）招标过程简述；</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（三）评标情况说明；</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（四）中标候选人公示情况；</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（五）中标结果；</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（六）招标过程中发现的投标不良行为。</w:t>
      </w:r>
    </w:p>
    <w:p>
      <w:pPr>
        <w:pStyle w:val="23"/>
        <w:widowControl w:val="0"/>
        <w:spacing w:before="0" w:beforeAutospacing="0" w:after="0" w:afterAutospacing="0" w:line="570" w:lineRule="exact"/>
        <w:ind w:firstLine="616"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（七）附件，包括评标报告、评标委员会成员履职情况说明等。</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有资格预审情况说明、异议及投诉处理情况和资格审查报告的，也应当包括在书面报告中。</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第五十七条  </w:t>
      </w:r>
      <w:r>
        <w:rPr>
          <w:rFonts w:hint="eastAsia" w:ascii="仿宋_GB2312" w:hAnsi="仿宋_GB2312" w:eastAsia="仿宋_GB2312" w:cs="仿宋_GB2312"/>
          <w:sz w:val="32"/>
          <w:szCs w:val="32"/>
        </w:rPr>
        <w:t>招标人应当及时向中标人发出中标通知书，同时将中标结果通知所有未中标的投标人。</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招标人发出中标通知书同时，可在招标文件中载明的公开网站上公布中标结果通知书，但在招标文件中应当提前约定。</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第五十八条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招标人和中标人应当自中标通知书发出之日起30日内，按照招标文件和中标人的投标文件订立书面合同，合同的标的、价格、质量、安全、履行期限、主要人员等主要条款应当与上述文件的内容一致。招标人和中标人不得再行订立背离合同实质性内容的其他协议。</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招标人最迟应当在中标通知书发出后5日内向中标候选人以外的其他投标人退还投标保证金，与中标人签订书面合同后5日内向中标人和其他中标候选人退还投标保证金。</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第五十九条</w:t>
      </w:r>
      <w:r>
        <w:rPr>
          <w:rFonts w:hint="eastAsia" w:ascii="仿宋_GB2312" w:hAnsi="仿宋_GB2312" w:eastAsia="仿宋_GB2312" w:cs="仿宋_GB2312"/>
          <w:sz w:val="32"/>
          <w:szCs w:val="32"/>
        </w:rPr>
        <w:t xml:space="preserve">  招标文件要求中标人提交履约保证金的，中标人应当按照招标文件的要求提交。履约保证金不得超过中标合同金额的10%。招标人不得指定或者变相指定履约保证金的支付形式，由中标人自主选择银行保函或者现金、支票等支付形式。</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第六十条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招标人应当加强对合同履行的管理，建立对中标人主要人员的到位率考核制度。</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第六十一条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依法必须进行招标的公路工程建设项目，有下列情形之一的，招标人在分析招标失败的原因并采取相应措施后，应当重新招标：</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（一）申请人或者投标人数量少于3个的；</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（二）高速公路施工招标采用资格预审时，通过资格预审的申请人及通过资格预审后投标人放弃投标、不填写投标报价、投</w:t>
      </w:r>
      <w:r>
        <w:rPr>
          <w:rFonts w:hint="eastAsia" w:ascii="仿宋_GB2312" w:hAnsi="仿宋_GB2312" w:eastAsia="仿宋_GB2312" w:cs="仿宋_GB2312"/>
          <w:spacing w:val="-6"/>
          <w:sz w:val="32"/>
          <w:szCs w:val="32"/>
        </w:rPr>
        <w:t>标报价超过最高限价导致投标人少于招标文件规定的最低数量的；</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（四）高速公路施工招标采用资格后审时，投标人数量少于招标文件规定的最低数量的；</w:t>
      </w:r>
    </w:p>
    <w:p>
      <w:pPr>
        <w:spacing w:line="570" w:lineRule="exact"/>
        <w:ind w:firstLine="646" w:firstLineChars="202"/>
        <w:rPr>
          <w:rFonts w:eastAsia="仿宋_GB2312"/>
          <w:sz w:val="32"/>
          <w:szCs w:val="24"/>
        </w:rPr>
      </w:pPr>
      <w:r>
        <w:rPr>
          <w:rFonts w:hint="eastAsia" w:ascii="仿宋_GB2312" w:hAnsi="仿宋_GB2312" w:eastAsia="仿宋_GB2312" w:cs="仿宋_GB2312"/>
          <w:sz w:val="32"/>
          <w:szCs w:val="32"/>
        </w:rPr>
        <w:t>（五）所有投标均被否</w:t>
      </w:r>
      <w:r>
        <w:rPr>
          <w:rFonts w:eastAsia="仿宋_GB2312"/>
          <w:sz w:val="32"/>
          <w:szCs w:val="24"/>
        </w:rPr>
        <w:t>决</w:t>
      </w:r>
      <w:r>
        <w:rPr>
          <w:rFonts w:hint="eastAsia" w:eastAsia="仿宋_GB2312"/>
          <w:sz w:val="32"/>
          <w:szCs w:val="24"/>
        </w:rPr>
        <w:t>的；</w:t>
      </w:r>
    </w:p>
    <w:p>
      <w:pPr>
        <w:spacing w:line="57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（六）中标候选人均未与招标人订立书面合同的；</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重新招标的，资格预审文件、招标文件和招标投标情况的书面报告应当按照本办法的规定重新备案。</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重新招标后投标人仍少于3个的，属于按照国家有关规定需要履行项目审批、核准手续的依法必须进行招标的公路工程建设项目，报经项目审批、核准部门批准后可以不再进行招标；其他项目可以由招标人自行决定不再进行招标。</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依照本条规定不再进行招标的，招标人可以邀请已提交资格预审申请文件的申请人或者已提交投标文件的投标人进行谈判，确定项目承担单位，并将谈判报告报具体承担该项目招标投标活动监督管理职责的单位备案。</w:t>
      </w:r>
    </w:p>
    <w:p>
      <w:pPr>
        <w:spacing w:line="570" w:lineRule="exact"/>
        <w:jc w:val="center"/>
        <w:rPr>
          <w:rFonts w:ascii="仿宋_GB2312" w:hAnsi="仿宋_GB2312" w:eastAsia="仿宋_GB2312" w:cs="仿宋_GB2312"/>
          <w:sz w:val="32"/>
          <w:szCs w:val="32"/>
        </w:rPr>
      </w:pPr>
    </w:p>
    <w:p>
      <w:pPr>
        <w:spacing w:line="570" w:lineRule="exact"/>
        <w:jc w:val="center"/>
        <w:rPr>
          <w:rFonts w:ascii="宋体" w:hAnsi="宋体" w:cs="宋体"/>
          <w:b/>
          <w:bCs/>
          <w:sz w:val="32"/>
          <w:szCs w:val="32"/>
        </w:rPr>
      </w:pPr>
      <w:r>
        <w:rPr>
          <w:rFonts w:hint="eastAsia" w:ascii="黑体" w:hAnsi="黑体" w:eastAsia="黑体" w:cs="黑体"/>
          <w:sz w:val="32"/>
          <w:szCs w:val="32"/>
        </w:rPr>
        <w:t xml:space="preserve"> 第五章    监督管理</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highlight w:val="yellow"/>
        </w:rPr>
      </w:pPr>
      <w:r>
        <w:rPr>
          <w:rFonts w:hint="eastAsia" w:ascii="仿宋_GB2312" w:hAnsi="黑体" w:eastAsia="仿宋_GB2312" w:cs="黑体"/>
          <w:b/>
          <w:sz w:val="32"/>
          <w:szCs w:val="32"/>
        </w:rPr>
        <w:t>第六十二条</w:t>
      </w:r>
      <w:r>
        <w:rPr>
          <w:rFonts w:hint="eastAsia" w:ascii="仿宋_GB2312" w:hAnsi="仿宋_GB2312" w:eastAsia="仿宋_GB2312" w:cs="仿宋_GB2312"/>
          <w:sz w:val="32"/>
          <w:szCs w:val="32"/>
        </w:rPr>
        <w:t xml:space="preserve">  陕西省交通运输厅、各区市交通运输局应当根据《中华人民共和国招标投标法》《中华人民共和国招标投标法实施条例》等法律、法规、规章，按照招标投标活动行政监督职责分工，加强对公路工程建设项目招标投标活动的监督管理。陕西省公路局在陕西省交通运输厅授权范围内，履行配合协助义务。</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 xml:space="preserve">第六十三条 </w:t>
      </w:r>
      <w:r>
        <w:rPr>
          <w:rFonts w:hint="eastAsia" w:ascii="仿宋_GB2312" w:hAnsi="仿宋_GB2312" w:eastAsia="仿宋_GB2312" w:cs="仿宋_GB2312"/>
          <w:sz w:val="32"/>
          <w:szCs w:val="32"/>
        </w:rPr>
        <w:t xml:space="preserve"> 陕西省交通运输厅、陕西省公路局及各区市交通运输局应不断完善我省招标投标信用体系，定期组织对我省公路工程建设项目开展招投标专项督查，加强信用评价工作的监督管理，维护公平公正的市场竞争秩序。</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pacing w:val="-9"/>
          <w:sz w:val="32"/>
          <w:szCs w:val="32"/>
        </w:rPr>
      </w:pPr>
      <w:r>
        <w:rPr>
          <w:rFonts w:hint="eastAsia" w:ascii="仿宋_GB2312" w:hAnsi="仿宋_GB2312" w:eastAsia="仿宋_GB2312" w:cs="仿宋_GB2312"/>
          <w:sz w:val="32"/>
          <w:szCs w:val="32"/>
        </w:rPr>
        <w:t>招标人应当将信用评价结果应用于公路工程</w:t>
      </w:r>
      <w:r>
        <w:rPr>
          <w:rFonts w:hint="eastAsia" w:ascii="仿宋_GB2312" w:hAnsi="仿宋_GB2312" w:eastAsia="仿宋_GB2312" w:cs="仿宋_GB2312"/>
          <w:spacing w:val="-9"/>
          <w:sz w:val="32"/>
          <w:szCs w:val="32"/>
        </w:rPr>
        <w:t>建设项目招标。鼓励和支持招标人优先选择信用等级高的从业企业。</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招标人对信用等级高的资格预审申请人、投标人或者中标人，可以给予增加参与投标的标段数量，减免投标保证金，减少履约保证金、质量保证金等优惠措施。资格预审申请人或者投标人的信用评价结果可以作为资格审查或者评标时的评分因素。具体信用评价结果的应用应当在资格预审文件和招标文件中载明。</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第六十四条</w:t>
      </w:r>
      <w:r>
        <w:rPr>
          <w:rFonts w:hint="eastAsia" w:ascii="仿宋_GB2312" w:hAnsi="仿宋_GB2312" w:eastAsia="仿宋_GB2312" w:cs="仿宋_GB2312"/>
          <w:sz w:val="32"/>
          <w:szCs w:val="32"/>
        </w:rPr>
        <w:t xml:space="preserve">  投标人或者其他利害关系人认为招标投标活动不符合法律、行政法规规定的，可以自知道或者应当知道之日起10日内向监督管理单位投诉。</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就本办法第三十条、第三十八条、第五十二条、第五十三条规定事项投诉的，应当先向招标人提出异议，异议答复期间不计算在前款规定的期限内。</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 xml:space="preserve">第六十五条 </w:t>
      </w:r>
      <w:r>
        <w:rPr>
          <w:rFonts w:hint="eastAsia" w:ascii="仿宋_GB2312" w:hAnsi="仿宋_GB2312" w:eastAsia="仿宋_GB2312" w:cs="仿宋_GB2312"/>
          <w:sz w:val="32"/>
          <w:szCs w:val="32"/>
        </w:rPr>
        <w:t xml:space="preserve"> 投诉人投诉时，应当提交投诉书。投诉书应当包括下列内容：</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（一）投诉人的名称、地址及有效联系方式；</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（二）被投诉人的名称、地址及有效联系方式；</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（三）投诉事项的基本事实；</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（四）异议的提出及招标人答复情况；</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（五）相关请求及主张；</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（六）有效线索和相关证明材料。</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对本办法规定应先提出异议的事项进行投诉的，应当提交已提出异议的证明文件。未按规定提出异议或者未提交已提出异议的证明文件的投诉，监督管理单位可以不予受理。</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第六十六条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投诉人就同一事项向两个以上监督管理单位投诉的，由具体承担该项目招标投标活动监督管理职责的单位负责处理。</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负责处理投诉的监督管理单位应当自收到投诉之日起3个工作日内决定是否受理投诉，并自受理投诉之日起30个工作日内作出书面处理决定；需要检验、检测、鉴定、专家评审的，所需时间不计算在内。</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投诉人缺乏事实根据或者法律依据进行投诉的，或者有证据表明投诉人捏造事实、伪造材料的，或者投诉人以非法手段取得证明材料进行投诉的，监督管理单位应当予以驳回，并对恶意投诉按照有关规定追究投诉人责任。</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第六十七条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监督管理单位处理投诉，有权查阅、复制有关文件、资料，调查有关情况，相关单位和人员应当予以配合。必要时，监督管理单位可以责令暂停招标投标活动。</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监督管理单位的工作人员对监督检查过程中知悉的国家秘密、商业秘密，应当依法予以保密。</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第六十八条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监督管理单位应当在其网站建设投诉专栏，受理并处理投诉。对投诉事项作出的处理决定，应当由具体承担该项目招标投标活动监督管理职责的单位做出，包括投诉的事由、调查结果、处理决定、处罚依据以及处罚意见等内容，并在其网站进行公告。</w:t>
      </w:r>
    </w:p>
    <w:p>
      <w:pPr>
        <w:spacing w:line="570" w:lineRule="exact"/>
        <w:jc w:val="center"/>
        <w:rPr>
          <w:rFonts w:ascii="宋体" w:hAnsi="宋体" w:cs="宋体"/>
          <w:b/>
          <w:bCs/>
          <w:sz w:val="32"/>
          <w:szCs w:val="32"/>
        </w:rPr>
      </w:pPr>
    </w:p>
    <w:p>
      <w:pPr>
        <w:spacing w:line="570" w:lineRule="exact"/>
        <w:jc w:val="center"/>
        <w:rPr>
          <w:rFonts w:ascii="仿宋_GB2312" w:hAnsi="仿宋_GB2312" w:eastAsia="仿宋_GB2312" w:cs="仿宋_GB2312"/>
          <w:sz w:val="32"/>
          <w:szCs w:val="32"/>
        </w:rPr>
      </w:pPr>
      <w:r>
        <w:rPr>
          <w:rFonts w:hint="eastAsia" w:ascii="黑体" w:hAnsi="黑体" w:eastAsia="黑体" w:cs="黑体"/>
          <w:sz w:val="32"/>
          <w:szCs w:val="32"/>
        </w:rPr>
        <w:t>第六章    法律责任</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第六十九条</w:t>
      </w:r>
      <w:r>
        <w:rPr>
          <w:rFonts w:hint="eastAsia" w:ascii="仿宋_GB2312" w:hAnsi="仿宋_GB2312" w:eastAsia="仿宋_GB2312" w:cs="仿宋_GB2312"/>
          <w:sz w:val="32"/>
          <w:szCs w:val="32"/>
        </w:rPr>
        <w:t xml:space="preserve">  招标人有下列情形之一的，由监督管理单位责令改正，依法可以处三万元以下的罚款：</w:t>
      </w:r>
    </w:p>
    <w:p>
      <w:pPr>
        <w:pStyle w:val="23"/>
        <w:widowControl w:val="0"/>
        <w:spacing w:before="0" w:beforeAutospacing="0" w:after="0" w:afterAutospacing="0" w:line="570" w:lineRule="exact"/>
        <w:ind w:firstLine="604" w:firstLineChars="200"/>
        <w:jc w:val="both"/>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（一）不满足法律法规及相关规定的条件而进行招标的；</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（二）不按照相关规定将资格预审文件、招标文件和招标投标情况的书面报告备案的；</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（三）邀请招标不依法发出投标邀请书的；</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（四）不按照项目审批、核准部门确定的招标范围、招标方式、招标组织形式进行招标的；</w:t>
      </w:r>
    </w:p>
    <w:p>
      <w:pPr>
        <w:pStyle w:val="23"/>
        <w:widowControl w:val="0"/>
        <w:spacing w:before="0" w:beforeAutospacing="0" w:after="0" w:afterAutospacing="0" w:line="570" w:lineRule="exact"/>
        <w:ind w:firstLine="604" w:firstLineChars="200"/>
        <w:jc w:val="both"/>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（五）不按照相关规定编制资格预审文件或者招标文件的；</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（六）由于招标人原因导致资格审查报告存在重大偏差且影响资格预审结果的；</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（七）挪用投标保证金，增设或者变相增设保证金的；</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（八）投标人数量不符合法定要求不重新招标的；</w:t>
      </w:r>
    </w:p>
    <w:p>
      <w:pPr>
        <w:pStyle w:val="23"/>
        <w:widowControl w:val="0"/>
        <w:spacing w:before="0" w:beforeAutospacing="0" w:after="0" w:afterAutospacing="0" w:line="570" w:lineRule="exact"/>
        <w:ind w:firstLine="604" w:firstLineChars="200"/>
        <w:jc w:val="both"/>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（九）向评标委员会提供的评标信息不符合本办法规定的；</w:t>
      </w:r>
    </w:p>
    <w:p>
      <w:pPr>
        <w:pStyle w:val="23"/>
        <w:widowControl w:val="0"/>
        <w:spacing w:before="0" w:beforeAutospacing="0" w:after="0" w:afterAutospacing="0" w:line="570" w:lineRule="exact"/>
        <w:ind w:firstLine="640" w:firstLineChars="200"/>
        <w:jc w:val="both"/>
      </w:pPr>
      <w:r>
        <w:rPr>
          <w:rFonts w:hint="eastAsia" w:ascii="仿宋_GB2312" w:hAnsi="仿宋_GB2312" w:eastAsia="仿宋_GB2312" w:cs="仿宋_GB2312"/>
          <w:sz w:val="32"/>
          <w:szCs w:val="32"/>
        </w:rPr>
        <w:t>（十）不按照相关规定公示中标候选人的；</w:t>
      </w:r>
    </w:p>
    <w:p>
      <w:pPr>
        <w:pStyle w:val="23"/>
        <w:widowControl w:val="0"/>
        <w:spacing w:before="0" w:beforeAutospacing="0" w:after="0" w:afterAutospacing="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（十一）招标文件中规定的履约保证金的金额、支付形式不符合相关规定的。</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第七十条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 xml:space="preserve"> 评标委员会成员未对招标人根据本办法第四十三条第二款（一）至（五）项规定提供的相关信息进行认真核查，导致评标出现疏漏或者错误的，由监督管理单位责令改正。</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第七十一条</w:t>
      </w:r>
      <w:r>
        <w:rPr>
          <w:rFonts w:hint="eastAsia" w:ascii="仿宋_GB2312" w:hAnsi="仿宋_GB2312" w:eastAsia="仿宋_GB2312" w:cs="仿宋_GB2312"/>
          <w:sz w:val="32"/>
          <w:szCs w:val="32"/>
        </w:rPr>
        <w:t xml:space="preserve">  各级监督管理单位应当依法公告对公路工程建设项目招标投标活动中招标人、招标代理机构、投标人以及评标委员会成员等的违法违规或者恶意投诉等行为的行政处理决定，并将其作为招标投标不良行为信息记入相应当事人的信用档案。</w:t>
      </w:r>
      <w:r>
        <w:rPr>
          <w:rFonts w:ascii="仿宋_GB2312" w:hAnsi="仿宋_GB2312" w:eastAsia="仿宋_GB2312" w:cs="仿宋_GB2312"/>
          <w:sz w:val="32"/>
          <w:szCs w:val="32"/>
        </w:rPr>
        <w:t>监督管理人员滥用职权、徇私舞弊、玩忽职守、泄露秘密的，依法进行处理;构成犯罪的，依法追究刑事责任。</w:t>
      </w:r>
    </w:p>
    <w:p>
      <w:pPr>
        <w:spacing w:line="570" w:lineRule="exact"/>
        <w:jc w:val="center"/>
        <w:rPr>
          <w:rFonts w:ascii="仿宋_GB2312" w:hAnsi="仿宋_GB2312" w:eastAsia="仿宋_GB2312" w:cs="仿宋_GB2312"/>
          <w:sz w:val="32"/>
          <w:szCs w:val="32"/>
        </w:rPr>
      </w:pPr>
    </w:p>
    <w:p>
      <w:pPr>
        <w:spacing w:line="570" w:lineRule="exact"/>
        <w:jc w:val="center"/>
        <w:rPr>
          <w:rFonts w:ascii="黑体" w:hAnsi="黑体" w:eastAsia="黑体" w:cs="黑体"/>
          <w:sz w:val="32"/>
          <w:szCs w:val="32"/>
        </w:rPr>
      </w:pPr>
      <w:r>
        <w:rPr>
          <w:rFonts w:hint="eastAsia" w:ascii="黑体" w:hAnsi="黑体" w:eastAsia="黑体" w:cs="黑体"/>
          <w:sz w:val="32"/>
          <w:szCs w:val="32"/>
        </w:rPr>
        <w:t>第七章   附  则</w:t>
      </w:r>
    </w:p>
    <w:p>
      <w:pPr>
        <w:spacing w:line="570" w:lineRule="exact"/>
        <w:jc w:val="center"/>
        <w:rPr>
          <w:rFonts w:ascii="仿宋_GB2312" w:hAnsi="仿宋_GB2312" w:eastAsia="仿宋_GB2312" w:cs="仿宋_GB2312"/>
          <w:sz w:val="32"/>
          <w:szCs w:val="32"/>
        </w:rPr>
      </w:pP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z w:val="32"/>
          <w:szCs w:val="32"/>
        </w:rPr>
      </w:pPr>
      <w:r>
        <w:rPr>
          <w:rFonts w:hint="eastAsia" w:ascii="仿宋_GB2312" w:hAnsi="黑体" w:eastAsia="仿宋_GB2312" w:cs="黑体"/>
          <w:b/>
          <w:sz w:val="32"/>
          <w:szCs w:val="32"/>
        </w:rPr>
        <w:t>第七十二条</w:t>
      </w:r>
      <w:r>
        <w:rPr>
          <w:rFonts w:hint="eastAsia" w:ascii="仿宋_GB2312" w:hAnsi="仿宋_GB2312" w:eastAsia="仿宋_GB2312" w:cs="仿宋_GB2312"/>
          <w:sz w:val="32"/>
          <w:szCs w:val="32"/>
        </w:rPr>
        <w:t xml:space="preserve">  使用国际组织或者外国政府贷款、援助资金的项目进行招标，贷款方、资金提供方对招标投标的具体条件和程序有不同规定的，可以适用其规定，但违背中华人民共和国的社会公共利益的除外。</w:t>
      </w:r>
    </w:p>
    <w:p>
      <w:pPr>
        <w:pStyle w:val="23"/>
        <w:widowControl w:val="0"/>
        <w:spacing w:before="0" w:beforeAutospacing="0" w:after="0" w:afterAutospacing="0" w:line="570" w:lineRule="exact"/>
        <w:ind w:firstLine="643" w:firstLineChars="200"/>
        <w:jc w:val="both"/>
        <w:rPr>
          <w:rFonts w:ascii="仿宋_GB2312" w:hAnsi="仿宋_GB2312" w:eastAsia="仿宋_GB2312" w:cs="仿宋_GB2312"/>
          <w:spacing w:val="-9"/>
          <w:sz w:val="32"/>
          <w:szCs w:val="32"/>
        </w:rPr>
      </w:pPr>
      <w:r>
        <w:rPr>
          <w:rFonts w:hint="eastAsia" w:ascii="仿宋_GB2312" w:hAnsi="黑体" w:eastAsia="仿宋_GB2312" w:cs="黑体"/>
          <w:b/>
          <w:sz w:val="32"/>
          <w:szCs w:val="32"/>
        </w:rPr>
        <w:t>第七十三条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本办法自2022年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日起施行，有效期至2027年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日。本办法发布时间之前，由陕西省交通运输</w:t>
      </w:r>
      <w:r>
        <w:rPr>
          <w:rFonts w:hint="eastAsia" w:ascii="仿宋_GB2312" w:hAnsi="仿宋_GB2312" w:eastAsia="仿宋_GB2312" w:cs="仿宋_GB2312"/>
          <w:spacing w:val="-9"/>
          <w:sz w:val="32"/>
          <w:szCs w:val="32"/>
        </w:rPr>
        <w:t>厅印发的其他招标投标规定与本办法不一致之处，以本办法为准。</w:t>
      </w:r>
    </w:p>
    <w:p>
      <w:pPr>
        <w:spacing w:line="570" w:lineRule="exact"/>
        <w:ind w:firstLine="640" w:firstLineChars="200"/>
        <w:rPr>
          <w:rFonts w:ascii="仿宋_GB2312" w:hAnsi="仿宋_GB2312" w:eastAsia="仿宋_GB2312" w:cs="仿宋_GB2312"/>
          <w:sz w:val="32"/>
          <w:szCs w:val="32"/>
        </w:rPr>
      </w:pPr>
    </w:p>
    <w:p>
      <w:pPr>
        <w:spacing w:line="570" w:lineRule="exact"/>
        <w:rPr>
          <w:rFonts w:ascii="黑体" w:hAnsi="黑体" w:eastAsia="黑体" w:cs="黑体"/>
          <w:bCs/>
          <w:sz w:val="32"/>
          <w:szCs w:val="32"/>
        </w:rPr>
      </w:pPr>
    </w:p>
    <w:p>
      <w:pPr>
        <w:spacing w:line="570" w:lineRule="exact"/>
        <w:rPr>
          <w:rFonts w:ascii="黑体" w:hAnsi="黑体" w:eastAsia="黑体" w:cs="黑体"/>
          <w:bCs/>
          <w:sz w:val="32"/>
          <w:szCs w:val="32"/>
        </w:rPr>
      </w:pPr>
      <w:r>
        <w:rPr>
          <w:rFonts w:hint="eastAsia" w:ascii="黑体" w:hAnsi="黑体" w:eastAsia="黑体" w:cs="黑体"/>
          <w:bCs/>
          <w:sz w:val="32"/>
          <w:szCs w:val="32"/>
        </w:rPr>
        <w:t>附件1</w:t>
      </w:r>
    </w:p>
    <w:p>
      <w:pPr>
        <w:spacing w:line="570" w:lineRule="exact"/>
        <w:jc w:val="center"/>
        <w:rPr>
          <w:rFonts w:ascii="方正小标宋简体" w:hAnsi="方正小标宋简体" w:eastAsia="方正小标宋简体" w:cs="方正小标宋简体"/>
          <w:bCs/>
          <w:sz w:val="36"/>
          <w:szCs w:val="36"/>
        </w:rPr>
      </w:pPr>
    </w:p>
    <w:p>
      <w:pPr>
        <w:spacing w:line="570" w:lineRule="exact"/>
        <w:jc w:val="center"/>
        <w:rPr>
          <w:rFonts w:ascii="宋体" w:hAnsi="宋体" w:cs="方正小标宋简体"/>
          <w:bCs/>
          <w:sz w:val="44"/>
          <w:szCs w:val="44"/>
        </w:rPr>
      </w:pPr>
      <w:r>
        <w:rPr>
          <w:rFonts w:hint="eastAsia" w:ascii="宋体" w:hAnsi="宋体" w:cs="方正小标宋简体"/>
          <w:bCs/>
          <w:sz w:val="44"/>
          <w:szCs w:val="44"/>
        </w:rPr>
        <w:t>高速公路招标评标基准价计算方法及选用</w:t>
      </w:r>
    </w:p>
    <w:p>
      <w:pPr>
        <w:spacing w:line="570" w:lineRule="exact"/>
        <w:jc w:val="center"/>
        <w:rPr>
          <w:rFonts w:ascii="方正小标宋简体" w:hAnsi="方正小标宋简体" w:eastAsia="方正小标宋简体" w:cs="方正小标宋简体"/>
          <w:bCs/>
          <w:sz w:val="36"/>
          <w:szCs w:val="36"/>
        </w:rPr>
      </w:pP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一、评标价D</w:t>
      </w:r>
      <w:r>
        <w:rPr>
          <w:rFonts w:hint="eastAsia" w:ascii="黑体" w:hAnsi="黑体" w:eastAsia="黑体" w:cs="黑体"/>
          <w:bCs/>
          <w:sz w:val="32"/>
          <w:szCs w:val="32"/>
          <w:vertAlign w:val="subscript"/>
        </w:rPr>
        <w:t>i</w:t>
      </w:r>
    </w:p>
    <w:p>
      <w:pPr>
        <w:spacing w:line="57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vertAlign w:val="subscript"/>
        </w:rPr>
        <w:t>i</w:t>
      </w:r>
      <w:r>
        <w:rPr>
          <w:rFonts w:hint="eastAsia" w:ascii="仿宋_GB2312" w:hAnsi="仿宋_GB2312" w:eastAsia="仿宋_GB2312" w:cs="仿宋_GB2312"/>
          <w:sz w:val="32"/>
          <w:szCs w:val="32"/>
        </w:rPr>
        <w:t>=投标函文字报价-暂估价-暂列金额</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二、有效评标价</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除开标现场被宣布为不参与评标基准价计算的评标价之外，剩余所有投标人的评标价均为有效评标价。</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三、评标基准价计算参数</w:t>
      </w:r>
    </w:p>
    <w:p>
      <w:pPr>
        <w:spacing w:line="57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1.随机调节系数：</w:t>
      </w:r>
    </w:p>
    <w:p>
      <w:pPr>
        <w:spacing w:line="57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K值取值范围为0.990、0.995、1.000、1.005、1.010共5个数</w:t>
      </w:r>
      <w:r>
        <w:rPr>
          <w:rFonts w:hint="eastAsia" w:ascii="仿宋_GB2312" w:hAnsi="仿宋_GB2312" w:eastAsia="仿宋_GB2312" w:cs="仿宋_GB2312"/>
          <w:spacing w:val="-6"/>
          <w:sz w:val="32"/>
          <w:szCs w:val="32"/>
        </w:rPr>
        <w:t>值，在开标现场由投标人代表摇号随机抽取确定一个K值，并当场公布。</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K</w:t>
      </w:r>
      <w:r>
        <w:rPr>
          <w:rFonts w:hint="eastAsia" w:ascii="仿宋_GB2312" w:hAnsi="仿宋_GB2312" w:eastAsia="仿宋_GB2312" w:cs="仿宋_GB2312"/>
          <w:sz w:val="32"/>
          <w:szCs w:val="32"/>
          <w:vertAlign w:val="subscript"/>
        </w:rPr>
        <w:t>s</w:t>
      </w:r>
      <w:r>
        <w:rPr>
          <w:rFonts w:hint="eastAsia" w:ascii="仿宋_GB2312" w:hAnsi="仿宋_GB2312" w:eastAsia="仿宋_GB2312" w:cs="仿宋_GB2312"/>
          <w:sz w:val="32"/>
          <w:szCs w:val="32"/>
        </w:rPr>
        <w:t>=(X+Y/10)/10，其中X、Y为开标现场随机抽取的两个系数，各设10个数值，分别为0、1、2、3、4、5、6、7、8、9。</w:t>
      </w:r>
    </w:p>
    <w:p>
      <w:pPr>
        <w:numPr>
          <w:ilvl w:val="0"/>
          <w:numId w:val="1"/>
        </w:numPr>
        <w:spacing w:line="57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随机抽取参数</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N为有效评标价的个数；</w:t>
      </w:r>
    </w:p>
    <w:p>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1</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的取值（下同）：</w:t>
      </w:r>
    </w:p>
    <w:p>
      <w:pPr>
        <w:spacing w:line="570" w:lineRule="exact"/>
        <w:ind w:firstLine="1440" w:firstLineChars="450"/>
        <w:rPr>
          <w:rFonts w:ascii="仿宋_GB2312" w:hAnsi="仿宋_GB2312" w:eastAsia="仿宋_GB2312" w:cs="仿宋_GB2312"/>
          <w:sz w:val="32"/>
          <w:szCs w:val="32"/>
        </w:rPr>
      </w:pPr>
      <w:r>
        <w:rPr>
          <w:rFonts w:hint="eastAsia" w:ascii="仿宋_GB2312" w:hAnsi="仿宋_GB2312" w:eastAsia="仿宋_GB2312" w:cs="仿宋_GB2312"/>
          <w:sz w:val="32"/>
          <w:szCs w:val="32"/>
        </w:rPr>
        <w:t>当N&lt;6时，n</w:t>
      </w:r>
      <w:r>
        <w:rPr>
          <w:rFonts w:hint="eastAsia" w:ascii="仿宋_GB2312" w:hAnsi="仿宋_GB2312" w:eastAsia="仿宋_GB2312" w:cs="仿宋_GB2312"/>
          <w:sz w:val="32"/>
          <w:szCs w:val="32"/>
          <w:vertAlign w:val="subscript"/>
        </w:rPr>
        <w:t>1</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均取0；</w:t>
      </w:r>
    </w:p>
    <w:p>
      <w:pPr>
        <w:spacing w:line="570" w:lineRule="exact"/>
        <w:ind w:firstLine="790" w:firstLineChars="247"/>
        <w:rPr>
          <w:rFonts w:ascii="仿宋_GB2312" w:hAnsi="仿宋_GB2312" w:eastAsia="仿宋_GB2312" w:cs="仿宋_GB2312"/>
          <w:sz w:val="32"/>
          <w:szCs w:val="32"/>
        </w:rPr>
      </w:pPr>
      <w:r>
        <w:rPr>
          <w:rFonts w:hint="eastAsia" w:ascii="仿宋_GB2312" w:hAnsi="仿宋_GB2312" w:eastAsia="仿宋_GB2312" w:cs="仿宋_GB2312"/>
          <w:sz w:val="32"/>
          <w:szCs w:val="32"/>
        </w:rPr>
        <w:t>当N≥6时，n</w:t>
      </w:r>
      <w:r>
        <w:rPr>
          <w:rFonts w:hint="eastAsia" w:ascii="仿宋_GB2312" w:hAnsi="仿宋_GB2312" w:eastAsia="仿宋_GB2312" w:cs="仿宋_GB2312"/>
          <w:sz w:val="32"/>
          <w:szCs w:val="32"/>
          <w:vertAlign w:val="subscript"/>
        </w:rPr>
        <w:t>1</w:t>
      </w:r>
      <w:r>
        <w:rPr>
          <w:rFonts w:hint="eastAsia" w:ascii="仿宋_GB2312" w:hAnsi="仿宋_GB2312" w:eastAsia="仿宋_GB2312" w:cs="仿宋_GB2312"/>
          <w:sz w:val="32"/>
          <w:szCs w:val="32"/>
        </w:rPr>
        <w:t>在取值区间1～M-1中随机抽取（最小为1），n</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在取值区间1～M+1中随机抽取， M=N/4，M去尾取整。</w:t>
      </w:r>
    </w:p>
    <w:p>
      <w:pPr>
        <w:spacing w:line="570" w:lineRule="exact"/>
        <w:ind w:firstLine="640" w:firstLineChars="200"/>
        <w:rPr>
          <w:rFonts w:ascii="仿宋_GB2312" w:hAnsi="仿宋_GB2312" w:eastAsia="仿宋_GB2312" w:cs="仿宋_GB2312"/>
          <w:b/>
          <w:sz w:val="32"/>
          <w:szCs w:val="32"/>
        </w:rPr>
      </w:pPr>
      <w:r>
        <w:rPr>
          <w:rFonts w:hint="eastAsia" w:ascii="黑体" w:hAnsi="黑体" w:eastAsia="黑体" w:cs="黑体"/>
          <w:bCs/>
          <w:sz w:val="32"/>
          <w:szCs w:val="32"/>
        </w:rPr>
        <w:t>四、评标基准价P计算方法</w:t>
      </w:r>
      <w:r>
        <w:rPr>
          <w:rFonts w:hint="eastAsia" w:ascii="仿宋_GB2312" w:hAnsi="仿宋_GB2312" w:eastAsia="仿宋_GB2312" w:cs="仿宋_GB2312"/>
          <w:b/>
          <w:sz w:val="32"/>
          <w:szCs w:val="32"/>
        </w:rPr>
        <w:t xml:space="preserve"> </w:t>
      </w:r>
    </w:p>
    <w:p>
      <w:pPr>
        <w:spacing w:line="57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1．方法A(平均值法)：评标价去掉n</w:t>
      </w:r>
      <w:r>
        <w:rPr>
          <w:rFonts w:hint="eastAsia" w:ascii="仿宋_GB2312" w:hAnsi="仿宋_GB2312" w:eastAsia="仿宋_GB2312" w:cs="仿宋_GB2312"/>
          <w:b/>
          <w:sz w:val="32"/>
          <w:szCs w:val="32"/>
          <w:vertAlign w:val="subscript"/>
        </w:rPr>
        <w:t>1</w:t>
      </w:r>
      <w:r>
        <w:rPr>
          <w:rFonts w:hint="eastAsia" w:ascii="仿宋_GB2312" w:hAnsi="仿宋_GB2312" w:eastAsia="仿宋_GB2312" w:cs="仿宋_GB2312"/>
          <w:b/>
          <w:sz w:val="32"/>
          <w:szCs w:val="32"/>
        </w:rPr>
        <w:t>个最高评标价和n</w:t>
      </w:r>
      <w:r>
        <w:rPr>
          <w:rFonts w:hint="eastAsia" w:ascii="仿宋_GB2312" w:hAnsi="仿宋_GB2312" w:eastAsia="仿宋_GB2312" w:cs="仿宋_GB2312"/>
          <w:b/>
          <w:sz w:val="32"/>
          <w:szCs w:val="32"/>
          <w:vertAlign w:val="subscript"/>
        </w:rPr>
        <w:t>2</w:t>
      </w:r>
      <w:r>
        <w:rPr>
          <w:rFonts w:hint="eastAsia" w:ascii="仿宋_GB2312" w:hAnsi="仿宋_GB2312" w:eastAsia="仿宋_GB2312" w:cs="仿宋_GB2312"/>
          <w:b/>
          <w:sz w:val="32"/>
          <w:szCs w:val="32"/>
        </w:rPr>
        <w:t>个最低评标价后平均值直接作为评标基准价P。</w:t>
      </w:r>
    </w:p>
    <w:p>
      <w:pPr>
        <w:spacing w:line="57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position w:val="-26"/>
          <w:sz w:val="32"/>
          <w:szCs w:val="32"/>
        </w:rPr>
        <w:object>
          <v:shape id="_x0000_i1025" o:spt="75" type="#_x0000_t75" style="height:39.75pt;width:191.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pPr>
        <w:spacing w:line="57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2．方法B(平均值随机系数法)：评标价去掉n</w:t>
      </w:r>
      <w:r>
        <w:rPr>
          <w:rFonts w:hint="eastAsia" w:ascii="仿宋_GB2312" w:hAnsi="仿宋_GB2312" w:eastAsia="仿宋_GB2312" w:cs="仿宋_GB2312"/>
          <w:b/>
          <w:sz w:val="32"/>
          <w:szCs w:val="32"/>
          <w:vertAlign w:val="subscript"/>
        </w:rPr>
        <w:t>1</w:t>
      </w:r>
      <w:r>
        <w:rPr>
          <w:rFonts w:hint="eastAsia" w:ascii="仿宋_GB2312" w:hAnsi="仿宋_GB2312" w:eastAsia="仿宋_GB2312" w:cs="仿宋_GB2312"/>
          <w:b/>
          <w:sz w:val="32"/>
          <w:szCs w:val="32"/>
        </w:rPr>
        <w:t>个最高评标价和n</w:t>
      </w:r>
      <w:r>
        <w:rPr>
          <w:rFonts w:hint="eastAsia" w:ascii="仿宋_GB2312" w:hAnsi="仿宋_GB2312" w:eastAsia="仿宋_GB2312" w:cs="仿宋_GB2312"/>
          <w:b/>
          <w:sz w:val="32"/>
          <w:szCs w:val="32"/>
          <w:vertAlign w:val="subscript"/>
        </w:rPr>
        <w:t>2</w:t>
      </w:r>
      <w:r>
        <w:rPr>
          <w:rFonts w:hint="eastAsia" w:ascii="仿宋_GB2312" w:hAnsi="仿宋_GB2312" w:eastAsia="仿宋_GB2312" w:cs="仿宋_GB2312"/>
          <w:b/>
          <w:sz w:val="32"/>
          <w:szCs w:val="32"/>
        </w:rPr>
        <w:t>个最低评标价后平均值，乘以评标基准价系数K作为评标基准价P。</w:t>
      </w:r>
    </w:p>
    <w:p>
      <w:pPr>
        <w:spacing w:line="570" w:lineRule="exact"/>
        <w:jc w:val="center"/>
        <w:rPr>
          <w:rFonts w:ascii="仿宋_GB2312" w:hAnsi="仿宋_GB2312" w:eastAsia="仿宋_GB2312" w:cs="仿宋_GB2312"/>
          <w:sz w:val="32"/>
          <w:szCs w:val="32"/>
        </w:rPr>
      </w:pPr>
      <w:r>
        <w:rPr>
          <w:rFonts w:hint="eastAsia" w:ascii="仿宋_GB2312" w:hAnsi="仿宋_GB2312" w:eastAsia="仿宋_GB2312" w:cs="仿宋_GB2312"/>
          <w:position w:val="-28"/>
          <w:sz w:val="32"/>
          <w:szCs w:val="32"/>
        </w:rPr>
        <w:object>
          <v:shape id="_x0000_i1026" o:spt="75" type="#_x0000_t75" style="height:40.45pt;width:177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p>
    <w:p>
      <w:pPr>
        <w:spacing w:line="57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3．方法C(二次平均法): 评标价去掉n</w:t>
      </w:r>
      <w:r>
        <w:rPr>
          <w:rFonts w:hint="eastAsia" w:ascii="仿宋_GB2312" w:hAnsi="仿宋_GB2312" w:eastAsia="仿宋_GB2312" w:cs="仿宋_GB2312"/>
          <w:b/>
          <w:sz w:val="32"/>
          <w:szCs w:val="32"/>
          <w:vertAlign w:val="subscript"/>
        </w:rPr>
        <w:t>1</w:t>
      </w:r>
      <w:r>
        <w:rPr>
          <w:rFonts w:hint="eastAsia" w:ascii="仿宋_GB2312" w:hAnsi="仿宋_GB2312" w:eastAsia="仿宋_GB2312" w:cs="仿宋_GB2312"/>
          <w:b/>
          <w:sz w:val="32"/>
          <w:szCs w:val="32"/>
        </w:rPr>
        <w:t>个最高评标价和n</w:t>
      </w:r>
      <w:r>
        <w:rPr>
          <w:rFonts w:hint="eastAsia" w:ascii="仿宋_GB2312" w:hAnsi="仿宋_GB2312" w:eastAsia="仿宋_GB2312" w:cs="仿宋_GB2312"/>
          <w:b/>
          <w:sz w:val="32"/>
          <w:szCs w:val="32"/>
          <w:vertAlign w:val="subscript"/>
        </w:rPr>
        <w:t>2</w:t>
      </w:r>
      <w:r>
        <w:rPr>
          <w:rFonts w:hint="eastAsia" w:ascii="仿宋_GB2312" w:hAnsi="仿宋_GB2312" w:eastAsia="仿宋_GB2312" w:cs="仿宋_GB2312"/>
          <w:b/>
          <w:sz w:val="32"/>
          <w:szCs w:val="32"/>
        </w:rPr>
        <w:t>个最低评标价后进行第一次平均，对所有小于或者等于第一次平均值的评标价（不包括去掉的n</w:t>
      </w:r>
      <w:r>
        <w:rPr>
          <w:rFonts w:hint="eastAsia" w:ascii="仿宋_GB2312" w:hAnsi="仿宋_GB2312" w:eastAsia="仿宋_GB2312" w:cs="仿宋_GB2312"/>
          <w:b/>
          <w:sz w:val="32"/>
          <w:szCs w:val="32"/>
          <w:vertAlign w:val="subscript"/>
        </w:rPr>
        <w:t>2</w:t>
      </w:r>
      <w:r>
        <w:rPr>
          <w:rFonts w:hint="eastAsia" w:ascii="仿宋_GB2312" w:hAnsi="仿宋_GB2312" w:eastAsia="仿宋_GB2312" w:cs="仿宋_GB2312"/>
          <w:b/>
          <w:sz w:val="32"/>
          <w:szCs w:val="32"/>
        </w:rPr>
        <w:t>个最低评标价）进行第二次平均，第二次平均值即为评标基准价P。</w:t>
      </w:r>
    </w:p>
    <w:p>
      <w:pPr>
        <w:spacing w:line="570" w:lineRule="exact"/>
        <w:jc w:val="center"/>
        <w:rPr>
          <w:rFonts w:ascii="仿宋_GB2312" w:hAnsi="仿宋_GB2312" w:eastAsia="仿宋_GB2312" w:cs="仿宋_GB2312"/>
          <w:sz w:val="32"/>
          <w:szCs w:val="32"/>
        </w:rPr>
      </w:pPr>
      <w:r>
        <w:rPr>
          <w:rFonts w:hint="eastAsia" w:ascii="仿宋_GB2312" w:hAnsi="仿宋_GB2312" w:eastAsia="仿宋_GB2312" w:cs="仿宋_GB2312"/>
          <w:b/>
          <w:position w:val="-26"/>
          <w:sz w:val="32"/>
          <w:szCs w:val="32"/>
        </w:rPr>
        <w:object>
          <v:shape id="_x0000_i1027" o:spt="75" type="#_x0000_t75" style="height:33.75pt;width:192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hint="eastAsia" w:ascii="仿宋_GB2312" w:hAnsi="仿宋_GB2312" w:eastAsia="仿宋_GB2312" w:cs="仿宋_GB2312"/>
          <w:sz w:val="32"/>
          <w:szCs w:val="32"/>
        </w:rPr>
        <w:t xml:space="preserve"> </w:t>
      </w:r>
    </w:p>
    <w:p>
      <w:pPr>
        <w:spacing w:line="570" w:lineRule="exact"/>
        <w:jc w:val="center"/>
        <w:rPr>
          <w:rFonts w:ascii="仿宋_GB2312" w:hAnsi="仿宋_GB2312" w:eastAsia="仿宋_GB2312" w:cs="仿宋_GB2312"/>
          <w:sz w:val="32"/>
          <w:szCs w:val="32"/>
        </w:rPr>
      </w:pPr>
      <w:r>
        <w:rPr>
          <w:rFonts w:hint="eastAsia" w:ascii="仿宋_GB2312" w:hAnsi="仿宋_GB2312" w:eastAsia="仿宋_GB2312" w:cs="仿宋_GB2312"/>
          <w:position w:val="-26"/>
          <w:sz w:val="32"/>
          <w:szCs w:val="32"/>
        </w:rPr>
        <w:object>
          <v:shape id="_x0000_i1028" o:spt="75" type="#_x0000_t75" style="height:35.25pt;width:171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p>
    <w:p>
      <w:pPr>
        <w:spacing w:line="570" w:lineRule="exact"/>
        <w:ind w:left="726" w:hanging="726" w:hangingChars="227"/>
        <w:rPr>
          <w:rFonts w:ascii="仿宋_GB2312" w:hAnsi="仿宋_GB2312" w:eastAsia="仿宋_GB2312" w:cs="仿宋_GB2312"/>
          <w:sz w:val="32"/>
          <w:szCs w:val="32"/>
        </w:rPr>
      </w:pPr>
      <w:r>
        <w:rPr>
          <w:rFonts w:hint="eastAsia" w:ascii="仿宋_GB2312" w:hAnsi="仿宋_GB2312" w:eastAsia="仿宋_GB2312" w:cs="仿宋_GB2312"/>
          <w:sz w:val="32"/>
          <w:szCs w:val="32"/>
        </w:rPr>
        <w:t>式中：P</w:t>
      </w:r>
      <w:r>
        <w:rPr>
          <w:rFonts w:hint="eastAsia" w:ascii="仿宋_GB2312" w:hAnsi="仿宋_GB2312" w:eastAsia="仿宋_GB2312" w:cs="仿宋_GB2312"/>
          <w:sz w:val="32"/>
          <w:szCs w:val="32"/>
          <w:vertAlign w:val="subscript"/>
        </w:rPr>
        <w:t>1</w:t>
      </w:r>
      <w:r>
        <w:rPr>
          <w:rFonts w:hint="eastAsia" w:ascii="仿宋_GB2312" w:hAnsi="仿宋_GB2312" w:eastAsia="仿宋_GB2312" w:cs="仿宋_GB2312"/>
          <w:sz w:val="32"/>
          <w:szCs w:val="32"/>
        </w:rPr>
        <w:t>为评标价的第一次平均值；</w:t>
      </w:r>
    </w:p>
    <w:p>
      <w:pPr>
        <w:spacing w:line="570" w:lineRule="exact"/>
        <w:ind w:left="726" w:hanging="726" w:hangingChars="227"/>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n为进行第二次平均值计算的评标价个数。</w:t>
      </w:r>
    </w:p>
    <w:p>
      <w:pPr>
        <w:spacing w:line="57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4．方法D(价差随机系数法): 先去掉n</w:t>
      </w:r>
      <w:r>
        <w:rPr>
          <w:rFonts w:hint="eastAsia" w:ascii="仿宋_GB2312" w:hAnsi="仿宋_GB2312" w:eastAsia="仿宋_GB2312" w:cs="仿宋_GB2312"/>
          <w:b/>
          <w:sz w:val="32"/>
          <w:szCs w:val="32"/>
          <w:vertAlign w:val="subscript"/>
        </w:rPr>
        <w:t>1</w:t>
      </w:r>
      <w:r>
        <w:rPr>
          <w:rFonts w:hint="eastAsia" w:ascii="仿宋_GB2312" w:hAnsi="仿宋_GB2312" w:eastAsia="仿宋_GB2312" w:cs="仿宋_GB2312"/>
          <w:b/>
          <w:sz w:val="32"/>
          <w:szCs w:val="32"/>
        </w:rPr>
        <w:t>个最高评标价和n</w:t>
      </w:r>
      <w:r>
        <w:rPr>
          <w:rFonts w:hint="eastAsia" w:ascii="仿宋_GB2312" w:hAnsi="仿宋_GB2312" w:eastAsia="仿宋_GB2312" w:cs="仿宋_GB2312"/>
          <w:b/>
          <w:sz w:val="32"/>
          <w:szCs w:val="32"/>
          <w:vertAlign w:val="subscript"/>
        </w:rPr>
        <w:t>2</w:t>
      </w:r>
      <w:r>
        <w:rPr>
          <w:rFonts w:hint="eastAsia" w:ascii="仿宋_GB2312" w:hAnsi="仿宋_GB2312" w:eastAsia="仿宋_GB2312" w:cs="仿宋_GB2312"/>
          <w:b/>
          <w:sz w:val="32"/>
          <w:szCs w:val="32"/>
        </w:rPr>
        <w:t>个最低评标价，用剩余评标价中最大评标价与最小评标价之差与调整系数乘积加最小评标价作为评标基准价。</w:t>
      </w:r>
    </w:p>
    <w:p>
      <w:pPr>
        <w:spacing w:line="57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P＝(D</w:t>
      </w:r>
      <w:r>
        <w:rPr>
          <w:rFonts w:hint="eastAsia" w:ascii="仿宋_GB2312" w:hAnsi="仿宋_GB2312" w:eastAsia="仿宋_GB2312" w:cs="仿宋_GB2312"/>
          <w:b/>
          <w:sz w:val="32"/>
          <w:szCs w:val="32"/>
          <w:vertAlign w:val="subscript"/>
        </w:rPr>
        <w:t>max</w:t>
      </w:r>
      <w:r>
        <w:rPr>
          <w:rFonts w:hint="eastAsia" w:ascii="仿宋_GB2312" w:hAnsi="仿宋_GB2312" w:eastAsia="仿宋_GB2312" w:cs="仿宋_GB2312"/>
          <w:b/>
          <w:sz w:val="32"/>
          <w:szCs w:val="32"/>
        </w:rPr>
        <w:t>-D</w:t>
      </w:r>
      <w:r>
        <w:rPr>
          <w:rFonts w:hint="eastAsia" w:ascii="仿宋_GB2312" w:hAnsi="仿宋_GB2312" w:eastAsia="仿宋_GB2312" w:cs="仿宋_GB2312"/>
          <w:b/>
          <w:sz w:val="32"/>
          <w:szCs w:val="32"/>
          <w:vertAlign w:val="subscript"/>
        </w:rPr>
        <w:t>min</w:t>
      </w:r>
      <w:r>
        <w:rPr>
          <w:rFonts w:hint="eastAsia" w:ascii="仿宋_GB2312" w:hAnsi="仿宋_GB2312" w:eastAsia="仿宋_GB2312" w:cs="仿宋_GB2312"/>
          <w:b/>
          <w:sz w:val="32"/>
          <w:szCs w:val="32"/>
        </w:rPr>
        <w:t>)×K</w:t>
      </w:r>
      <w:r>
        <w:rPr>
          <w:rFonts w:hint="eastAsia" w:ascii="仿宋_GB2312" w:hAnsi="仿宋_GB2312" w:eastAsia="仿宋_GB2312" w:cs="仿宋_GB2312"/>
          <w:b/>
          <w:sz w:val="32"/>
          <w:szCs w:val="32"/>
          <w:vertAlign w:val="subscript"/>
        </w:rPr>
        <w:t>s</w:t>
      </w:r>
      <w:r>
        <w:rPr>
          <w:rFonts w:hint="eastAsia" w:ascii="仿宋_GB2312" w:hAnsi="仿宋_GB2312" w:eastAsia="仿宋_GB2312" w:cs="仿宋_GB2312"/>
          <w:b/>
          <w:sz w:val="32"/>
          <w:szCs w:val="32"/>
        </w:rPr>
        <w:t>+ D</w:t>
      </w:r>
      <w:r>
        <w:rPr>
          <w:rFonts w:hint="eastAsia" w:ascii="仿宋_GB2312" w:hAnsi="仿宋_GB2312" w:eastAsia="仿宋_GB2312" w:cs="仿宋_GB2312"/>
          <w:b/>
          <w:sz w:val="32"/>
          <w:szCs w:val="32"/>
          <w:vertAlign w:val="subscript"/>
        </w:rPr>
        <w:t>min</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式中:D</w:t>
      </w:r>
      <w:r>
        <w:rPr>
          <w:rFonts w:hint="eastAsia" w:ascii="仿宋_GB2312" w:hAnsi="仿宋_GB2312" w:eastAsia="仿宋_GB2312" w:cs="仿宋_GB2312"/>
          <w:sz w:val="32"/>
          <w:szCs w:val="32"/>
          <w:vertAlign w:val="subscript"/>
        </w:rPr>
        <w:t>max</w:t>
      </w:r>
      <w:r>
        <w:rPr>
          <w:rFonts w:hint="eastAsia" w:ascii="仿宋_GB2312" w:hAnsi="仿宋_GB2312" w:eastAsia="仿宋_GB2312" w:cs="仿宋_GB2312"/>
          <w:sz w:val="32"/>
          <w:szCs w:val="32"/>
        </w:rPr>
        <w:t>为去掉n</w:t>
      </w:r>
      <w:r>
        <w:rPr>
          <w:rFonts w:hint="eastAsia" w:ascii="仿宋_GB2312" w:hAnsi="仿宋_GB2312" w:eastAsia="仿宋_GB2312" w:cs="仿宋_GB2312"/>
          <w:sz w:val="32"/>
          <w:szCs w:val="32"/>
          <w:vertAlign w:val="subscript"/>
        </w:rPr>
        <w:t>1</w:t>
      </w:r>
      <w:r>
        <w:rPr>
          <w:rFonts w:hint="eastAsia" w:ascii="仿宋_GB2312" w:hAnsi="仿宋_GB2312" w:eastAsia="仿宋_GB2312" w:cs="仿宋_GB2312"/>
          <w:sz w:val="32"/>
          <w:szCs w:val="32"/>
        </w:rPr>
        <w:t>个最高评标价后的最大评标价数值。</w:t>
      </w:r>
    </w:p>
    <w:p>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D</w:t>
      </w:r>
      <w:r>
        <w:rPr>
          <w:rFonts w:hint="eastAsia" w:ascii="仿宋_GB2312" w:hAnsi="仿宋_GB2312" w:eastAsia="仿宋_GB2312" w:cs="仿宋_GB2312"/>
          <w:sz w:val="32"/>
          <w:szCs w:val="32"/>
          <w:vertAlign w:val="subscript"/>
        </w:rPr>
        <w:t>min</w:t>
      </w:r>
      <w:r>
        <w:rPr>
          <w:rFonts w:hint="eastAsia" w:ascii="仿宋_GB2312" w:hAnsi="仿宋_GB2312" w:eastAsia="仿宋_GB2312" w:cs="仿宋_GB2312"/>
          <w:sz w:val="32"/>
          <w:szCs w:val="32"/>
        </w:rPr>
        <w:t>为去掉n</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个最低评标价后的最小评标价数值。</w:t>
      </w:r>
    </w:p>
    <w:p>
      <w:pPr>
        <w:spacing w:line="57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5．方法E(随机权重法): 先去掉n</w:t>
      </w:r>
      <w:r>
        <w:rPr>
          <w:rFonts w:hint="eastAsia" w:ascii="仿宋_GB2312" w:hAnsi="仿宋_GB2312" w:eastAsia="仿宋_GB2312" w:cs="仿宋_GB2312"/>
          <w:b/>
          <w:sz w:val="32"/>
          <w:szCs w:val="32"/>
          <w:vertAlign w:val="subscript"/>
        </w:rPr>
        <w:t>1</w:t>
      </w:r>
      <w:r>
        <w:rPr>
          <w:rFonts w:hint="eastAsia" w:ascii="仿宋_GB2312" w:hAnsi="仿宋_GB2312" w:eastAsia="仿宋_GB2312" w:cs="仿宋_GB2312"/>
          <w:b/>
          <w:sz w:val="32"/>
          <w:szCs w:val="32"/>
        </w:rPr>
        <w:t>个最高评标价和n</w:t>
      </w:r>
      <w:r>
        <w:rPr>
          <w:rFonts w:hint="eastAsia" w:ascii="仿宋_GB2312" w:hAnsi="仿宋_GB2312" w:eastAsia="仿宋_GB2312" w:cs="仿宋_GB2312"/>
          <w:b/>
          <w:sz w:val="32"/>
          <w:szCs w:val="32"/>
          <w:vertAlign w:val="subscript"/>
        </w:rPr>
        <w:t>2</w:t>
      </w:r>
      <w:r>
        <w:rPr>
          <w:rFonts w:hint="eastAsia" w:ascii="仿宋_GB2312" w:hAnsi="仿宋_GB2312" w:eastAsia="仿宋_GB2312" w:cs="仿宋_GB2312"/>
          <w:b/>
          <w:sz w:val="32"/>
          <w:szCs w:val="32"/>
        </w:rPr>
        <w:t>个最低评标价，用剩余评标价中最大评标价与剩余平均评标价加权值之和作为评标基准价P。</w:t>
      </w:r>
    </w:p>
    <w:p>
      <w:pPr>
        <w:spacing w:line="57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P＝</w:t>
      </w: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vertAlign w:val="subscript"/>
        </w:rPr>
        <w:t>max</w:t>
      </w:r>
      <w:r>
        <w:rPr>
          <w:rFonts w:hint="eastAsia" w:ascii="仿宋_GB2312" w:hAnsi="仿宋_GB2312" w:eastAsia="仿宋_GB2312" w:cs="仿宋_GB2312"/>
          <w:b/>
          <w:sz w:val="32"/>
          <w:szCs w:val="32"/>
        </w:rPr>
        <w:t>×K</w:t>
      </w:r>
      <w:r>
        <w:rPr>
          <w:rFonts w:hint="eastAsia" w:ascii="仿宋_GB2312" w:hAnsi="仿宋_GB2312" w:eastAsia="仿宋_GB2312" w:cs="仿宋_GB2312"/>
          <w:b/>
          <w:sz w:val="32"/>
          <w:szCs w:val="32"/>
          <w:vertAlign w:val="subscript"/>
        </w:rPr>
        <w:t>s</w:t>
      </w:r>
      <w:r>
        <w:rPr>
          <w:rFonts w:hint="eastAsia" w:ascii="仿宋_GB2312" w:hAnsi="仿宋_GB2312" w:eastAsia="仿宋_GB2312" w:cs="仿宋_GB2312"/>
          <w:b/>
          <w:sz w:val="32"/>
          <w:szCs w:val="32"/>
        </w:rPr>
        <w:t>+</w:t>
      </w:r>
      <w:r>
        <w:rPr>
          <w:rFonts w:hint="eastAsia" w:ascii="仿宋_GB2312" w:hAnsi="仿宋_GB2312" w:eastAsia="仿宋_GB2312" w:cs="仿宋_GB2312"/>
          <w:position w:val="-4"/>
          <w:sz w:val="32"/>
          <w:szCs w:val="32"/>
        </w:rPr>
        <w:object>
          <v:shape id="_x0000_i1029" o:spt="75" type="#_x0000_t75" style="height:18.65pt;width:15.65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r>
        <w:rPr>
          <w:rFonts w:hint="eastAsia" w:ascii="仿宋_GB2312" w:hAnsi="仿宋_GB2312" w:eastAsia="仿宋_GB2312" w:cs="仿宋_GB2312"/>
          <w:b/>
          <w:sz w:val="32"/>
          <w:szCs w:val="32"/>
        </w:rPr>
        <w:t>×(1-K</w:t>
      </w:r>
      <w:r>
        <w:rPr>
          <w:rFonts w:hint="eastAsia" w:ascii="仿宋_GB2312" w:hAnsi="仿宋_GB2312" w:eastAsia="仿宋_GB2312" w:cs="仿宋_GB2312"/>
          <w:b/>
          <w:sz w:val="32"/>
          <w:szCs w:val="32"/>
          <w:vertAlign w:val="subscript"/>
        </w:rPr>
        <w:t>s</w:t>
      </w:r>
      <w:r>
        <w:rPr>
          <w:rFonts w:hint="eastAsia" w:ascii="仿宋_GB2312" w:hAnsi="仿宋_GB2312" w:eastAsia="仿宋_GB2312" w:cs="仿宋_GB2312"/>
          <w:b/>
          <w:sz w:val="32"/>
          <w:szCs w:val="32"/>
        </w:rPr>
        <w:t>)</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式中：D</w:t>
      </w:r>
      <w:r>
        <w:rPr>
          <w:rFonts w:hint="eastAsia" w:ascii="仿宋_GB2312" w:hAnsi="仿宋_GB2312" w:eastAsia="仿宋_GB2312" w:cs="仿宋_GB2312"/>
          <w:sz w:val="32"/>
          <w:szCs w:val="32"/>
          <w:vertAlign w:val="subscript"/>
        </w:rPr>
        <w:t>max</w:t>
      </w:r>
      <w:r>
        <w:rPr>
          <w:rFonts w:hint="eastAsia" w:ascii="仿宋_GB2312" w:hAnsi="仿宋_GB2312" w:eastAsia="仿宋_GB2312" w:cs="仿宋_GB2312"/>
          <w:sz w:val="32"/>
          <w:szCs w:val="32"/>
        </w:rPr>
        <w:t>为去掉n</w:t>
      </w:r>
      <w:r>
        <w:rPr>
          <w:rFonts w:hint="eastAsia" w:ascii="仿宋_GB2312" w:hAnsi="仿宋_GB2312" w:eastAsia="仿宋_GB2312" w:cs="仿宋_GB2312"/>
          <w:sz w:val="32"/>
          <w:szCs w:val="32"/>
          <w:vertAlign w:val="subscript"/>
        </w:rPr>
        <w:t>1</w:t>
      </w:r>
      <w:r>
        <w:rPr>
          <w:rFonts w:hint="eastAsia" w:ascii="仿宋_GB2312" w:hAnsi="仿宋_GB2312" w:eastAsia="仿宋_GB2312" w:cs="仿宋_GB2312"/>
          <w:sz w:val="32"/>
          <w:szCs w:val="32"/>
        </w:rPr>
        <w:t>个最高评标价后的最大值；</w:t>
      </w:r>
    </w:p>
    <w:p>
      <w:pPr>
        <w:spacing w:line="57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position w:val="-4"/>
          <w:sz w:val="32"/>
          <w:szCs w:val="32"/>
        </w:rPr>
        <w:object>
          <v:shape id="_x0000_i1030" o:spt="75" type="#_x0000_t75" style="height:18.65pt;width:15.65pt;" o:ole="t"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0" r:id="rId20">
            <o:LockedField>false</o:LockedField>
          </o:OLEObject>
        </w:object>
      </w:r>
      <w:r>
        <w:rPr>
          <w:rFonts w:hint="eastAsia" w:ascii="仿宋_GB2312" w:hAnsi="仿宋_GB2312" w:eastAsia="仿宋_GB2312" w:cs="仿宋_GB2312"/>
          <w:sz w:val="32"/>
          <w:szCs w:val="32"/>
        </w:rPr>
        <w:t>为</w:t>
      </w:r>
      <w:r>
        <w:rPr>
          <w:rFonts w:hint="eastAsia" w:ascii="仿宋_GB2312" w:hAnsi="仿宋_GB2312" w:eastAsia="仿宋_GB2312" w:cs="仿宋_GB2312"/>
          <w:bCs/>
          <w:sz w:val="32"/>
          <w:szCs w:val="32"/>
        </w:rPr>
        <w:t>去掉n</w:t>
      </w:r>
      <w:r>
        <w:rPr>
          <w:rFonts w:hint="eastAsia" w:ascii="仿宋_GB2312" w:hAnsi="仿宋_GB2312" w:eastAsia="仿宋_GB2312" w:cs="仿宋_GB2312"/>
          <w:bCs/>
          <w:sz w:val="32"/>
          <w:szCs w:val="32"/>
          <w:vertAlign w:val="subscript"/>
        </w:rPr>
        <w:t>1</w:t>
      </w:r>
      <w:r>
        <w:rPr>
          <w:rFonts w:hint="eastAsia" w:ascii="仿宋_GB2312" w:hAnsi="仿宋_GB2312" w:eastAsia="仿宋_GB2312" w:cs="仿宋_GB2312"/>
          <w:bCs/>
          <w:sz w:val="32"/>
          <w:szCs w:val="32"/>
        </w:rPr>
        <w:t>个最高评标价、n</w:t>
      </w:r>
      <w:r>
        <w:rPr>
          <w:rFonts w:hint="eastAsia" w:ascii="仿宋_GB2312" w:hAnsi="仿宋_GB2312" w:eastAsia="仿宋_GB2312" w:cs="仿宋_GB2312"/>
          <w:bCs/>
          <w:sz w:val="32"/>
          <w:szCs w:val="32"/>
          <w:vertAlign w:val="subscript"/>
        </w:rPr>
        <w:t>2</w:t>
      </w:r>
      <w:r>
        <w:rPr>
          <w:rFonts w:hint="eastAsia" w:ascii="仿宋_GB2312" w:hAnsi="仿宋_GB2312" w:eastAsia="仿宋_GB2312" w:cs="仿宋_GB2312"/>
          <w:bCs/>
          <w:sz w:val="32"/>
          <w:szCs w:val="32"/>
        </w:rPr>
        <w:t>个最低评标价后，参与评标基准价计算的所有评标价的平均值</w:t>
      </w:r>
      <w:r>
        <w:rPr>
          <w:rFonts w:hint="eastAsia" w:ascii="仿宋_GB2312" w:hAnsi="仿宋_GB2312" w:eastAsia="仿宋_GB2312" w:cs="仿宋_GB2312"/>
          <w:sz w:val="32"/>
          <w:szCs w:val="32"/>
        </w:rPr>
        <w:t>；</w:t>
      </w:r>
    </w:p>
    <w:p>
      <w:pPr>
        <w:spacing w:line="57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6．方法F(数理统计法): 评标价去掉有效评标价平均值一倍均方差范围以外的评标价后，剩余评标价平均值乘以评标基准价系数K作为评标基准价P。</w:t>
      </w:r>
    </w:p>
    <w:p>
      <w:pPr>
        <w:spacing w:line="57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P=K×B</w:t>
      </w:r>
    </w:p>
    <w:p>
      <w:pPr>
        <w:tabs>
          <w:tab w:val="left" w:pos="7610"/>
        </w:tabs>
        <w:spacing w:line="570" w:lineRule="exact"/>
        <w:jc w:val="center"/>
        <w:rPr>
          <w:rFonts w:ascii="仿宋_GB2312" w:hAnsi="仿宋_GB2312" w:eastAsia="仿宋_GB2312" w:cs="仿宋_GB2312"/>
          <w:sz w:val="32"/>
          <w:szCs w:val="32"/>
        </w:rPr>
      </w:pPr>
      <w:r>
        <w:rPr>
          <w:rFonts w:hint="eastAsia" w:ascii="仿宋_GB2312" w:hAnsi="仿宋_GB2312" w:eastAsia="仿宋_GB2312" w:cs="仿宋_GB2312"/>
          <w:position w:val="-28"/>
          <w:sz w:val="32"/>
          <w:szCs w:val="32"/>
        </w:rPr>
        <w:object>
          <v:shape id="_x0000_i1031" o:spt="75" type="#_x0000_t75" style="height:43.3pt;width:114.6pt;" o:ole="t" filled="f" o:preferrelative="t" stroked="f" coordsize="21600,21600">
            <v:path/>
            <v:fill on="f" focussize="0,0"/>
            <v:stroke on="f" joinstyle="miter"/>
            <v:imagedata r:id="rId22" o:title=""/>
            <o:lock v:ext="edit" aspectratio="t"/>
            <w10:wrap type="none"/>
            <w10:anchorlock/>
          </v:shape>
          <o:OLEObject Type="Embed" ProgID="Equation.DSMT4" ShapeID="_x0000_i1031" DrawAspect="Content" ObjectID="_1468075731" r:id="rId21">
            <o:LockedField>false</o:LockedField>
          </o:OLEObject>
        </w:object>
      </w:r>
    </w:p>
    <w:p>
      <w:pPr>
        <w:tabs>
          <w:tab w:val="left" w:pos="7610"/>
        </w:tabs>
        <w:spacing w:line="570" w:lineRule="exact"/>
        <w:jc w:val="center"/>
        <w:rPr>
          <w:rFonts w:ascii="仿宋_GB2312" w:hAnsi="仿宋_GB2312" w:eastAsia="仿宋_GB2312" w:cs="仿宋_GB2312"/>
          <w:sz w:val="32"/>
          <w:szCs w:val="32"/>
        </w:rPr>
      </w:pPr>
      <w:r>
        <w:rPr>
          <w:rFonts w:hint="eastAsia" w:ascii="仿宋_GB2312" w:hAnsi="仿宋_GB2312" w:eastAsia="仿宋_GB2312" w:cs="仿宋_GB2312"/>
          <w:position w:val="-30"/>
          <w:sz w:val="32"/>
          <w:szCs w:val="32"/>
        </w:rPr>
        <w:object>
          <v:shape id="_x0000_i1032" o:spt="75" type="#_x0000_t75" style="height:49.2pt;width:178.05pt;" o:ole="t" filled="f" o:preferrelative="t" stroked="f" coordsize="21600,21600">
            <v:path/>
            <v:fill on="f" focussize="0,0"/>
            <v:stroke on="f" joinstyle="miter"/>
            <v:imagedata r:id="rId24" o:title=""/>
            <o:lock v:ext="edit" aspectratio="t"/>
            <w10:wrap type="none"/>
            <w10:anchorlock/>
          </v:shape>
          <o:OLEObject Type="Embed" ProgID="Equation.DSMT4" ShapeID="_x0000_i1032" DrawAspect="Content" ObjectID="_1468075732" r:id="rId23">
            <o:LockedField>false</o:LockedField>
          </o:OLEObject>
        </w:object>
      </w:r>
    </w:p>
    <w:p>
      <w:pPr>
        <w:tabs>
          <w:tab w:val="left" w:pos="7610"/>
        </w:tabs>
        <w:spacing w:line="570" w:lineRule="exact"/>
        <w:ind w:left="67" w:hanging="67" w:hangingChars="21"/>
        <w:rPr>
          <w:rFonts w:ascii="仿宋_GB2312" w:hAnsi="仿宋_GB2312" w:eastAsia="仿宋_GB2312" w:cs="仿宋_GB2312"/>
          <w:sz w:val="32"/>
          <w:szCs w:val="32"/>
        </w:rPr>
      </w:pPr>
      <w:r>
        <w:rPr>
          <w:rFonts w:hint="eastAsia" w:ascii="仿宋_GB2312" w:hAnsi="仿宋_GB2312" w:eastAsia="仿宋_GB2312" w:cs="仿宋_GB2312"/>
          <w:sz w:val="32"/>
          <w:szCs w:val="32"/>
        </w:rPr>
        <w:t>式中：B为将全部有效评标价中大于</w:t>
      </w:r>
      <w:r>
        <w:rPr>
          <w:rFonts w:hint="eastAsia" w:ascii="仿宋_GB2312" w:hAnsi="仿宋_GB2312" w:eastAsia="仿宋_GB2312" w:cs="仿宋_GB2312"/>
          <w:sz w:val="32"/>
          <w:szCs w:val="32"/>
        </w:rPr>
        <w:object>
          <v:shape id="_x0000_i1033" o:spt="75" type="#_x0000_t75" style="height:15.75pt;width:12.75pt;" o:ole="t" filled="f" o:preferrelative="t" stroked="f" coordsize="21600,21600">
            <v:path/>
            <v:fill on="f" focussize="0,0"/>
            <v:stroke on="f" joinstyle="miter"/>
            <v:imagedata r:id="rId26" o:title=""/>
            <o:lock v:ext="edit" aspectratio="t"/>
            <w10:wrap type="none"/>
            <w10:anchorlock/>
          </v:shape>
          <o:OLEObject Type="Embed" ProgID="Equation.3" ShapeID="_x0000_i1033" DrawAspect="Content" ObjectID="_1468075733" r:id="rId25">
            <o:LockedField>false</o:LockedField>
          </o:OLEObject>
        </w:object>
      </w:r>
      <w:r>
        <w:rPr>
          <w:rFonts w:hint="eastAsia" w:ascii="仿宋_GB2312" w:hAnsi="仿宋_GB2312" w:eastAsia="仿宋_GB2312" w:cs="仿宋_GB2312"/>
          <w:sz w:val="32"/>
          <w:szCs w:val="32"/>
        </w:rPr>
        <w:t>+S及小于</w:t>
      </w:r>
      <w:r>
        <w:rPr>
          <w:rFonts w:hint="eastAsia" w:ascii="仿宋_GB2312" w:hAnsi="仿宋_GB2312" w:eastAsia="仿宋_GB2312" w:cs="仿宋_GB2312"/>
          <w:position w:val="-4"/>
          <w:sz w:val="32"/>
          <w:szCs w:val="32"/>
        </w:rPr>
        <w:object>
          <v:shape id="_x0000_i1034" o:spt="75" type="#_x0000_t75" style="height:15.75pt;width:12.75pt;" o:ole="t" filled="f" o:preferrelative="t" stroked="f" coordsize="21600,21600">
            <v:path/>
            <v:fill on="f" focussize="0,0"/>
            <v:stroke on="f" joinstyle="miter"/>
            <v:imagedata r:id="rId28" o:title=""/>
            <o:lock v:ext="edit" aspectratio="t"/>
            <w10:wrap type="none"/>
            <w10:anchorlock/>
          </v:shape>
          <o:OLEObject Type="Embed" ProgID="Equation.3" ShapeID="_x0000_i1034" DrawAspect="Content" ObjectID="_1468075734" r:id="rId27">
            <o:LockedField>false</o:LockedField>
          </o:OLEObject>
        </w:object>
      </w:r>
      <w:r>
        <w:rPr>
          <w:rFonts w:hint="eastAsia" w:ascii="仿宋_GB2312" w:hAnsi="仿宋_GB2312" w:eastAsia="仿宋_GB2312" w:cs="仿宋_GB2312"/>
          <w:sz w:val="32"/>
          <w:szCs w:val="32"/>
        </w:rPr>
        <w:t>-S的评标价舍弃后，剩余评标价的算术平均值；</w:t>
      </w:r>
    </w:p>
    <w:p>
      <w:pPr>
        <w:tabs>
          <w:tab w:val="left" w:pos="7610"/>
        </w:tabs>
        <w:spacing w:line="57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position w:val="-4"/>
          <w:sz w:val="32"/>
          <w:szCs w:val="32"/>
        </w:rPr>
        <w:object>
          <v:shape id="_x0000_i1035" o:spt="75" type="#_x0000_t75" style="height:18.75pt;width:15.75pt;" o:ole="t" filled="f" o:preferrelative="t" stroked="f" coordsize="21600,21600">
            <v:path/>
            <v:fill on="f" focussize="0,0"/>
            <v:stroke on="f" joinstyle="miter"/>
            <v:imagedata r:id="rId19" o:title=""/>
            <o:lock v:ext="edit" aspectratio="t"/>
            <w10:wrap type="none"/>
            <w10:anchorlock/>
          </v:shape>
          <o:OLEObject Type="Embed" ProgID="Equation.3" ShapeID="_x0000_i1035" DrawAspect="Content" ObjectID="_1468075735" r:id="rId29">
            <o:LockedField>false</o:LockedField>
          </o:OLEObject>
        </w:object>
      </w:r>
      <w:r>
        <w:rPr>
          <w:rFonts w:hint="eastAsia" w:ascii="仿宋_GB2312" w:hAnsi="仿宋_GB2312" w:eastAsia="仿宋_GB2312" w:cs="仿宋_GB2312"/>
          <w:sz w:val="32"/>
          <w:szCs w:val="32"/>
        </w:rPr>
        <w:t>为全部有效评标价的初始平均值；</w:t>
      </w:r>
    </w:p>
    <w:p>
      <w:pPr>
        <w:tabs>
          <w:tab w:val="left" w:pos="7610"/>
        </w:tabs>
        <w:spacing w:line="57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S为全部有效评标价的均方差；</w:t>
      </w:r>
    </w:p>
    <w:p>
      <w:pPr>
        <w:tabs>
          <w:tab w:val="left" w:pos="7610"/>
        </w:tabs>
        <w:spacing w:line="57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N为有效评标价个数；</w:t>
      </w:r>
    </w:p>
    <w:p>
      <w:pPr>
        <w:spacing w:line="570" w:lineRule="exact"/>
        <w:ind w:firstLine="729" w:firstLineChars="228"/>
        <w:rPr>
          <w:rFonts w:ascii="仿宋_GB2312" w:hAnsi="仿宋_GB2312" w:eastAsia="仿宋_GB2312" w:cs="仿宋_GB2312"/>
          <w:sz w:val="32"/>
          <w:szCs w:val="32"/>
        </w:rPr>
      </w:pPr>
      <w:r>
        <w:rPr>
          <w:rFonts w:hint="eastAsia" w:ascii="仿宋_GB2312" w:hAnsi="仿宋_GB2312" w:eastAsia="仿宋_GB2312" w:cs="仿宋_GB2312"/>
          <w:position w:val="-14"/>
          <w:sz w:val="32"/>
          <w:szCs w:val="32"/>
        </w:rPr>
        <w:object>
          <v:shape id="_x0000_i1036" o:spt="75" type="#_x0000_t75" style="height:22.5pt;width:18pt;" o:ole="t" filled="f" o:preferrelative="t" stroked="f" coordsize="21600,21600">
            <v:path/>
            <v:fill on="f" focussize="0,0"/>
            <v:stroke on="f" joinstyle="miter"/>
            <v:imagedata r:id="rId31" o:title=""/>
            <o:lock v:ext="edit" aspectratio="t"/>
            <w10:wrap type="none"/>
            <w10:anchorlock/>
          </v:shape>
          <o:OLEObject Type="Embed" ProgID="Equation.3" ShapeID="_x0000_i1036" DrawAspect="Content" ObjectID="_1468075736" r:id="rId30">
            <o:LockedField>false</o:LockedField>
          </o:OLEObject>
        </w:object>
      </w:r>
      <w:r>
        <w:rPr>
          <w:rFonts w:hint="eastAsia" w:ascii="仿宋_GB2312" w:hAnsi="仿宋_GB2312" w:eastAsia="仿宋_GB2312" w:cs="仿宋_GB2312"/>
          <w:sz w:val="32"/>
          <w:szCs w:val="32"/>
        </w:rPr>
        <w:t>为投标人有效评标价。除开标现场被宣布为废标的投标人之外，剩余所有投标人的评标价均为有效评标价。</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五、评标基准价计算方法选用</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招标人应当在招标文件中载明评标基准价计算方法。</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1．高速公路施工招标采用合理低价法时，招标人在开标现场随机抽取当次招标评标基准价的计算方法，按已抽取的评标基准价计算方法抽取相关计算参数。</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2．高速公路施工招标采用综合评分法时，招标人在开标现场随机抽取B、E、F的一种作为当次招标评标基准价的计算方法，之后按已抽取的评标基准价计算方法抽取相关计算参数。</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3．勘察设计、施工监理及其他服务类招标采用综合评估法时，应当采用方法A计算评标基准价。</w:t>
      </w:r>
    </w:p>
    <w:p>
      <w:pPr>
        <w:spacing w:line="570" w:lineRule="exact"/>
        <w:ind w:firstLine="560" w:firstLineChars="200"/>
        <w:rPr>
          <w:rFonts w:ascii="宋体" w:hAnsi="宋体" w:cs="仿宋_GB2312"/>
          <w:sz w:val="28"/>
          <w:szCs w:val="28"/>
        </w:rPr>
      </w:pPr>
    </w:p>
    <w:p>
      <w:pPr>
        <w:widowControl/>
        <w:jc w:val="left"/>
        <w:rPr>
          <w:rFonts w:ascii="黑体" w:hAnsi="黑体" w:eastAsia="黑体" w:cs="黑体"/>
          <w:bCs/>
          <w:sz w:val="32"/>
          <w:szCs w:val="32"/>
        </w:rPr>
      </w:pPr>
      <w:r>
        <w:rPr>
          <w:rFonts w:ascii="黑体" w:hAnsi="黑体" w:eastAsia="黑体" w:cs="黑体"/>
          <w:bCs/>
          <w:sz w:val="32"/>
          <w:szCs w:val="32"/>
        </w:rPr>
        <w:br w:type="page"/>
      </w:r>
    </w:p>
    <w:p>
      <w:pPr>
        <w:spacing w:line="570" w:lineRule="exact"/>
        <w:rPr>
          <w:rFonts w:ascii="黑体" w:hAnsi="黑体" w:eastAsia="黑体" w:cs="黑体"/>
          <w:bCs/>
          <w:sz w:val="32"/>
          <w:szCs w:val="32"/>
        </w:rPr>
      </w:pPr>
      <w:r>
        <w:rPr>
          <w:rFonts w:hint="eastAsia" w:ascii="黑体" w:hAnsi="黑体" w:eastAsia="黑体" w:cs="黑体"/>
          <w:bCs/>
          <w:sz w:val="32"/>
          <w:szCs w:val="32"/>
        </w:rPr>
        <w:t>附件2</w:t>
      </w:r>
    </w:p>
    <w:p>
      <w:pPr>
        <w:spacing w:line="570" w:lineRule="exact"/>
        <w:jc w:val="center"/>
        <w:rPr>
          <w:rFonts w:ascii="方正小标宋简体" w:hAnsi="方正小标宋简体" w:eastAsia="方正小标宋简体" w:cs="方正小标宋简体"/>
          <w:bCs/>
          <w:sz w:val="44"/>
          <w:szCs w:val="44"/>
        </w:rPr>
      </w:pPr>
    </w:p>
    <w:p>
      <w:pPr>
        <w:spacing w:line="570" w:lineRule="exact"/>
        <w:jc w:val="center"/>
        <w:rPr>
          <w:rFonts w:ascii="宋体" w:hAnsi="宋体" w:cs="方正小标宋简体"/>
          <w:bCs/>
          <w:sz w:val="44"/>
          <w:szCs w:val="44"/>
        </w:rPr>
      </w:pPr>
      <w:r>
        <w:rPr>
          <w:rFonts w:hint="eastAsia" w:ascii="宋体" w:hAnsi="宋体" w:cs="方正小标宋简体"/>
          <w:bCs/>
          <w:sz w:val="44"/>
          <w:szCs w:val="44"/>
        </w:rPr>
        <w:t>按类分组招标随机组合开标程序</w:t>
      </w:r>
    </w:p>
    <w:p>
      <w:pPr>
        <w:pStyle w:val="2"/>
      </w:pP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投标人按规定递交投标文件并进行登记后，招标人投标人发放与其唯一对应的递交顺序编号，并在投标文件外包封注明其编号。投标人应当同时递交所投组别内所有标段的投标文件，并妥善保管顺序编号，在开标时进行核对。</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二、公布在投标截止时间前递交投标文件的投标人名称及编号。</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三、现场检查摇号机、号码球。</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四、用摇号机随机摇取评标基准价计算方法。</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五、检查投标文件的密封情况。</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六、公布具有关联关系的投标人名单，对关联关系投标人名单有异议的，须在摇号分配投标人所在标段前，在开标现场提出。</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七、随机摇号分配组别内投标人所在标段：</w:t>
      </w:r>
    </w:p>
    <w:p>
      <w:pPr>
        <w:spacing w:line="57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1．将具有关联关系的不同投标人通过摇号分配到组别内的不同标段；</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2．以将所有投标人平均分配到每个标段为原则，随机摇号确定剩余投标人所在标段，当出现不能平均分配的情况时，通过摇号确定余数所在标段；</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3．若有投标人增加开标机会的需要，应当在满足具有关联关系的投标人未分配在同一标段的条件下，每一组别中增加开标机会。</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八、按照宣布的开标顺序当众开标，公布标段名称、投标人名称、密封情况、投标报价及其他情况。</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九、按已抽取的评标基准价计算方法抽取相关计算参数。</w:t>
      </w:r>
    </w:p>
    <w:p>
      <w:pPr>
        <w:spacing w:line="57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十、对投标人未分配标段的投标文件不予开启，并当场退还投标人。</w:t>
      </w:r>
    </w:p>
    <w:bookmarkEnd w:id="0"/>
    <w:p>
      <w:pPr>
        <w:pStyle w:val="2"/>
        <w:spacing w:after="0" w:line="570" w:lineRule="exact"/>
        <w:rPr>
          <w:rFonts w:hAnsi="仿宋_GB2312" w:cs="仿宋_GB2312"/>
          <w:szCs w:val="32"/>
        </w:rPr>
      </w:pPr>
    </w:p>
    <w:p>
      <w:pPr>
        <w:spacing w:line="600" w:lineRule="exact"/>
      </w:pPr>
    </w:p>
    <w:p>
      <w:pPr>
        <w:spacing w:line="600" w:lineRule="exact"/>
        <w:ind w:firstLine="2835" w:firstLineChars="1350"/>
        <w:rPr>
          <w:rFonts w:ascii="华文仿宋" w:hAnsi="华文仿宋" w:eastAsia="华文仿宋"/>
          <w:szCs w:val="32"/>
        </w:rPr>
      </w:pPr>
    </w:p>
    <w:p>
      <w:pPr>
        <w:spacing w:line="600" w:lineRule="exact"/>
        <w:ind w:firstLine="2835" w:firstLineChars="1350"/>
        <w:rPr>
          <w:rFonts w:ascii="华文仿宋" w:hAnsi="华文仿宋" w:eastAsia="华文仿宋"/>
          <w:szCs w:val="32"/>
        </w:rPr>
      </w:pPr>
    </w:p>
    <w:p>
      <w:pPr>
        <w:spacing w:line="600" w:lineRule="exact"/>
        <w:ind w:firstLine="2835" w:firstLineChars="1350"/>
        <w:rPr>
          <w:rFonts w:ascii="华文仿宋" w:hAnsi="华文仿宋" w:eastAsia="华文仿宋"/>
          <w:szCs w:val="32"/>
        </w:rPr>
      </w:pPr>
    </w:p>
    <w:p>
      <w:pPr>
        <w:pStyle w:val="2"/>
        <w:spacing w:line="600" w:lineRule="exact"/>
        <w:rPr>
          <w:rFonts w:ascii="华文仿宋" w:hAnsi="华文仿宋" w:eastAsia="华文仿宋"/>
          <w:szCs w:val="32"/>
        </w:rPr>
      </w:pPr>
    </w:p>
    <w:p>
      <w:pPr>
        <w:spacing w:line="600" w:lineRule="exact"/>
        <w:rPr>
          <w:rFonts w:ascii="华文仿宋" w:hAnsi="华文仿宋" w:eastAsia="华文仿宋"/>
          <w:szCs w:val="32"/>
        </w:rPr>
      </w:pPr>
    </w:p>
    <w:p>
      <w:pPr>
        <w:pStyle w:val="2"/>
        <w:spacing w:line="600" w:lineRule="exact"/>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rPr>
          <w:rFonts w:ascii="仿宋_GB2312" w:hAnsi="仿宋_GB2312" w:eastAsia="仿宋_GB2312" w:cs="仿宋_GB2312"/>
          <w:sz w:val="28"/>
          <w:szCs w:val="28"/>
        </w:rPr>
      </w:pPr>
    </w:p>
    <w:p>
      <w:pPr>
        <w:ind w:firstLine="280" w:firstLineChars="100"/>
        <w:rPr>
          <w:rFonts w:ascii="仿宋_GB2312" w:hAnsi="仿宋_GB2312" w:eastAsia="仿宋_GB2312" w:cs="仿宋_GB2312"/>
          <w:sz w:val="28"/>
          <w:szCs w:val="28"/>
        </w:rPr>
      </w:pPr>
      <w:r>
        <w:rPr>
          <w:rFonts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864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32pt;z-index:251662336;mso-width-relative:page;mso-height-relative:page;" filled="f" stroked="t" coordsize="21600,21600" o:gfxdata="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awwu+0gAA&#10;AAIBAAAPAAAAAAAAAAEAIAAAACIAAABkcnMvZG93bnJldi54bWxQSwECFAAUAAAACACHTuJAK7Zv&#10;AesBAADZAwAADgAAAAAAAAABACAAAAAhAQAAZHJzL2Uyb0RvYy54bWxQSwUGAAAAAAYABgBZAQAA&#10;fgU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w:t xml:space="preserve">陕西省交通运输厅办公室                 </w:t>
      </w:r>
      <w:bookmarkStart w:id="1" w:name="印发日期"/>
      <w:r>
        <w:rPr>
          <w:rFonts w:hint="eastAsia" w:ascii="仿宋_GB2312" w:hAnsi="仿宋_GB2312" w:eastAsia="仿宋_GB2312" w:cs="仿宋_GB2312"/>
          <w:sz w:val="28"/>
          <w:szCs w:val="28"/>
        </w:rPr>
        <w:t>2022年4月29日</w:t>
      </w:r>
      <w:bookmarkEnd w:id="1"/>
      <w:r>
        <w:rPr>
          <w:rFonts w:hint="eastAsia" w:ascii="仿宋_GB2312" w:hAnsi="仿宋_GB2312" w:eastAsia="仿宋_GB2312" w:cs="仿宋_GB2312"/>
          <w:sz w:val="28"/>
          <w:szCs w:val="28"/>
        </w:rPr>
        <w:t>印发</w:t>
      </w:r>
    </w:p>
    <w:p>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0pt;height:0pt;width:432pt;z-index:251660288;mso-width-relative:page;mso-height-relative:page;" filled="f" stroked="t" coordsize="21600,21600" o:gfxdata="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sMLvtIA&#10;AAACAQAADwAAAAAAAAABACAAAAAiAAAAZHJzL2Rvd25yZXYueG1sUEsBAhQAFAAAAAgAh07iQAUc&#10;eszsAQAA2QMAAA4AAAAAAAAAAQAgAAAAIQEAAGRycy9lMm9Eb2MueG1sUEsFBgAAAAAGAAYAWQEA&#10;AH8FA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w:t xml:space="preserve">                                               共印23份</w:t>
      </w:r>
      <w:bookmarkStart w:id="2" w:name="年份"/>
      <w:bookmarkEnd w:id="2"/>
      <w:bookmarkStart w:id="3" w:name="公文种类"/>
      <w:bookmarkEnd w:id="3"/>
      <w:bookmarkStart w:id="4" w:name="文号"/>
      <w:bookmarkEnd w:id="4"/>
    </w:p>
    <w:sectPr>
      <w:headerReference r:id="rId5" w:type="first"/>
      <w:footerReference r:id="rId8" w:type="first"/>
      <w:headerReference r:id="rId3" w:type="default"/>
      <w:footerReference r:id="rId6" w:type="default"/>
      <w:headerReference r:id="rId4" w:type="even"/>
      <w:footerReference r:id="rId7" w:type="even"/>
      <w:pgSz w:w="11906" w:h="16838"/>
      <w:pgMar w:top="1701" w:right="1474" w:bottom="1417" w:left="1587" w:header="850" w:footer="992" w:gutter="0"/>
      <w:pgNumType w:fmt="numberInDash"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4788" w:leftChars="2280" w:firstLine="6400" w:firstLineChars="2000"/>
      <w:rPr>
        <w:rFonts w:eastAsia="仿宋"/>
        <w:sz w:val="32"/>
        <w:szCs w:val="48"/>
      </w:rPr>
    </w:pPr>
    <w:r>
      <w:rPr>
        <w:sz w:val="32"/>
        <w:szCs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445135" cy="230505"/>
              <wp:effectExtent l="0" t="2540" r="4445" b="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445135" cy="230505"/>
                      </a:xfrm>
                      <a:prstGeom prst="rect">
                        <a:avLst/>
                      </a:prstGeom>
                      <a:noFill/>
                      <a:ln>
                        <a:noFill/>
                      </a:ln>
                    </wps:spPr>
                    <wps:txbx>
                      <w:txbxContent>
                        <w:p>
                          <w:pPr>
                            <w:pStyle w:val="1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8.15pt;width:35.05pt;mso-position-horizontal:outside;mso-position-horizontal-relative:margin;mso-wrap-style:none;z-index:251662336;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JSNrNIAAAADAQAADwAAAAAAAAABACAAAAAiAAAAZHJzL2Rvd25yZXYu&#10;eG1sUEsBAhQAFAAAAAgAh07iQNg33E8BAgAA9QMAAA4AAAAAAAAAAQAgAAAAIQEAAGRycy9lMm9E&#10;b2MueG1sUEsFBgAAAAAGAAYAWQEAAJQFAAAAAA==&#10;">
              <v:fill on="f" focussize="0,0"/>
              <v:stroke on="f"/>
              <v:imagedata o:title=""/>
              <o:lock v:ext="edit" aspectratio="f"/>
              <v:textbox inset="0mm,0mm,0mm,0mm" style="mso-fit-shape-to-text:t;">
                <w:txbxContent>
                  <w:p>
                    <w:pPr>
                      <w:pStyle w:val="1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rect>
          </w:pict>
        </mc:Fallback>
      </mc:AlternateContent>
    </w:r>
    <w:r>
      <w:rPr>
        <w:rFonts w:hint="eastAsia" w:eastAsia="仿宋"/>
        <w:sz w:val="32"/>
        <w:szCs w:val="48"/>
      </w:rPr>
      <w:t xml:space="preserve">  </w:t>
    </w:r>
  </w:p>
  <w:p>
    <w:pPr>
      <w:pStyle w:val="16"/>
      <w:wordWrap w:val="0"/>
      <w:ind w:left="4788" w:leftChars="2280" w:firstLine="6400" w:firstLineChars="2000"/>
      <w:jc w:val="right"/>
      <w:rPr>
        <w:rFonts w:ascii="宋体" w:hAnsi="宋体" w:cs="宋体"/>
        <w:b/>
        <w:bCs/>
        <w:color w:val="005192"/>
        <w:sz w:val="28"/>
        <w:szCs w:val="44"/>
      </w:rPr>
    </w:pPr>
    <w:r>
      <w:rPr>
        <w:rFonts w:ascii="Calibri" w:hAnsi="Calibri" w:cs="黑体"/>
        <w:color w:val="FAFAFA"/>
        <w:sz w:val="32"/>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17145" t="13335" r="14605" b="1333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16575" cy="1905"/>
                      </a:xfrm>
                      <a:prstGeom prst="line">
                        <a:avLst/>
                      </a:prstGeom>
                      <a:noFill/>
                      <a:ln w="22225">
                        <a:solidFill>
                          <a:srgbClr val="005192"/>
                        </a:solidFill>
                        <a:round/>
                      </a:ln>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yR1fSAAAA&#10;BgEAAA8AAAAAAAAAAQAgAAAAIgAAAGRycy9kb3ducmV2LnhtbFBLAQIUABQAAAAIAIdO4kCpN4no&#10;6gEAAK4DAAAOAAAAAAAAAAEAIAAAACEBAABkcnMvZTJvRG9jLnhtbFBLBQYAAAAABgAGAFkBAAB9&#10;BQAAAAA=&#10;">
              <v:fill on="f" focussize="0,0"/>
              <v:stroke weight="1.75pt" color="#005192" joinstyle="round"/>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32"/>
      </w:rPr>
      <w:t>陕西省交通运输厅</w:t>
    </w:r>
    <w:r>
      <w:rPr>
        <w:rFonts w:hint="eastAsia" w:ascii="宋体" w:hAnsi="宋体" w:cs="宋体"/>
        <w:b/>
        <w:bCs/>
        <w:color w:val="005192"/>
        <w:sz w:val="28"/>
        <w:szCs w:val="32"/>
        <w:lang w:eastAsia="zh-CN"/>
      </w:rPr>
      <w:t>发布</w:t>
    </w:r>
    <w:r>
      <w:rPr>
        <w:rFonts w:hint="eastAsia" w:ascii="宋体" w:hAnsi="宋体" w:cs="宋体"/>
        <w:b/>
        <w:bCs/>
        <w:color w:val="005192"/>
        <w:sz w:val="24"/>
        <w:szCs w:val="44"/>
      </w:rPr>
      <w:t xml:space="preserve"> </w:t>
    </w:r>
    <w:r>
      <w:rPr>
        <w:rFonts w:hint="eastAsia" w:ascii="宋体" w:hAnsi="宋体" w:cs="宋体"/>
        <w:b/>
        <w:bCs/>
        <w:color w:val="005192"/>
        <w:sz w:val="28"/>
        <w:szCs w:val="4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3"/>
      </w:pBdr>
      <w:ind w:firstLine="643"/>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13335" t="11430" r="14605" b="1651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20385" cy="635"/>
                      </a:xfrm>
                      <a:prstGeom prst="line">
                        <a:avLst/>
                      </a:prstGeom>
                      <a:noFill/>
                      <a:ln w="22225">
                        <a:solidFill>
                          <a:srgbClr val="005192"/>
                        </a:solidFill>
                        <a:round/>
                      </a:ln>
                    </wps:spPr>
                    <wps:bodyPr/>
                  </wps:wsp>
                </a:graphicData>
              </a:graphic>
            </wp:anchor>
          </w:drawing>
        </mc:Choice>
        <mc:Fallback>
          <w:pict>
            <v:line id="_x0000_s1026"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ErCdIAAAAJ&#10;AQAADwAAAAAAAAABACAAAAAiAAAAZHJzL2Rvd25yZXYueG1sUEsBAhQAFAAAAAgAh07iQM3UGwbp&#10;AQAArQMAAA4AAAAAAAAAAQAgAAAAIQEAAGRycy9lMm9Eb2MueG1sUEsFBgAAAAAGAAYAWQEAAHwF&#10;AAAAAA==&#10;">
              <v:fill on="f" focussize="0,0"/>
              <v:stroke weight="1.75pt" color="#005192" joinstyle="round"/>
              <v:imagedata o:title=""/>
              <o:lock v:ext="edit" aspectratio="f"/>
            </v:line>
          </w:pict>
        </mc:Fallback>
      </mc:AlternateContent>
    </w:r>
  </w:p>
  <w:p>
    <w:pPr>
      <w:pStyle w:val="16"/>
      <w:pBdr>
        <w:bottom w:val="none" w:color="auto" w:sz="0" w:space="13"/>
      </w:pBdr>
      <w:textAlignment w:val="center"/>
      <w:rPr>
        <w:rFonts w:ascii="宋体" w:hAnsi="宋体" w:cs="宋体"/>
        <w:b/>
        <w:bCs/>
        <w:color w:val="005192"/>
        <w:sz w:val="32"/>
        <w:szCs w:val="32"/>
      </w:rPr>
    </w:pPr>
    <w:r>
      <w:rPr>
        <w:rFonts w:ascii="宋体" w:hAnsi="宋体" w:cs="宋体"/>
        <w:b/>
        <w:bCs/>
        <w:color w:val="005192"/>
        <w:sz w:val="32"/>
      </w:rPr>
      <w:drawing>
        <wp:inline distT="0" distB="0" distL="0" distR="0">
          <wp:extent cx="313690" cy="3136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3690" cy="313690"/>
                  </a:xfrm>
                  <a:prstGeom prst="rect">
                    <a:avLst/>
                  </a:prstGeom>
                  <a:noFill/>
                  <a:ln>
                    <a:noFill/>
                  </a:ln>
                </pic:spPr>
              </pic:pic>
            </a:graphicData>
          </a:graphic>
        </wp:inline>
      </w:drawing>
    </w:r>
    <w:bookmarkStart w:id="5" w:name="_Hlk91518048"/>
    <w:r>
      <w:rPr>
        <w:rFonts w:hint="eastAsia" w:ascii="宋体" w:hAnsi="宋体" w:cs="宋体"/>
        <w:b/>
        <w:bCs/>
        <w:color w:val="005192"/>
        <w:sz w:val="32"/>
        <w:szCs w:val="32"/>
      </w:rPr>
      <w:t>陕西省</w:t>
    </w:r>
    <w:bookmarkEnd w:id="5"/>
    <w:r>
      <w:rPr>
        <w:rFonts w:hint="eastAsia" w:ascii="宋体" w:hAnsi="宋体" w:cs="宋体"/>
        <w:b/>
        <w:bCs/>
        <w:color w:val="005192"/>
        <w:sz w:val="32"/>
        <w:szCs w:val="32"/>
      </w:rPr>
      <w:t>交通运输厅</w:t>
    </w:r>
    <w:r>
      <w:rPr>
        <w:rFonts w:hint="eastAsia" w:ascii="宋体" w:hAnsi="宋体" w:cs="宋体"/>
        <w:b/>
        <w:bCs/>
        <w:color w:val="005192"/>
        <w:sz w:val="32"/>
        <w:szCs w:val="32"/>
        <w:lang w:val="en-US" w:eastAsia="zh-CN"/>
      </w:rPr>
      <w:t>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OGE4NWZhYmFlMDcyY2NjODM2NjYwNzg0NGQyMDUifQ=="/>
  </w:docVars>
  <w:rsids>
    <w:rsidRoot w:val="00172A27"/>
    <w:rsid w:val="00051BB5"/>
    <w:rsid w:val="00065725"/>
    <w:rsid w:val="000819F4"/>
    <w:rsid w:val="000B7D0A"/>
    <w:rsid w:val="00172A27"/>
    <w:rsid w:val="001750F8"/>
    <w:rsid w:val="00206D62"/>
    <w:rsid w:val="002472A1"/>
    <w:rsid w:val="002A3981"/>
    <w:rsid w:val="002A749C"/>
    <w:rsid w:val="003207F5"/>
    <w:rsid w:val="00383DB5"/>
    <w:rsid w:val="004248C8"/>
    <w:rsid w:val="004266D0"/>
    <w:rsid w:val="00440D60"/>
    <w:rsid w:val="004B1F00"/>
    <w:rsid w:val="004C1C97"/>
    <w:rsid w:val="005600FB"/>
    <w:rsid w:val="005A27EF"/>
    <w:rsid w:val="005B7C63"/>
    <w:rsid w:val="005D4A53"/>
    <w:rsid w:val="006017BA"/>
    <w:rsid w:val="00614C1D"/>
    <w:rsid w:val="00641CA9"/>
    <w:rsid w:val="006C18F7"/>
    <w:rsid w:val="006D5A23"/>
    <w:rsid w:val="0070793D"/>
    <w:rsid w:val="007470E0"/>
    <w:rsid w:val="00945E0E"/>
    <w:rsid w:val="009C2F96"/>
    <w:rsid w:val="009E78F3"/>
    <w:rsid w:val="009E7B79"/>
    <w:rsid w:val="00A535E5"/>
    <w:rsid w:val="00B1014E"/>
    <w:rsid w:val="00B16D5D"/>
    <w:rsid w:val="00B20435"/>
    <w:rsid w:val="00B22BED"/>
    <w:rsid w:val="00BE74A1"/>
    <w:rsid w:val="00C21B90"/>
    <w:rsid w:val="00C24C4D"/>
    <w:rsid w:val="00C51C71"/>
    <w:rsid w:val="00C91D32"/>
    <w:rsid w:val="00CA13A9"/>
    <w:rsid w:val="00D10511"/>
    <w:rsid w:val="00D15EBD"/>
    <w:rsid w:val="00D24816"/>
    <w:rsid w:val="00E4001B"/>
    <w:rsid w:val="00E46AAC"/>
    <w:rsid w:val="00E51975"/>
    <w:rsid w:val="00E54D3E"/>
    <w:rsid w:val="00FD7EF6"/>
    <w:rsid w:val="01050B75"/>
    <w:rsid w:val="010764F5"/>
    <w:rsid w:val="010A680E"/>
    <w:rsid w:val="010B6346"/>
    <w:rsid w:val="01261657"/>
    <w:rsid w:val="01261B23"/>
    <w:rsid w:val="0127468E"/>
    <w:rsid w:val="012C68BF"/>
    <w:rsid w:val="012D5E5C"/>
    <w:rsid w:val="012F2B96"/>
    <w:rsid w:val="013E0323"/>
    <w:rsid w:val="0149702B"/>
    <w:rsid w:val="014A7D2F"/>
    <w:rsid w:val="014B761D"/>
    <w:rsid w:val="014D7CD7"/>
    <w:rsid w:val="015130BB"/>
    <w:rsid w:val="01556F38"/>
    <w:rsid w:val="01561D21"/>
    <w:rsid w:val="01620D23"/>
    <w:rsid w:val="0162793C"/>
    <w:rsid w:val="016735F2"/>
    <w:rsid w:val="016B1494"/>
    <w:rsid w:val="016B520E"/>
    <w:rsid w:val="017468CB"/>
    <w:rsid w:val="018577E9"/>
    <w:rsid w:val="01896C15"/>
    <w:rsid w:val="018A7C8C"/>
    <w:rsid w:val="018B2118"/>
    <w:rsid w:val="018B46BA"/>
    <w:rsid w:val="018D7F32"/>
    <w:rsid w:val="018F7A51"/>
    <w:rsid w:val="01955131"/>
    <w:rsid w:val="01A57CB9"/>
    <w:rsid w:val="01A912F2"/>
    <w:rsid w:val="01B65F5F"/>
    <w:rsid w:val="01CC36BD"/>
    <w:rsid w:val="01D129E8"/>
    <w:rsid w:val="01DB1793"/>
    <w:rsid w:val="01DB757D"/>
    <w:rsid w:val="01DD10F6"/>
    <w:rsid w:val="01DD21AD"/>
    <w:rsid w:val="01DD798A"/>
    <w:rsid w:val="01E67E96"/>
    <w:rsid w:val="01E84CA5"/>
    <w:rsid w:val="01EF17CC"/>
    <w:rsid w:val="01F70004"/>
    <w:rsid w:val="01F80FED"/>
    <w:rsid w:val="01F924D1"/>
    <w:rsid w:val="02097A7E"/>
    <w:rsid w:val="021A48BF"/>
    <w:rsid w:val="021B2649"/>
    <w:rsid w:val="02233590"/>
    <w:rsid w:val="022E383D"/>
    <w:rsid w:val="022F41B8"/>
    <w:rsid w:val="02303F17"/>
    <w:rsid w:val="02323BAA"/>
    <w:rsid w:val="024069F5"/>
    <w:rsid w:val="024B1077"/>
    <w:rsid w:val="02553240"/>
    <w:rsid w:val="02582765"/>
    <w:rsid w:val="02593A6B"/>
    <w:rsid w:val="025A4573"/>
    <w:rsid w:val="025B64BE"/>
    <w:rsid w:val="025C49EE"/>
    <w:rsid w:val="0263053C"/>
    <w:rsid w:val="02683B51"/>
    <w:rsid w:val="026E2494"/>
    <w:rsid w:val="02750344"/>
    <w:rsid w:val="027F77F6"/>
    <w:rsid w:val="0281459F"/>
    <w:rsid w:val="0284780D"/>
    <w:rsid w:val="028706A0"/>
    <w:rsid w:val="0287745A"/>
    <w:rsid w:val="028A6174"/>
    <w:rsid w:val="028C69C0"/>
    <w:rsid w:val="02914652"/>
    <w:rsid w:val="02970B39"/>
    <w:rsid w:val="0298388F"/>
    <w:rsid w:val="029C6462"/>
    <w:rsid w:val="029E3100"/>
    <w:rsid w:val="029F3212"/>
    <w:rsid w:val="02A429F2"/>
    <w:rsid w:val="02A47361"/>
    <w:rsid w:val="02A55AD9"/>
    <w:rsid w:val="02A93084"/>
    <w:rsid w:val="02AB4031"/>
    <w:rsid w:val="02AB58D9"/>
    <w:rsid w:val="02AC7FF1"/>
    <w:rsid w:val="02B63B26"/>
    <w:rsid w:val="02B77DDD"/>
    <w:rsid w:val="02B83AAF"/>
    <w:rsid w:val="02BA1505"/>
    <w:rsid w:val="02BF0B8D"/>
    <w:rsid w:val="02C21D1B"/>
    <w:rsid w:val="02E14E4C"/>
    <w:rsid w:val="02F11459"/>
    <w:rsid w:val="02FB2B9E"/>
    <w:rsid w:val="02FD3D97"/>
    <w:rsid w:val="02FD67A2"/>
    <w:rsid w:val="030A2589"/>
    <w:rsid w:val="030A5ED5"/>
    <w:rsid w:val="030B3870"/>
    <w:rsid w:val="031538F1"/>
    <w:rsid w:val="031846D3"/>
    <w:rsid w:val="031B4CC9"/>
    <w:rsid w:val="031D702B"/>
    <w:rsid w:val="032215FD"/>
    <w:rsid w:val="032D55E6"/>
    <w:rsid w:val="03317A5C"/>
    <w:rsid w:val="033641C7"/>
    <w:rsid w:val="033C564F"/>
    <w:rsid w:val="033D2489"/>
    <w:rsid w:val="03413579"/>
    <w:rsid w:val="034A263C"/>
    <w:rsid w:val="034C532E"/>
    <w:rsid w:val="03557185"/>
    <w:rsid w:val="035776A1"/>
    <w:rsid w:val="035A2FDE"/>
    <w:rsid w:val="035C2337"/>
    <w:rsid w:val="035E2325"/>
    <w:rsid w:val="035F61BE"/>
    <w:rsid w:val="0363705D"/>
    <w:rsid w:val="037D4625"/>
    <w:rsid w:val="03802CDD"/>
    <w:rsid w:val="03802D5C"/>
    <w:rsid w:val="03836F3A"/>
    <w:rsid w:val="03881C2D"/>
    <w:rsid w:val="0398363A"/>
    <w:rsid w:val="039A09E8"/>
    <w:rsid w:val="039B4076"/>
    <w:rsid w:val="039B78F9"/>
    <w:rsid w:val="039E0E37"/>
    <w:rsid w:val="039F684E"/>
    <w:rsid w:val="03AC428E"/>
    <w:rsid w:val="03B35650"/>
    <w:rsid w:val="03B67C69"/>
    <w:rsid w:val="03B80D24"/>
    <w:rsid w:val="03BC75C8"/>
    <w:rsid w:val="03BD5F06"/>
    <w:rsid w:val="03BD6D37"/>
    <w:rsid w:val="03CB2647"/>
    <w:rsid w:val="03CD2FCF"/>
    <w:rsid w:val="03D555D3"/>
    <w:rsid w:val="03D878B7"/>
    <w:rsid w:val="03DB06E3"/>
    <w:rsid w:val="03DB701C"/>
    <w:rsid w:val="03E45C86"/>
    <w:rsid w:val="03E531F1"/>
    <w:rsid w:val="03E6535F"/>
    <w:rsid w:val="03EE6FFF"/>
    <w:rsid w:val="03EF6CD1"/>
    <w:rsid w:val="03F47373"/>
    <w:rsid w:val="03FA5341"/>
    <w:rsid w:val="03FE5D59"/>
    <w:rsid w:val="04027AF6"/>
    <w:rsid w:val="0416737E"/>
    <w:rsid w:val="0417396F"/>
    <w:rsid w:val="041E73ED"/>
    <w:rsid w:val="04237F50"/>
    <w:rsid w:val="04243744"/>
    <w:rsid w:val="042525E1"/>
    <w:rsid w:val="04261A5C"/>
    <w:rsid w:val="04297321"/>
    <w:rsid w:val="04325013"/>
    <w:rsid w:val="043E7102"/>
    <w:rsid w:val="04473F24"/>
    <w:rsid w:val="044817FD"/>
    <w:rsid w:val="04492F15"/>
    <w:rsid w:val="04543BA0"/>
    <w:rsid w:val="0459275C"/>
    <w:rsid w:val="046E741B"/>
    <w:rsid w:val="04766905"/>
    <w:rsid w:val="047D46B0"/>
    <w:rsid w:val="047E3C87"/>
    <w:rsid w:val="047E4A06"/>
    <w:rsid w:val="04852B85"/>
    <w:rsid w:val="049A3D07"/>
    <w:rsid w:val="049E0421"/>
    <w:rsid w:val="04AA0C4B"/>
    <w:rsid w:val="04AE2D0E"/>
    <w:rsid w:val="04AF271E"/>
    <w:rsid w:val="04B9629A"/>
    <w:rsid w:val="04C26234"/>
    <w:rsid w:val="04C721CD"/>
    <w:rsid w:val="04C879C6"/>
    <w:rsid w:val="04D26C98"/>
    <w:rsid w:val="04DC1D60"/>
    <w:rsid w:val="04E11CBD"/>
    <w:rsid w:val="04E8539D"/>
    <w:rsid w:val="04EA26B1"/>
    <w:rsid w:val="04F25CCA"/>
    <w:rsid w:val="04F27B21"/>
    <w:rsid w:val="04F623BD"/>
    <w:rsid w:val="04FA1003"/>
    <w:rsid w:val="050745CD"/>
    <w:rsid w:val="05142987"/>
    <w:rsid w:val="051C6BF0"/>
    <w:rsid w:val="051D4572"/>
    <w:rsid w:val="052C0846"/>
    <w:rsid w:val="05341D6C"/>
    <w:rsid w:val="054134AD"/>
    <w:rsid w:val="05437E33"/>
    <w:rsid w:val="054971B6"/>
    <w:rsid w:val="05534949"/>
    <w:rsid w:val="056F3315"/>
    <w:rsid w:val="057D2AC7"/>
    <w:rsid w:val="058B13CF"/>
    <w:rsid w:val="059106B3"/>
    <w:rsid w:val="05952A21"/>
    <w:rsid w:val="0598174C"/>
    <w:rsid w:val="059C1A35"/>
    <w:rsid w:val="05AF5DC7"/>
    <w:rsid w:val="05B327CD"/>
    <w:rsid w:val="05BB592F"/>
    <w:rsid w:val="05BC1C7B"/>
    <w:rsid w:val="05BE7FF6"/>
    <w:rsid w:val="05C06F32"/>
    <w:rsid w:val="05C61606"/>
    <w:rsid w:val="05C66F89"/>
    <w:rsid w:val="05CE6C69"/>
    <w:rsid w:val="05D01A4C"/>
    <w:rsid w:val="05D24D98"/>
    <w:rsid w:val="05D41073"/>
    <w:rsid w:val="05D850AA"/>
    <w:rsid w:val="05D9361A"/>
    <w:rsid w:val="05DC00A9"/>
    <w:rsid w:val="05ED7264"/>
    <w:rsid w:val="05F04898"/>
    <w:rsid w:val="060110AE"/>
    <w:rsid w:val="06013D2F"/>
    <w:rsid w:val="0605227B"/>
    <w:rsid w:val="0607369D"/>
    <w:rsid w:val="060D57AB"/>
    <w:rsid w:val="06121293"/>
    <w:rsid w:val="06154C05"/>
    <w:rsid w:val="06157498"/>
    <w:rsid w:val="06196D50"/>
    <w:rsid w:val="061F61DF"/>
    <w:rsid w:val="062564FB"/>
    <w:rsid w:val="062E4F5A"/>
    <w:rsid w:val="06324183"/>
    <w:rsid w:val="063F69C4"/>
    <w:rsid w:val="064475C1"/>
    <w:rsid w:val="064B7933"/>
    <w:rsid w:val="06657D8C"/>
    <w:rsid w:val="066A6BF0"/>
    <w:rsid w:val="06844DC9"/>
    <w:rsid w:val="068464EA"/>
    <w:rsid w:val="068B5945"/>
    <w:rsid w:val="069656C4"/>
    <w:rsid w:val="069E118B"/>
    <w:rsid w:val="069E7478"/>
    <w:rsid w:val="06AB2F6A"/>
    <w:rsid w:val="06AB57B8"/>
    <w:rsid w:val="06AF0025"/>
    <w:rsid w:val="06B02966"/>
    <w:rsid w:val="06B97999"/>
    <w:rsid w:val="06BC42C2"/>
    <w:rsid w:val="06C004BB"/>
    <w:rsid w:val="06C333C7"/>
    <w:rsid w:val="06C57900"/>
    <w:rsid w:val="06DA1929"/>
    <w:rsid w:val="06DA19CB"/>
    <w:rsid w:val="06DF0C84"/>
    <w:rsid w:val="06F72E55"/>
    <w:rsid w:val="06F85501"/>
    <w:rsid w:val="07083B5D"/>
    <w:rsid w:val="07083DC8"/>
    <w:rsid w:val="07085738"/>
    <w:rsid w:val="070D15C6"/>
    <w:rsid w:val="071911A2"/>
    <w:rsid w:val="071F2A3E"/>
    <w:rsid w:val="072777D4"/>
    <w:rsid w:val="072826A3"/>
    <w:rsid w:val="072C763E"/>
    <w:rsid w:val="072D3DE9"/>
    <w:rsid w:val="073002A8"/>
    <w:rsid w:val="07313023"/>
    <w:rsid w:val="07386097"/>
    <w:rsid w:val="073A1B62"/>
    <w:rsid w:val="073D6E44"/>
    <w:rsid w:val="07437AEE"/>
    <w:rsid w:val="074D6D58"/>
    <w:rsid w:val="075D3122"/>
    <w:rsid w:val="0765685F"/>
    <w:rsid w:val="076E3842"/>
    <w:rsid w:val="07700DD5"/>
    <w:rsid w:val="0770639C"/>
    <w:rsid w:val="07714991"/>
    <w:rsid w:val="077D4CC5"/>
    <w:rsid w:val="077E1D44"/>
    <w:rsid w:val="077F1205"/>
    <w:rsid w:val="078531DB"/>
    <w:rsid w:val="07867E64"/>
    <w:rsid w:val="078A6C3D"/>
    <w:rsid w:val="078C1D6D"/>
    <w:rsid w:val="07913251"/>
    <w:rsid w:val="0797661E"/>
    <w:rsid w:val="079D10DE"/>
    <w:rsid w:val="079D6576"/>
    <w:rsid w:val="079F1D3D"/>
    <w:rsid w:val="07A10E2A"/>
    <w:rsid w:val="07A119E4"/>
    <w:rsid w:val="07B23D1D"/>
    <w:rsid w:val="07C32C0A"/>
    <w:rsid w:val="07C426F0"/>
    <w:rsid w:val="07C93331"/>
    <w:rsid w:val="07CB4757"/>
    <w:rsid w:val="07CB579B"/>
    <w:rsid w:val="07CE6194"/>
    <w:rsid w:val="07CE6E43"/>
    <w:rsid w:val="07D459E5"/>
    <w:rsid w:val="07DF2C72"/>
    <w:rsid w:val="07E93C55"/>
    <w:rsid w:val="07FA3135"/>
    <w:rsid w:val="080B71C7"/>
    <w:rsid w:val="080C13C2"/>
    <w:rsid w:val="08170F83"/>
    <w:rsid w:val="0818145D"/>
    <w:rsid w:val="081A19BC"/>
    <w:rsid w:val="081D00A5"/>
    <w:rsid w:val="081E4B5F"/>
    <w:rsid w:val="083932D4"/>
    <w:rsid w:val="083F2308"/>
    <w:rsid w:val="08413E1A"/>
    <w:rsid w:val="08533D34"/>
    <w:rsid w:val="08575FBE"/>
    <w:rsid w:val="085776F5"/>
    <w:rsid w:val="085C5509"/>
    <w:rsid w:val="086F3F89"/>
    <w:rsid w:val="08755F35"/>
    <w:rsid w:val="087F7138"/>
    <w:rsid w:val="08805C34"/>
    <w:rsid w:val="0889420E"/>
    <w:rsid w:val="088C63B5"/>
    <w:rsid w:val="089105E9"/>
    <w:rsid w:val="089303A1"/>
    <w:rsid w:val="089330FC"/>
    <w:rsid w:val="08935B42"/>
    <w:rsid w:val="08945E23"/>
    <w:rsid w:val="089516F7"/>
    <w:rsid w:val="089E0931"/>
    <w:rsid w:val="089F63B2"/>
    <w:rsid w:val="08A615C0"/>
    <w:rsid w:val="08AF57EB"/>
    <w:rsid w:val="08AF628E"/>
    <w:rsid w:val="08B35053"/>
    <w:rsid w:val="08BD357B"/>
    <w:rsid w:val="08C91775"/>
    <w:rsid w:val="08CC5B8F"/>
    <w:rsid w:val="08CE60D2"/>
    <w:rsid w:val="08E50C6A"/>
    <w:rsid w:val="08EF21B3"/>
    <w:rsid w:val="08F37A9C"/>
    <w:rsid w:val="08F93166"/>
    <w:rsid w:val="08FB20B2"/>
    <w:rsid w:val="08FC5C15"/>
    <w:rsid w:val="08FC679C"/>
    <w:rsid w:val="08FE1C18"/>
    <w:rsid w:val="0901226E"/>
    <w:rsid w:val="09026457"/>
    <w:rsid w:val="09194A5B"/>
    <w:rsid w:val="091D2C8C"/>
    <w:rsid w:val="09270D3F"/>
    <w:rsid w:val="092E3498"/>
    <w:rsid w:val="094112DF"/>
    <w:rsid w:val="09414F4A"/>
    <w:rsid w:val="094806CD"/>
    <w:rsid w:val="095342E2"/>
    <w:rsid w:val="0953715A"/>
    <w:rsid w:val="095804C9"/>
    <w:rsid w:val="095F087E"/>
    <w:rsid w:val="096350BB"/>
    <w:rsid w:val="09642C78"/>
    <w:rsid w:val="09667B32"/>
    <w:rsid w:val="0969387C"/>
    <w:rsid w:val="096E6BEA"/>
    <w:rsid w:val="09716679"/>
    <w:rsid w:val="097C4B38"/>
    <w:rsid w:val="09861582"/>
    <w:rsid w:val="0986362E"/>
    <w:rsid w:val="09873734"/>
    <w:rsid w:val="0987399B"/>
    <w:rsid w:val="09960EC9"/>
    <w:rsid w:val="099843CC"/>
    <w:rsid w:val="09B025D2"/>
    <w:rsid w:val="09C840A2"/>
    <w:rsid w:val="09E06554"/>
    <w:rsid w:val="09E823D9"/>
    <w:rsid w:val="09EB63D4"/>
    <w:rsid w:val="09F2477F"/>
    <w:rsid w:val="09FB19AA"/>
    <w:rsid w:val="0A0F6652"/>
    <w:rsid w:val="0A1E3D6C"/>
    <w:rsid w:val="0A2825FE"/>
    <w:rsid w:val="0A3E718E"/>
    <w:rsid w:val="0A403A99"/>
    <w:rsid w:val="0A4444E4"/>
    <w:rsid w:val="0A4679E7"/>
    <w:rsid w:val="0A4A1642"/>
    <w:rsid w:val="0A4C342D"/>
    <w:rsid w:val="0A567C82"/>
    <w:rsid w:val="0A5B23F2"/>
    <w:rsid w:val="0A5B410A"/>
    <w:rsid w:val="0A6939A4"/>
    <w:rsid w:val="0A6E0427"/>
    <w:rsid w:val="0A712A40"/>
    <w:rsid w:val="0A7C738E"/>
    <w:rsid w:val="0A7D70E9"/>
    <w:rsid w:val="0A7E7A34"/>
    <w:rsid w:val="0A81174F"/>
    <w:rsid w:val="0A875E86"/>
    <w:rsid w:val="0A9376F0"/>
    <w:rsid w:val="0A984A55"/>
    <w:rsid w:val="0AA2487E"/>
    <w:rsid w:val="0AA84665"/>
    <w:rsid w:val="0AAE2C3B"/>
    <w:rsid w:val="0AB37FC0"/>
    <w:rsid w:val="0ACD4F00"/>
    <w:rsid w:val="0ACD76F6"/>
    <w:rsid w:val="0ACF4077"/>
    <w:rsid w:val="0AD43EEC"/>
    <w:rsid w:val="0AD772D6"/>
    <w:rsid w:val="0AE75F6A"/>
    <w:rsid w:val="0AF17E80"/>
    <w:rsid w:val="0AFF049B"/>
    <w:rsid w:val="0B0002A0"/>
    <w:rsid w:val="0B097C8E"/>
    <w:rsid w:val="0B100735"/>
    <w:rsid w:val="0B116BBD"/>
    <w:rsid w:val="0B154E4D"/>
    <w:rsid w:val="0B156FD7"/>
    <w:rsid w:val="0B187F83"/>
    <w:rsid w:val="0B1A6A41"/>
    <w:rsid w:val="0B1E75D5"/>
    <w:rsid w:val="0B331B3F"/>
    <w:rsid w:val="0B337D45"/>
    <w:rsid w:val="0B35610D"/>
    <w:rsid w:val="0B370BA8"/>
    <w:rsid w:val="0B386076"/>
    <w:rsid w:val="0B3951D9"/>
    <w:rsid w:val="0B3B10AE"/>
    <w:rsid w:val="0B472598"/>
    <w:rsid w:val="0B51119F"/>
    <w:rsid w:val="0B5616C4"/>
    <w:rsid w:val="0B5F1D66"/>
    <w:rsid w:val="0B676CF9"/>
    <w:rsid w:val="0B6E7F86"/>
    <w:rsid w:val="0B7C5F4C"/>
    <w:rsid w:val="0B7E15D3"/>
    <w:rsid w:val="0B961EA3"/>
    <w:rsid w:val="0B962716"/>
    <w:rsid w:val="0B9631EF"/>
    <w:rsid w:val="0B9747B1"/>
    <w:rsid w:val="0B9D2A3D"/>
    <w:rsid w:val="0B9E129E"/>
    <w:rsid w:val="0B9E374D"/>
    <w:rsid w:val="0BA037A2"/>
    <w:rsid w:val="0BAA2F6E"/>
    <w:rsid w:val="0BB0283D"/>
    <w:rsid w:val="0BB109F9"/>
    <w:rsid w:val="0BBB2DCC"/>
    <w:rsid w:val="0BC50356"/>
    <w:rsid w:val="0BC711A9"/>
    <w:rsid w:val="0BCB36DC"/>
    <w:rsid w:val="0BD232CB"/>
    <w:rsid w:val="0BD617FF"/>
    <w:rsid w:val="0BDC0565"/>
    <w:rsid w:val="0BDF42C2"/>
    <w:rsid w:val="0BE00024"/>
    <w:rsid w:val="0BE064F2"/>
    <w:rsid w:val="0BE3650F"/>
    <w:rsid w:val="0BF712A8"/>
    <w:rsid w:val="0BF75460"/>
    <w:rsid w:val="0C020FC2"/>
    <w:rsid w:val="0C03688A"/>
    <w:rsid w:val="0C11401C"/>
    <w:rsid w:val="0C187B07"/>
    <w:rsid w:val="0C1B3EB3"/>
    <w:rsid w:val="0C1C2C91"/>
    <w:rsid w:val="0C264D54"/>
    <w:rsid w:val="0C2F5309"/>
    <w:rsid w:val="0C305B8B"/>
    <w:rsid w:val="0C410AA7"/>
    <w:rsid w:val="0C43782D"/>
    <w:rsid w:val="0C46697D"/>
    <w:rsid w:val="0C4D013D"/>
    <w:rsid w:val="0C6310EF"/>
    <w:rsid w:val="0C633718"/>
    <w:rsid w:val="0C6D0671"/>
    <w:rsid w:val="0C6D20DD"/>
    <w:rsid w:val="0C822B95"/>
    <w:rsid w:val="0C8C2486"/>
    <w:rsid w:val="0C976FE9"/>
    <w:rsid w:val="0CB447CD"/>
    <w:rsid w:val="0CB577DE"/>
    <w:rsid w:val="0CB83631"/>
    <w:rsid w:val="0CBA0771"/>
    <w:rsid w:val="0CBD5F75"/>
    <w:rsid w:val="0CC15FAB"/>
    <w:rsid w:val="0CD04E93"/>
    <w:rsid w:val="0CD96549"/>
    <w:rsid w:val="0CDD4200"/>
    <w:rsid w:val="0CE31C0C"/>
    <w:rsid w:val="0CE447DA"/>
    <w:rsid w:val="0CF11EB9"/>
    <w:rsid w:val="0CF32F97"/>
    <w:rsid w:val="0CF56B37"/>
    <w:rsid w:val="0CFB0CC1"/>
    <w:rsid w:val="0CFB5314"/>
    <w:rsid w:val="0CFC142E"/>
    <w:rsid w:val="0D1B2431"/>
    <w:rsid w:val="0D1E2A14"/>
    <w:rsid w:val="0D20348C"/>
    <w:rsid w:val="0D296826"/>
    <w:rsid w:val="0D333239"/>
    <w:rsid w:val="0D3B5208"/>
    <w:rsid w:val="0D3C7A45"/>
    <w:rsid w:val="0D3F43B8"/>
    <w:rsid w:val="0D401ADA"/>
    <w:rsid w:val="0D591574"/>
    <w:rsid w:val="0D5C14D3"/>
    <w:rsid w:val="0D5D2F66"/>
    <w:rsid w:val="0D697610"/>
    <w:rsid w:val="0D784C01"/>
    <w:rsid w:val="0D8015FA"/>
    <w:rsid w:val="0D847E39"/>
    <w:rsid w:val="0D85204C"/>
    <w:rsid w:val="0D8E7C1B"/>
    <w:rsid w:val="0D95380F"/>
    <w:rsid w:val="0DA00508"/>
    <w:rsid w:val="0DA30067"/>
    <w:rsid w:val="0DC927C1"/>
    <w:rsid w:val="0DCB2485"/>
    <w:rsid w:val="0DCB331D"/>
    <w:rsid w:val="0DCF582E"/>
    <w:rsid w:val="0DD1197C"/>
    <w:rsid w:val="0DDE17CD"/>
    <w:rsid w:val="0DE12414"/>
    <w:rsid w:val="0DEE21F0"/>
    <w:rsid w:val="0DEE39E2"/>
    <w:rsid w:val="0DF42C39"/>
    <w:rsid w:val="0DF972B4"/>
    <w:rsid w:val="0DFD2082"/>
    <w:rsid w:val="0E017A83"/>
    <w:rsid w:val="0E037C19"/>
    <w:rsid w:val="0E115E82"/>
    <w:rsid w:val="0E1667FB"/>
    <w:rsid w:val="0E257CE4"/>
    <w:rsid w:val="0E265444"/>
    <w:rsid w:val="0E293F6A"/>
    <w:rsid w:val="0E2A5AC1"/>
    <w:rsid w:val="0E317119"/>
    <w:rsid w:val="0E405FEE"/>
    <w:rsid w:val="0E4427F6"/>
    <w:rsid w:val="0E4649E0"/>
    <w:rsid w:val="0E49665E"/>
    <w:rsid w:val="0E5079E4"/>
    <w:rsid w:val="0E515EEE"/>
    <w:rsid w:val="0E670F01"/>
    <w:rsid w:val="0E6C295E"/>
    <w:rsid w:val="0E6F3160"/>
    <w:rsid w:val="0E716DE7"/>
    <w:rsid w:val="0E723DF5"/>
    <w:rsid w:val="0E724012"/>
    <w:rsid w:val="0E774DFB"/>
    <w:rsid w:val="0E7F2136"/>
    <w:rsid w:val="0E8954E9"/>
    <w:rsid w:val="0E895A32"/>
    <w:rsid w:val="0E8A44E5"/>
    <w:rsid w:val="0E8E3855"/>
    <w:rsid w:val="0E8E59AE"/>
    <w:rsid w:val="0E930E38"/>
    <w:rsid w:val="0EA233C4"/>
    <w:rsid w:val="0EA315B2"/>
    <w:rsid w:val="0EAB634E"/>
    <w:rsid w:val="0EAD49A0"/>
    <w:rsid w:val="0EB53ACD"/>
    <w:rsid w:val="0EB805AF"/>
    <w:rsid w:val="0EBB781D"/>
    <w:rsid w:val="0ECA5ADB"/>
    <w:rsid w:val="0ECB2BA5"/>
    <w:rsid w:val="0EEE29D8"/>
    <w:rsid w:val="0EF16E8E"/>
    <w:rsid w:val="0EF41315"/>
    <w:rsid w:val="0EF501EE"/>
    <w:rsid w:val="0EF6009B"/>
    <w:rsid w:val="0EF67831"/>
    <w:rsid w:val="0EFC25EC"/>
    <w:rsid w:val="0F005F47"/>
    <w:rsid w:val="0F046859"/>
    <w:rsid w:val="0F060336"/>
    <w:rsid w:val="0F0733DE"/>
    <w:rsid w:val="0F083839"/>
    <w:rsid w:val="0F090794"/>
    <w:rsid w:val="0F14224F"/>
    <w:rsid w:val="0F1D6E3D"/>
    <w:rsid w:val="0F2363E5"/>
    <w:rsid w:val="0F282B7E"/>
    <w:rsid w:val="0F2A17EF"/>
    <w:rsid w:val="0F3033E4"/>
    <w:rsid w:val="0F346298"/>
    <w:rsid w:val="0F4B55A7"/>
    <w:rsid w:val="0F530435"/>
    <w:rsid w:val="0F5E73CF"/>
    <w:rsid w:val="0F684781"/>
    <w:rsid w:val="0F6B25FD"/>
    <w:rsid w:val="0F761B86"/>
    <w:rsid w:val="0F7748DF"/>
    <w:rsid w:val="0F7B1B9C"/>
    <w:rsid w:val="0F7D549C"/>
    <w:rsid w:val="0F9A6F27"/>
    <w:rsid w:val="0FA16168"/>
    <w:rsid w:val="0FB02D4D"/>
    <w:rsid w:val="0FB77801"/>
    <w:rsid w:val="0FBC71FD"/>
    <w:rsid w:val="0FC0098D"/>
    <w:rsid w:val="0FC05DFF"/>
    <w:rsid w:val="0FD06782"/>
    <w:rsid w:val="0FD175AF"/>
    <w:rsid w:val="0FD46E6E"/>
    <w:rsid w:val="0FDB5D8F"/>
    <w:rsid w:val="0FE005F6"/>
    <w:rsid w:val="0FE21FCD"/>
    <w:rsid w:val="0FE242BE"/>
    <w:rsid w:val="0FE3644F"/>
    <w:rsid w:val="0FE653EB"/>
    <w:rsid w:val="0FF756C0"/>
    <w:rsid w:val="0FF92975"/>
    <w:rsid w:val="0FFF719D"/>
    <w:rsid w:val="10022438"/>
    <w:rsid w:val="10025DD4"/>
    <w:rsid w:val="101E7729"/>
    <w:rsid w:val="10233469"/>
    <w:rsid w:val="102C2696"/>
    <w:rsid w:val="10326A51"/>
    <w:rsid w:val="103B2931"/>
    <w:rsid w:val="103B3F03"/>
    <w:rsid w:val="103E5B75"/>
    <w:rsid w:val="104413E0"/>
    <w:rsid w:val="10443167"/>
    <w:rsid w:val="104A5ADC"/>
    <w:rsid w:val="104E30FA"/>
    <w:rsid w:val="105769DE"/>
    <w:rsid w:val="105C69EE"/>
    <w:rsid w:val="106C6C26"/>
    <w:rsid w:val="106E4D60"/>
    <w:rsid w:val="1076553F"/>
    <w:rsid w:val="107D6C1D"/>
    <w:rsid w:val="107E259D"/>
    <w:rsid w:val="10807C27"/>
    <w:rsid w:val="10866B43"/>
    <w:rsid w:val="108F4FB8"/>
    <w:rsid w:val="108F6E62"/>
    <w:rsid w:val="109042D1"/>
    <w:rsid w:val="10995D0F"/>
    <w:rsid w:val="109B18B5"/>
    <w:rsid w:val="10A1435E"/>
    <w:rsid w:val="10B30FFA"/>
    <w:rsid w:val="10B35551"/>
    <w:rsid w:val="10BF26DE"/>
    <w:rsid w:val="10D60BA4"/>
    <w:rsid w:val="10D80231"/>
    <w:rsid w:val="10DB610B"/>
    <w:rsid w:val="10E554CC"/>
    <w:rsid w:val="10F0210E"/>
    <w:rsid w:val="110546CD"/>
    <w:rsid w:val="11082CC6"/>
    <w:rsid w:val="11185797"/>
    <w:rsid w:val="11256F37"/>
    <w:rsid w:val="112719B9"/>
    <w:rsid w:val="1128142A"/>
    <w:rsid w:val="112D24CD"/>
    <w:rsid w:val="113004F5"/>
    <w:rsid w:val="11322EF0"/>
    <w:rsid w:val="113771A8"/>
    <w:rsid w:val="11460865"/>
    <w:rsid w:val="114927BF"/>
    <w:rsid w:val="11626ED3"/>
    <w:rsid w:val="11647643"/>
    <w:rsid w:val="1166353B"/>
    <w:rsid w:val="116758B9"/>
    <w:rsid w:val="11694AB0"/>
    <w:rsid w:val="116C49E8"/>
    <w:rsid w:val="11743F8D"/>
    <w:rsid w:val="11747F1C"/>
    <w:rsid w:val="117A6E5F"/>
    <w:rsid w:val="117E5918"/>
    <w:rsid w:val="11857A29"/>
    <w:rsid w:val="118C1E03"/>
    <w:rsid w:val="118D31D7"/>
    <w:rsid w:val="118E7FAC"/>
    <w:rsid w:val="11953750"/>
    <w:rsid w:val="11BF6689"/>
    <w:rsid w:val="11CE72AB"/>
    <w:rsid w:val="11CF2D47"/>
    <w:rsid w:val="11D5713A"/>
    <w:rsid w:val="11D77D93"/>
    <w:rsid w:val="11DB73E8"/>
    <w:rsid w:val="11EB640F"/>
    <w:rsid w:val="11F24949"/>
    <w:rsid w:val="11F961FF"/>
    <w:rsid w:val="11FA7F6C"/>
    <w:rsid w:val="11FC00E6"/>
    <w:rsid w:val="12172E87"/>
    <w:rsid w:val="12206085"/>
    <w:rsid w:val="12222E57"/>
    <w:rsid w:val="122449D0"/>
    <w:rsid w:val="12347B4A"/>
    <w:rsid w:val="123A2158"/>
    <w:rsid w:val="123E0B16"/>
    <w:rsid w:val="124D7D92"/>
    <w:rsid w:val="124E1097"/>
    <w:rsid w:val="12562C56"/>
    <w:rsid w:val="12563BA1"/>
    <w:rsid w:val="12627D38"/>
    <w:rsid w:val="12714CF1"/>
    <w:rsid w:val="12856FF3"/>
    <w:rsid w:val="128B0EFC"/>
    <w:rsid w:val="128D430E"/>
    <w:rsid w:val="1292555A"/>
    <w:rsid w:val="129E6315"/>
    <w:rsid w:val="12A1296E"/>
    <w:rsid w:val="12AB0A5A"/>
    <w:rsid w:val="12AC4783"/>
    <w:rsid w:val="12B40A3B"/>
    <w:rsid w:val="12B64387"/>
    <w:rsid w:val="12CA3C8C"/>
    <w:rsid w:val="12CB3EE4"/>
    <w:rsid w:val="12CF397F"/>
    <w:rsid w:val="12D40239"/>
    <w:rsid w:val="12D7192C"/>
    <w:rsid w:val="12E712DA"/>
    <w:rsid w:val="12EA6E30"/>
    <w:rsid w:val="12F14152"/>
    <w:rsid w:val="12F33720"/>
    <w:rsid w:val="12FB18E8"/>
    <w:rsid w:val="12FB2C8C"/>
    <w:rsid w:val="13051873"/>
    <w:rsid w:val="130608E3"/>
    <w:rsid w:val="130801C7"/>
    <w:rsid w:val="130A2EBA"/>
    <w:rsid w:val="13180760"/>
    <w:rsid w:val="131A00B1"/>
    <w:rsid w:val="131C29E9"/>
    <w:rsid w:val="131D77DD"/>
    <w:rsid w:val="13285F89"/>
    <w:rsid w:val="133113EB"/>
    <w:rsid w:val="13377B25"/>
    <w:rsid w:val="13454113"/>
    <w:rsid w:val="134D6BBA"/>
    <w:rsid w:val="134E146C"/>
    <w:rsid w:val="13540A75"/>
    <w:rsid w:val="13584DCD"/>
    <w:rsid w:val="135A5675"/>
    <w:rsid w:val="135B282B"/>
    <w:rsid w:val="136119D3"/>
    <w:rsid w:val="13614D05"/>
    <w:rsid w:val="13741A39"/>
    <w:rsid w:val="137D63B1"/>
    <w:rsid w:val="138752C7"/>
    <w:rsid w:val="13891D18"/>
    <w:rsid w:val="138C5DDE"/>
    <w:rsid w:val="13911C9D"/>
    <w:rsid w:val="13923A96"/>
    <w:rsid w:val="13984125"/>
    <w:rsid w:val="139A6F33"/>
    <w:rsid w:val="139D5970"/>
    <w:rsid w:val="13A12C42"/>
    <w:rsid w:val="13A5649D"/>
    <w:rsid w:val="13B902E9"/>
    <w:rsid w:val="13BB1350"/>
    <w:rsid w:val="13BE054C"/>
    <w:rsid w:val="13CE6201"/>
    <w:rsid w:val="13D2587D"/>
    <w:rsid w:val="13E60F0B"/>
    <w:rsid w:val="13E67EB4"/>
    <w:rsid w:val="13E749C2"/>
    <w:rsid w:val="13F13CC6"/>
    <w:rsid w:val="13F31705"/>
    <w:rsid w:val="13F41A60"/>
    <w:rsid w:val="13F65F58"/>
    <w:rsid w:val="13F8216C"/>
    <w:rsid w:val="14027FF4"/>
    <w:rsid w:val="140F2EE2"/>
    <w:rsid w:val="14103092"/>
    <w:rsid w:val="14190EE6"/>
    <w:rsid w:val="1421556C"/>
    <w:rsid w:val="142F5D29"/>
    <w:rsid w:val="143409EF"/>
    <w:rsid w:val="14356EE4"/>
    <w:rsid w:val="14363314"/>
    <w:rsid w:val="143B4EA3"/>
    <w:rsid w:val="144E5132"/>
    <w:rsid w:val="14586D6D"/>
    <w:rsid w:val="145F2A2F"/>
    <w:rsid w:val="146F20F1"/>
    <w:rsid w:val="1481691C"/>
    <w:rsid w:val="1492342D"/>
    <w:rsid w:val="149A03BA"/>
    <w:rsid w:val="149B56ED"/>
    <w:rsid w:val="149F346E"/>
    <w:rsid w:val="14A25AAB"/>
    <w:rsid w:val="14A34804"/>
    <w:rsid w:val="14A77F72"/>
    <w:rsid w:val="14A92396"/>
    <w:rsid w:val="14AA0EF6"/>
    <w:rsid w:val="14AF4E89"/>
    <w:rsid w:val="14B13788"/>
    <w:rsid w:val="14B7699F"/>
    <w:rsid w:val="14BA590D"/>
    <w:rsid w:val="14BD2AE6"/>
    <w:rsid w:val="14C657CA"/>
    <w:rsid w:val="14CB53A4"/>
    <w:rsid w:val="14CB7EF9"/>
    <w:rsid w:val="14CE1D76"/>
    <w:rsid w:val="14D058B3"/>
    <w:rsid w:val="14D375ED"/>
    <w:rsid w:val="14DE5027"/>
    <w:rsid w:val="14E867DD"/>
    <w:rsid w:val="14EC4B7D"/>
    <w:rsid w:val="15105B85"/>
    <w:rsid w:val="15223425"/>
    <w:rsid w:val="152711B0"/>
    <w:rsid w:val="15282E2E"/>
    <w:rsid w:val="152F4A83"/>
    <w:rsid w:val="152F7FD0"/>
    <w:rsid w:val="15335331"/>
    <w:rsid w:val="154A522C"/>
    <w:rsid w:val="15581221"/>
    <w:rsid w:val="155B03FF"/>
    <w:rsid w:val="155E1C9F"/>
    <w:rsid w:val="156173A0"/>
    <w:rsid w:val="156B5013"/>
    <w:rsid w:val="156F64A6"/>
    <w:rsid w:val="15721C9D"/>
    <w:rsid w:val="15774DC7"/>
    <w:rsid w:val="1578163F"/>
    <w:rsid w:val="157C2183"/>
    <w:rsid w:val="15810B67"/>
    <w:rsid w:val="158C41D3"/>
    <w:rsid w:val="159A10AA"/>
    <w:rsid w:val="15A53AC6"/>
    <w:rsid w:val="15AA3BAB"/>
    <w:rsid w:val="15AB431C"/>
    <w:rsid w:val="15B576F4"/>
    <w:rsid w:val="15C4610C"/>
    <w:rsid w:val="15CD79FD"/>
    <w:rsid w:val="15E02EDE"/>
    <w:rsid w:val="15E515D4"/>
    <w:rsid w:val="15EA5BEC"/>
    <w:rsid w:val="1610795A"/>
    <w:rsid w:val="162308AF"/>
    <w:rsid w:val="16230EE3"/>
    <w:rsid w:val="163575E8"/>
    <w:rsid w:val="163D69A3"/>
    <w:rsid w:val="163D6DB6"/>
    <w:rsid w:val="163E130D"/>
    <w:rsid w:val="164222DA"/>
    <w:rsid w:val="16460917"/>
    <w:rsid w:val="1648658C"/>
    <w:rsid w:val="164B6073"/>
    <w:rsid w:val="164F36A1"/>
    <w:rsid w:val="165A4E83"/>
    <w:rsid w:val="16624A13"/>
    <w:rsid w:val="16637BEB"/>
    <w:rsid w:val="16650615"/>
    <w:rsid w:val="16781AF1"/>
    <w:rsid w:val="16796819"/>
    <w:rsid w:val="167D1440"/>
    <w:rsid w:val="16810AFC"/>
    <w:rsid w:val="169649B8"/>
    <w:rsid w:val="169778E8"/>
    <w:rsid w:val="16A37B67"/>
    <w:rsid w:val="16A57B4D"/>
    <w:rsid w:val="16AC3373"/>
    <w:rsid w:val="16BC307C"/>
    <w:rsid w:val="16BC6CA4"/>
    <w:rsid w:val="16C1704B"/>
    <w:rsid w:val="16C32D44"/>
    <w:rsid w:val="16C549DE"/>
    <w:rsid w:val="16D32102"/>
    <w:rsid w:val="16D960B6"/>
    <w:rsid w:val="16E31A9A"/>
    <w:rsid w:val="16EE36AF"/>
    <w:rsid w:val="16EE429E"/>
    <w:rsid w:val="16F235EA"/>
    <w:rsid w:val="16F354E5"/>
    <w:rsid w:val="16F3658D"/>
    <w:rsid w:val="17037DD1"/>
    <w:rsid w:val="1704404B"/>
    <w:rsid w:val="17086BD8"/>
    <w:rsid w:val="170A440A"/>
    <w:rsid w:val="17142512"/>
    <w:rsid w:val="1716356E"/>
    <w:rsid w:val="171A6E26"/>
    <w:rsid w:val="1724178C"/>
    <w:rsid w:val="172574A9"/>
    <w:rsid w:val="17287343"/>
    <w:rsid w:val="172B7C90"/>
    <w:rsid w:val="172D6DBD"/>
    <w:rsid w:val="1732509D"/>
    <w:rsid w:val="17391C00"/>
    <w:rsid w:val="173F5BBF"/>
    <w:rsid w:val="1744181C"/>
    <w:rsid w:val="174662BC"/>
    <w:rsid w:val="174B42FC"/>
    <w:rsid w:val="174E12C6"/>
    <w:rsid w:val="17507ED0"/>
    <w:rsid w:val="17570FF0"/>
    <w:rsid w:val="175C1EBD"/>
    <w:rsid w:val="175D5E45"/>
    <w:rsid w:val="176001E4"/>
    <w:rsid w:val="17644146"/>
    <w:rsid w:val="176D6EB9"/>
    <w:rsid w:val="176E6015"/>
    <w:rsid w:val="176F0884"/>
    <w:rsid w:val="17714E59"/>
    <w:rsid w:val="177E05EF"/>
    <w:rsid w:val="17804799"/>
    <w:rsid w:val="1781215E"/>
    <w:rsid w:val="178C7652"/>
    <w:rsid w:val="179251EF"/>
    <w:rsid w:val="179F0F61"/>
    <w:rsid w:val="17A009BC"/>
    <w:rsid w:val="17AA0BE5"/>
    <w:rsid w:val="17AE241F"/>
    <w:rsid w:val="17AF011D"/>
    <w:rsid w:val="17B82D77"/>
    <w:rsid w:val="17BB1F1F"/>
    <w:rsid w:val="17BE1134"/>
    <w:rsid w:val="17C331B4"/>
    <w:rsid w:val="17C80011"/>
    <w:rsid w:val="17C80780"/>
    <w:rsid w:val="17CD529B"/>
    <w:rsid w:val="17DE713A"/>
    <w:rsid w:val="17E1613A"/>
    <w:rsid w:val="17E66D1D"/>
    <w:rsid w:val="17F16E9A"/>
    <w:rsid w:val="17F47FE6"/>
    <w:rsid w:val="17F514EF"/>
    <w:rsid w:val="180858CD"/>
    <w:rsid w:val="18097B3A"/>
    <w:rsid w:val="180B3DE1"/>
    <w:rsid w:val="180D1328"/>
    <w:rsid w:val="18166994"/>
    <w:rsid w:val="18175240"/>
    <w:rsid w:val="18226A96"/>
    <w:rsid w:val="182D65B9"/>
    <w:rsid w:val="182E1994"/>
    <w:rsid w:val="18307716"/>
    <w:rsid w:val="183171BE"/>
    <w:rsid w:val="18326E1A"/>
    <w:rsid w:val="18340E90"/>
    <w:rsid w:val="18350FD9"/>
    <w:rsid w:val="18425877"/>
    <w:rsid w:val="1849157D"/>
    <w:rsid w:val="184A00E8"/>
    <w:rsid w:val="184A4FE9"/>
    <w:rsid w:val="185A409C"/>
    <w:rsid w:val="185F116E"/>
    <w:rsid w:val="186B1EDC"/>
    <w:rsid w:val="186B7404"/>
    <w:rsid w:val="186D0073"/>
    <w:rsid w:val="186D15A1"/>
    <w:rsid w:val="186E5FA8"/>
    <w:rsid w:val="18745DDF"/>
    <w:rsid w:val="18754563"/>
    <w:rsid w:val="18775734"/>
    <w:rsid w:val="187A2F2F"/>
    <w:rsid w:val="18810383"/>
    <w:rsid w:val="18944B5B"/>
    <w:rsid w:val="18947023"/>
    <w:rsid w:val="18990488"/>
    <w:rsid w:val="189C6F07"/>
    <w:rsid w:val="18A132C4"/>
    <w:rsid w:val="18A2729C"/>
    <w:rsid w:val="18AA62DC"/>
    <w:rsid w:val="18AD04E9"/>
    <w:rsid w:val="18B60B7F"/>
    <w:rsid w:val="18C478DA"/>
    <w:rsid w:val="18C60B78"/>
    <w:rsid w:val="18D01F7A"/>
    <w:rsid w:val="18DB6F6C"/>
    <w:rsid w:val="18E22370"/>
    <w:rsid w:val="18E3699C"/>
    <w:rsid w:val="18E36FE2"/>
    <w:rsid w:val="18F21E6A"/>
    <w:rsid w:val="18F5267A"/>
    <w:rsid w:val="18F60201"/>
    <w:rsid w:val="18F72C57"/>
    <w:rsid w:val="18F73E41"/>
    <w:rsid w:val="18F91185"/>
    <w:rsid w:val="18FA00E6"/>
    <w:rsid w:val="19037898"/>
    <w:rsid w:val="190D64BA"/>
    <w:rsid w:val="1911682C"/>
    <w:rsid w:val="19131D2F"/>
    <w:rsid w:val="192154C9"/>
    <w:rsid w:val="19231FC9"/>
    <w:rsid w:val="192815A7"/>
    <w:rsid w:val="193B3214"/>
    <w:rsid w:val="193C1CCC"/>
    <w:rsid w:val="19415A9C"/>
    <w:rsid w:val="194D246A"/>
    <w:rsid w:val="19525097"/>
    <w:rsid w:val="196072D7"/>
    <w:rsid w:val="19634D82"/>
    <w:rsid w:val="197562F0"/>
    <w:rsid w:val="197620E8"/>
    <w:rsid w:val="19792779"/>
    <w:rsid w:val="197B2477"/>
    <w:rsid w:val="199438CB"/>
    <w:rsid w:val="1995207F"/>
    <w:rsid w:val="199F71F4"/>
    <w:rsid w:val="19A44752"/>
    <w:rsid w:val="19A76D43"/>
    <w:rsid w:val="19AD57B1"/>
    <w:rsid w:val="19D15252"/>
    <w:rsid w:val="19D80342"/>
    <w:rsid w:val="19D96625"/>
    <w:rsid w:val="19DA1AF8"/>
    <w:rsid w:val="19DE34B3"/>
    <w:rsid w:val="19DE5F80"/>
    <w:rsid w:val="19E31C1B"/>
    <w:rsid w:val="19E3687E"/>
    <w:rsid w:val="19E37A68"/>
    <w:rsid w:val="19ED4F15"/>
    <w:rsid w:val="19F40D08"/>
    <w:rsid w:val="19F710A8"/>
    <w:rsid w:val="1A0B55C5"/>
    <w:rsid w:val="1A23796E"/>
    <w:rsid w:val="1A2B60A3"/>
    <w:rsid w:val="1A2D3B01"/>
    <w:rsid w:val="1A313D35"/>
    <w:rsid w:val="1A3621B1"/>
    <w:rsid w:val="1A381699"/>
    <w:rsid w:val="1A395DE6"/>
    <w:rsid w:val="1A417669"/>
    <w:rsid w:val="1A433452"/>
    <w:rsid w:val="1A450B93"/>
    <w:rsid w:val="1A5171B8"/>
    <w:rsid w:val="1A572E9C"/>
    <w:rsid w:val="1A577C65"/>
    <w:rsid w:val="1A5B334B"/>
    <w:rsid w:val="1A610B1D"/>
    <w:rsid w:val="1A6900E2"/>
    <w:rsid w:val="1A6F3BF2"/>
    <w:rsid w:val="1A913825"/>
    <w:rsid w:val="1A964C6F"/>
    <w:rsid w:val="1A966D0A"/>
    <w:rsid w:val="1A9F35BB"/>
    <w:rsid w:val="1AA524C6"/>
    <w:rsid w:val="1AAB2A91"/>
    <w:rsid w:val="1ABA17C3"/>
    <w:rsid w:val="1ABA798A"/>
    <w:rsid w:val="1AD32577"/>
    <w:rsid w:val="1ADA1383"/>
    <w:rsid w:val="1ADC4B9E"/>
    <w:rsid w:val="1ADD0421"/>
    <w:rsid w:val="1ADD1BE2"/>
    <w:rsid w:val="1ADD2620"/>
    <w:rsid w:val="1AFF4EC1"/>
    <w:rsid w:val="1B0C5B7D"/>
    <w:rsid w:val="1B0F4B41"/>
    <w:rsid w:val="1B220868"/>
    <w:rsid w:val="1B460A19"/>
    <w:rsid w:val="1B4B26C3"/>
    <w:rsid w:val="1B504B5D"/>
    <w:rsid w:val="1B520C5B"/>
    <w:rsid w:val="1B5C096F"/>
    <w:rsid w:val="1B5D77CD"/>
    <w:rsid w:val="1B687DB4"/>
    <w:rsid w:val="1B726396"/>
    <w:rsid w:val="1B791FE2"/>
    <w:rsid w:val="1B802712"/>
    <w:rsid w:val="1B8575B5"/>
    <w:rsid w:val="1B8C6F40"/>
    <w:rsid w:val="1B8D05EB"/>
    <w:rsid w:val="1B914984"/>
    <w:rsid w:val="1BA12883"/>
    <w:rsid w:val="1BA3442E"/>
    <w:rsid w:val="1BA359DC"/>
    <w:rsid w:val="1BA60F4C"/>
    <w:rsid w:val="1BAD030D"/>
    <w:rsid w:val="1BB2137E"/>
    <w:rsid w:val="1BB828E3"/>
    <w:rsid w:val="1BC357CC"/>
    <w:rsid w:val="1BD01812"/>
    <w:rsid w:val="1BE132E8"/>
    <w:rsid w:val="1BE57F02"/>
    <w:rsid w:val="1BE62A90"/>
    <w:rsid w:val="1BE808DF"/>
    <w:rsid w:val="1C03527C"/>
    <w:rsid w:val="1C0A6897"/>
    <w:rsid w:val="1C0A6E2C"/>
    <w:rsid w:val="1C0C74B6"/>
    <w:rsid w:val="1C0F23DE"/>
    <w:rsid w:val="1C1B562E"/>
    <w:rsid w:val="1C1C7D30"/>
    <w:rsid w:val="1C2A22C1"/>
    <w:rsid w:val="1C2D3D6E"/>
    <w:rsid w:val="1C2F46F9"/>
    <w:rsid w:val="1C4274EF"/>
    <w:rsid w:val="1C427DD5"/>
    <w:rsid w:val="1C45419B"/>
    <w:rsid w:val="1C482EFC"/>
    <w:rsid w:val="1C5616B5"/>
    <w:rsid w:val="1C561A49"/>
    <w:rsid w:val="1C600482"/>
    <w:rsid w:val="1C636282"/>
    <w:rsid w:val="1C6D49C7"/>
    <w:rsid w:val="1C6F51BC"/>
    <w:rsid w:val="1C887F3B"/>
    <w:rsid w:val="1C8C2366"/>
    <w:rsid w:val="1C94472F"/>
    <w:rsid w:val="1C9C73DD"/>
    <w:rsid w:val="1CA12AE4"/>
    <w:rsid w:val="1CA541C3"/>
    <w:rsid w:val="1CAD5BC2"/>
    <w:rsid w:val="1CAE6FC8"/>
    <w:rsid w:val="1CB0631E"/>
    <w:rsid w:val="1CCC392B"/>
    <w:rsid w:val="1CCF6E6E"/>
    <w:rsid w:val="1CD45227"/>
    <w:rsid w:val="1CDA0721"/>
    <w:rsid w:val="1CDD0D66"/>
    <w:rsid w:val="1CE16D3B"/>
    <w:rsid w:val="1D044A54"/>
    <w:rsid w:val="1D052F29"/>
    <w:rsid w:val="1D0B71F7"/>
    <w:rsid w:val="1D124282"/>
    <w:rsid w:val="1D147CC1"/>
    <w:rsid w:val="1D2A666B"/>
    <w:rsid w:val="1D2C0BEB"/>
    <w:rsid w:val="1D2F5748"/>
    <w:rsid w:val="1D363D84"/>
    <w:rsid w:val="1D3B29FA"/>
    <w:rsid w:val="1D4D111F"/>
    <w:rsid w:val="1D626FE0"/>
    <w:rsid w:val="1D653F1D"/>
    <w:rsid w:val="1D895088"/>
    <w:rsid w:val="1D9B6340"/>
    <w:rsid w:val="1D9D601B"/>
    <w:rsid w:val="1DA0493C"/>
    <w:rsid w:val="1DA2658A"/>
    <w:rsid w:val="1DC56841"/>
    <w:rsid w:val="1DD71C15"/>
    <w:rsid w:val="1DDC28F7"/>
    <w:rsid w:val="1DDE4888"/>
    <w:rsid w:val="1DE13B91"/>
    <w:rsid w:val="1DEF68F4"/>
    <w:rsid w:val="1DF35130"/>
    <w:rsid w:val="1DF47922"/>
    <w:rsid w:val="1DF76D59"/>
    <w:rsid w:val="1DF91D95"/>
    <w:rsid w:val="1E0369D0"/>
    <w:rsid w:val="1E065F99"/>
    <w:rsid w:val="1E076A9A"/>
    <w:rsid w:val="1E1665EA"/>
    <w:rsid w:val="1E18477C"/>
    <w:rsid w:val="1E202267"/>
    <w:rsid w:val="1E2223FC"/>
    <w:rsid w:val="1E2F0130"/>
    <w:rsid w:val="1E2F1C85"/>
    <w:rsid w:val="1E316A20"/>
    <w:rsid w:val="1E402F58"/>
    <w:rsid w:val="1E4516B7"/>
    <w:rsid w:val="1E4915A0"/>
    <w:rsid w:val="1E4A3059"/>
    <w:rsid w:val="1E51542E"/>
    <w:rsid w:val="1E566BA0"/>
    <w:rsid w:val="1E5C11CF"/>
    <w:rsid w:val="1E615EE6"/>
    <w:rsid w:val="1E65026A"/>
    <w:rsid w:val="1E701EEF"/>
    <w:rsid w:val="1E836204"/>
    <w:rsid w:val="1E8A0B27"/>
    <w:rsid w:val="1E8F2028"/>
    <w:rsid w:val="1E913086"/>
    <w:rsid w:val="1E98316F"/>
    <w:rsid w:val="1E9E0F96"/>
    <w:rsid w:val="1EA2206F"/>
    <w:rsid w:val="1EA700DF"/>
    <w:rsid w:val="1EAB3EFF"/>
    <w:rsid w:val="1EB11234"/>
    <w:rsid w:val="1EC13564"/>
    <w:rsid w:val="1EC636D9"/>
    <w:rsid w:val="1ECF2F76"/>
    <w:rsid w:val="1ED22F9A"/>
    <w:rsid w:val="1EDB6C86"/>
    <w:rsid w:val="1EE45D3E"/>
    <w:rsid w:val="1EEF706F"/>
    <w:rsid w:val="1EF32AD4"/>
    <w:rsid w:val="1EFB6940"/>
    <w:rsid w:val="1EFD5E02"/>
    <w:rsid w:val="1EFE0356"/>
    <w:rsid w:val="1F0E32FE"/>
    <w:rsid w:val="1F0E6B82"/>
    <w:rsid w:val="1F125047"/>
    <w:rsid w:val="1F250782"/>
    <w:rsid w:val="1F424E1F"/>
    <w:rsid w:val="1F4543A8"/>
    <w:rsid w:val="1F465216"/>
    <w:rsid w:val="1F47145F"/>
    <w:rsid w:val="1F4A7650"/>
    <w:rsid w:val="1F4E76F8"/>
    <w:rsid w:val="1F4F0F58"/>
    <w:rsid w:val="1F504CC7"/>
    <w:rsid w:val="1F523D78"/>
    <w:rsid w:val="1F53352F"/>
    <w:rsid w:val="1F563687"/>
    <w:rsid w:val="1F5B2CD9"/>
    <w:rsid w:val="1F5E0DEB"/>
    <w:rsid w:val="1F6428E5"/>
    <w:rsid w:val="1F79292D"/>
    <w:rsid w:val="1F800FD7"/>
    <w:rsid w:val="1F8D0136"/>
    <w:rsid w:val="1F937944"/>
    <w:rsid w:val="1F9B3A38"/>
    <w:rsid w:val="1FA1426D"/>
    <w:rsid w:val="1FA2250C"/>
    <w:rsid w:val="1FA41698"/>
    <w:rsid w:val="1FA6716B"/>
    <w:rsid w:val="1FAF034D"/>
    <w:rsid w:val="1FB054A3"/>
    <w:rsid w:val="1FB0568A"/>
    <w:rsid w:val="1FB161CB"/>
    <w:rsid w:val="1FB97171"/>
    <w:rsid w:val="1FBE5DC0"/>
    <w:rsid w:val="1FC245BE"/>
    <w:rsid w:val="1FCA7C3B"/>
    <w:rsid w:val="1FD107EF"/>
    <w:rsid w:val="1FE35919"/>
    <w:rsid w:val="1FE633FC"/>
    <w:rsid w:val="1FEA1721"/>
    <w:rsid w:val="1FF8621B"/>
    <w:rsid w:val="1FFB5A7C"/>
    <w:rsid w:val="1FFE648A"/>
    <w:rsid w:val="20164FC6"/>
    <w:rsid w:val="201D2B6D"/>
    <w:rsid w:val="20365728"/>
    <w:rsid w:val="203C376F"/>
    <w:rsid w:val="203D54BB"/>
    <w:rsid w:val="204137B3"/>
    <w:rsid w:val="204431AA"/>
    <w:rsid w:val="20504C0F"/>
    <w:rsid w:val="206C7BFC"/>
    <w:rsid w:val="2072269A"/>
    <w:rsid w:val="20747620"/>
    <w:rsid w:val="207520EF"/>
    <w:rsid w:val="20752C51"/>
    <w:rsid w:val="20785043"/>
    <w:rsid w:val="207A70D9"/>
    <w:rsid w:val="207A723A"/>
    <w:rsid w:val="207D570F"/>
    <w:rsid w:val="20912465"/>
    <w:rsid w:val="20A248F3"/>
    <w:rsid w:val="20A35ADD"/>
    <w:rsid w:val="20B93582"/>
    <w:rsid w:val="20B937B3"/>
    <w:rsid w:val="20B96BBD"/>
    <w:rsid w:val="20BB15F7"/>
    <w:rsid w:val="20BD4BEC"/>
    <w:rsid w:val="20C03648"/>
    <w:rsid w:val="20C11A4B"/>
    <w:rsid w:val="20CE0FED"/>
    <w:rsid w:val="20D33BA9"/>
    <w:rsid w:val="20D53E01"/>
    <w:rsid w:val="20DD137B"/>
    <w:rsid w:val="20E63B7A"/>
    <w:rsid w:val="20E645D9"/>
    <w:rsid w:val="20EE78CC"/>
    <w:rsid w:val="20F84124"/>
    <w:rsid w:val="2101153A"/>
    <w:rsid w:val="21012835"/>
    <w:rsid w:val="21031FFA"/>
    <w:rsid w:val="210A2A8C"/>
    <w:rsid w:val="210D724B"/>
    <w:rsid w:val="210F3D49"/>
    <w:rsid w:val="2110504E"/>
    <w:rsid w:val="211A18BC"/>
    <w:rsid w:val="21241497"/>
    <w:rsid w:val="21287C2E"/>
    <w:rsid w:val="212E0D11"/>
    <w:rsid w:val="213215F6"/>
    <w:rsid w:val="213C2082"/>
    <w:rsid w:val="21401ADB"/>
    <w:rsid w:val="21496C00"/>
    <w:rsid w:val="214B612C"/>
    <w:rsid w:val="21510C31"/>
    <w:rsid w:val="21547A6A"/>
    <w:rsid w:val="21565448"/>
    <w:rsid w:val="21581167"/>
    <w:rsid w:val="215B32C8"/>
    <w:rsid w:val="215D4ABA"/>
    <w:rsid w:val="215E020D"/>
    <w:rsid w:val="216007C2"/>
    <w:rsid w:val="21737F4E"/>
    <w:rsid w:val="21741487"/>
    <w:rsid w:val="218129A3"/>
    <w:rsid w:val="21834FDB"/>
    <w:rsid w:val="21867944"/>
    <w:rsid w:val="21891321"/>
    <w:rsid w:val="218B75EA"/>
    <w:rsid w:val="219A6DA9"/>
    <w:rsid w:val="219E3C0A"/>
    <w:rsid w:val="21A864C6"/>
    <w:rsid w:val="21A96281"/>
    <w:rsid w:val="21BE6E1A"/>
    <w:rsid w:val="21C96EA5"/>
    <w:rsid w:val="21CA1D96"/>
    <w:rsid w:val="21CB30EA"/>
    <w:rsid w:val="21CE6705"/>
    <w:rsid w:val="21D078F2"/>
    <w:rsid w:val="21DB4240"/>
    <w:rsid w:val="21DD7FC4"/>
    <w:rsid w:val="21DF4421"/>
    <w:rsid w:val="21DF5D4B"/>
    <w:rsid w:val="21E02378"/>
    <w:rsid w:val="21E1065C"/>
    <w:rsid w:val="21E60046"/>
    <w:rsid w:val="21E627AC"/>
    <w:rsid w:val="21EC68E5"/>
    <w:rsid w:val="21F62C52"/>
    <w:rsid w:val="21F65170"/>
    <w:rsid w:val="220277F2"/>
    <w:rsid w:val="220F26D5"/>
    <w:rsid w:val="22140E9A"/>
    <w:rsid w:val="2216471A"/>
    <w:rsid w:val="22174324"/>
    <w:rsid w:val="221D2FCE"/>
    <w:rsid w:val="221F4242"/>
    <w:rsid w:val="222173AC"/>
    <w:rsid w:val="2222290C"/>
    <w:rsid w:val="22360ADB"/>
    <w:rsid w:val="22393E29"/>
    <w:rsid w:val="224705C5"/>
    <w:rsid w:val="22493B21"/>
    <w:rsid w:val="224E24D7"/>
    <w:rsid w:val="225771EF"/>
    <w:rsid w:val="22641B11"/>
    <w:rsid w:val="226460BA"/>
    <w:rsid w:val="22720B53"/>
    <w:rsid w:val="227456F1"/>
    <w:rsid w:val="22785AEF"/>
    <w:rsid w:val="228F5DAC"/>
    <w:rsid w:val="229B6D53"/>
    <w:rsid w:val="229E1CB4"/>
    <w:rsid w:val="229E2B44"/>
    <w:rsid w:val="22A725DF"/>
    <w:rsid w:val="22A72B65"/>
    <w:rsid w:val="22AC08D5"/>
    <w:rsid w:val="22B07C6A"/>
    <w:rsid w:val="22B34F70"/>
    <w:rsid w:val="22B94740"/>
    <w:rsid w:val="22BB0D0E"/>
    <w:rsid w:val="22BB166B"/>
    <w:rsid w:val="22C47F17"/>
    <w:rsid w:val="22CC412A"/>
    <w:rsid w:val="22CC5ED1"/>
    <w:rsid w:val="22D64FE4"/>
    <w:rsid w:val="22D73C9B"/>
    <w:rsid w:val="22DA688C"/>
    <w:rsid w:val="22E86E52"/>
    <w:rsid w:val="22EB1780"/>
    <w:rsid w:val="22F72F43"/>
    <w:rsid w:val="22FF6DCC"/>
    <w:rsid w:val="23007D7C"/>
    <w:rsid w:val="2307766F"/>
    <w:rsid w:val="23077707"/>
    <w:rsid w:val="230F1290"/>
    <w:rsid w:val="231040DE"/>
    <w:rsid w:val="231A542A"/>
    <w:rsid w:val="2323739F"/>
    <w:rsid w:val="23243B44"/>
    <w:rsid w:val="23275C1E"/>
    <w:rsid w:val="233D0EA1"/>
    <w:rsid w:val="234939F4"/>
    <w:rsid w:val="234B6B8F"/>
    <w:rsid w:val="23506B8F"/>
    <w:rsid w:val="23556F53"/>
    <w:rsid w:val="23596FCB"/>
    <w:rsid w:val="235D1892"/>
    <w:rsid w:val="236729FD"/>
    <w:rsid w:val="23692FB5"/>
    <w:rsid w:val="23726547"/>
    <w:rsid w:val="23755A9B"/>
    <w:rsid w:val="23784EA5"/>
    <w:rsid w:val="237E43C6"/>
    <w:rsid w:val="23877514"/>
    <w:rsid w:val="238B4EAB"/>
    <w:rsid w:val="238E526D"/>
    <w:rsid w:val="2396026F"/>
    <w:rsid w:val="23A304C5"/>
    <w:rsid w:val="23A45007"/>
    <w:rsid w:val="23B12124"/>
    <w:rsid w:val="23B1689B"/>
    <w:rsid w:val="23BD0EC4"/>
    <w:rsid w:val="23C03E25"/>
    <w:rsid w:val="23C668A5"/>
    <w:rsid w:val="23C907B5"/>
    <w:rsid w:val="23E8053E"/>
    <w:rsid w:val="2406762A"/>
    <w:rsid w:val="240927AD"/>
    <w:rsid w:val="240E3E43"/>
    <w:rsid w:val="241246A5"/>
    <w:rsid w:val="2418716A"/>
    <w:rsid w:val="241E0095"/>
    <w:rsid w:val="241F50B2"/>
    <w:rsid w:val="242D1606"/>
    <w:rsid w:val="24434618"/>
    <w:rsid w:val="24511CFC"/>
    <w:rsid w:val="24560745"/>
    <w:rsid w:val="24566E4E"/>
    <w:rsid w:val="245906C8"/>
    <w:rsid w:val="24672B46"/>
    <w:rsid w:val="246E04DC"/>
    <w:rsid w:val="24773D2D"/>
    <w:rsid w:val="247927CC"/>
    <w:rsid w:val="247E276B"/>
    <w:rsid w:val="2489657E"/>
    <w:rsid w:val="248C2D86"/>
    <w:rsid w:val="248F73DD"/>
    <w:rsid w:val="249C7A40"/>
    <w:rsid w:val="24B52E02"/>
    <w:rsid w:val="24BF424F"/>
    <w:rsid w:val="24BF4E11"/>
    <w:rsid w:val="24C230F0"/>
    <w:rsid w:val="24C95A5D"/>
    <w:rsid w:val="24CB62B4"/>
    <w:rsid w:val="24D0721C"/>
    <w:rsid w:val="24D156CA"/>
    <w:rsid w:val="24D95001"/>
    <w:rsid w:val="24DB44FD"/>
    <w:rsid w:val="24EF75BD"/>
    <w:rsid w:val="24F32198"/>
    <w:rsid w:val="24F56F32"/>
    <w:rsid w:val="24F649B4"/>
    <w:rsid w:val="24FA6491"/>
    <w:rsid w:val="25062162"/>
    <w:rsid w:val="250848CE"/>
    <w:rsid w:val="250A1A9C"/>
    <w:rsid w:val="25120D00"/>
    <w:rsid w:val="252634E9"/>
    <w:rsid w:val="25336A4A"/>
    <w:rsid w:val="253819B1"/>
    <w:rsid w:val="2545165F"/>
    <w:rsid w:val="25560250"/>
    <w:rsid w:val="25635BB4"/>
    <w:rsid w:val="25683538"/>
    <w:rsid w:val="256B5E7B"/>
    <w:rsid w:val="256C5E47"/>
    <w:rsid w:val="256E2C3D"/>
    <w:rsid w:val="25712DD1"/>
    <w:rsid w:val="257411EA"/>
    <w:rsid w:val="25785874"/>
    <w:rsid w:val="258678B7"/>
    <w:rsid w:val="258F65EA"/>
    <w:rsid w:val="25913515"/>
    <w:rsid w:val="25992EFA"/>
    <w:rsid w:val="259C3C8D"/>
    <w:rsid w:val="259E05D4"/>
    <w:rsid w:val="25A122EB"/>
    <w:rsid w:val="25A857D8"/>
    <w:rsid w:val="25B95EF2"/>
    <w:rsid w:val="25BE4F47"/>
    <w:rsid w:val="25CA598C"/>
    <w:rsid w:val="25D37655"/>
    <w:rsid w:val="25D93B3D"/>
    <w:rsid w:val="25E512DB"/>
    <w:rsid w:val="25EA3963"/>
    <w:rsid w:val="25EB6CFD"/>
    <w:rsid w:val="25FB6EDB"/>
    <w:rsid w:val="25FF51A8"/>
    <w:rsid w:val="26067FB4"/>
    <w:rsid w:val="260D1F7D"/>
    <w:rsid w:val="260E3AC0"/>
    <w:rsid w:val="260E5AA0"/>
    <w:rsid w:val="26177F6A"/>
    <w:rsid w:val="261C5A83"/>
    <w:rsid w:val="26217C0E"/>
    <w:rsid w:val="262403F1"/>
    <w:rsid w:val="263A2BAF"/>
    <w:rsid w:val="263C30CA"/>
    <w:rsid w:val="26453B6A"/>
    <w:rsid w:val="26462A4E"/>
    <w:rsid w:val="264D4F65"/>
    <w:rsid w:val="2651159A"/>
    <w:rsid w:val="26512D2E"/>
    <w:rsid w:val="265A5640"/>
    <w:rsid w:val="265E1D4A"/>
    <w:rsid w:val="265F2C81"/>
    <w:rsid w:val="26601BE4"/>
    <w:rsid w:val="266752A6"/>
    <w:rsid w:val="26702CE7"/>
    <w:rsid w:val="2671039D"/>
    <w:rsid w:val="26770328"/>
    <w:rsid w:val="26864E0A"/>
    <w:rsid w:val="268855DE"/>
    <w:rsid w:val="26892446"/>
    <w:rsid w:val="269B5D75"/>
    <w:rsid w:val="269C0B41"/>
    <w:rsid w:val="26A16E2B"/>
    <w:rsid w:val="26A75869"/>
    <w:rsid w:val="26A81FE1"/>
    <w:rsid w:val="26AE54D8"/>
    <w:rsid w:val="26BA57CC"/>
    <w:rsid w:val="26CB038F"/>
    <w:rsid w:val="26CB52FA"/>
    <w:rsid w:val="26D903CC"/>
    <w:rsid w:val="26DA5E4E"/>
    <w:rsid w:val="26F067C3"/>
    <w:rsid w:val="26F30E47"/>
    <w:rsid w:val="26F34442"/>
    <w:rsid w:val="26F348FE"/>
    <w:rsid w:val="26F356F3"/>
    <w:rsid w:val="26FE7307"/>
    <w:rsid w:val="270A784F"/>
    <w:rsid w:val="270C081B"/>
    <w:rsid w:val="272049FD"/>
    <w:rsid w:val="274612F7"/>
    <w:rsid w:val="27462F7F"/>
    <w:rsid w:val="27482F19"/>
    <w:rsid w:val="275402EF"/>
    <w:rsid w:val="27564BB1"/>
    <w:rsid w:val="276830B1"/>
    <w:rsid w:val="27762815"/>
    <w:rsid w:val="27777512"/>
    <w:rsid w:val="2778229E"/>
    <w:rsid w:val="277C7BD6"/>
    <w:rsid w:val="277D31C6"/>
    <w:rsid w:val="277F01EF"/>
    <w:rsid w:val="278237E7"/>
    <w:rsid w:val="27856C26"/>
    <w:rsid w:val="278C336E"/>
    <w:rsid w:val="279A61F5"/>
    <w:rsid w:val="279F23C0"/>
    <w:rsid w:val="27A27D98"/>
    <w:rsid w:val="27A9337F"/>
    <w:rsid w:val="27AB27E9"/>
    <w:rsid w:val="27AB39FD"/>
    <w:rsid w:val="27AC2923"/>
    <w:rsid w:val="27AC7310"/>
    <w:rsid w:val="27B50D60"/>
    <w:rsid w:val="27BB46C5"/>
    <w:rsid w:val="27BC070D"/>
    <w:rsid w:val="27C84D0C"/>
    <w:rsid w:val="27CD1110"/>
    <w:rsid w:val="27E51A0E"/>
    <w:rsid w:val="27FD37A6"/>
    <w:rsid w:val="27FE136B"/>
    <w:rsid w:val="28034F46"/>
    <w:rsid w:val="28036BE8"/>
    <w:rsid w:val="2814496E"/>
    <w:rsid w:val="28230082"/>
    <w:rsid w:val="28262C94"/>
    <w:rsid w:val="282C23B3"/>
    <w:rsid w:val="2830780F"/>
    <w:rsid w:val="28343B01"/>
    <w:rsid w:val="283C35ED"/>
    <w:rsid w:val="283E4280"/>
    <w:rsid w:val="28434104"/>
    <w:rsid w:val="284506F9"/>
    <w:rsid w:val="284530B2"/>
    <w:rsid w:val="284723DE"/>
    <w:rsid w:val="28511A23"/>
    <w:rsid w:val="28524870"/>
    <w:rsid w:val="2858487B"/>
    <w:rsid w:val="28617A30"/>
    <w:rsid w:val="28627C4E"/>
    <w:rsid w:val="286C7856"/>
    <w:rsid w:val="28764329"/>
    <w:rsid w:val="28822C14"/>
    <w:rsid w:val="288D344E"/>
    <w:rsid w:val="28925905"/>
    <w:rsid w:val="28976B22"/>
    <w:rsid w:val="289D2245"/>
    <w:rsid w:val="289E15C1"/>
    <w:rsid w:val="289F6A33"/>
    <w:rsid w:val="28A14135"/>
    <w:rsid w:val="28B6021F"/>
    <w:rsid w:val="28BD5177"/>
    <w:rsid w:val="28C12EA2"/>
    <w:rsid w:val="28C91FE2"/>
    <w:rsid w:val="28F43059"/>
    <w:rsid w:val="28F769C2"/>
    <w:rsid w:val="28FD3FFB"/>
    <w:rsid w:val="290179D1"/>
    <w:rsid w:val="29020CD6"/>
    <w:rsid w:val="290426F2"/>
    <w:rsid w:val="29155826"/>
    <w:rsid w:val="291830B7"/>
    <w:rsid w:val="292C7618"/>
    <w:rsid w:val="29333486"/>
    <w:rsid w:val="29377882"/>
    <w:rsid w:val="29381AD7"/>
    <w:rsid w:val="294074DF"/>
    <w:rsid w:val="294C5092"/>
    <w:rsid w:val="294D0C70"/>
    <w:rsid w:val="29617577"/>
    <w:rsid w:val="296A52CC"/>
    <w:rsid w:val="297B6E0A"/>
    <w:rsid w:val="297D79D1"/>
    <w:rsid w:val="297E403F"/>
    <w:rsid w:val="297E4A7A"/>
    <w:rsid w:val="29861CFA"/>
    <w:rsid w:val="298C78D4"/>
    <w:rsid w:val="299D326E"/>
    <w:rsid w:val="299F72C3"/>
    <w:rsid w:val="299F743F"/>
    <w:rsid w:val="29AA41DB"/>
    <w:rsid w:val="29AA7EE9"/>
    <w:rsid w:val="29AB7E6A"/>
    <w:rsid w:val="29B34F75"/>
    <w:rsid w:val="29B5077A"/>
    <w:rsid w:val="29CF4BA7"/>
    <w:rsid w:val="29DA0652"/>
    <w:rsid w:val="29E270B0"/>
    <w:rsid w:val="29E64248"/>
    <w:rsid w:val="29FC4267"/>
    <w:rsid w:val="2A0C1188"/>
    <w:rsid w:val="2A0C4833"/>
    <w:rsid w:val="2A12123F"/>
    <w:rsid w:val="2A186A02"/>
    <w:rsid w:val="2A1E7604"/>
    <w:rsid w:val="2A2401BB"/>
    <w:rsid w:val="2A3F2145"/>
    <w:rsid w:val="2A4F114B"/>
    <w:rsid w:val="2A5218FD"/>
    <w:rsid w:val="2A5A7C2C"/>
    <w:rsid w:val="2A6A74AF"/>
    <w:rsid w:val="2A6C5333"/>
    <w:rsid w:val="2A781B3D"/>
    <w:rsid w:val="2A816EEE"/>
    <w:rsid w:val="2A877CA9"/>
    <w:rsid w:val="2A8B2D5C"/>
    <w:rsid w:val="2A924790"/>
    <w:rsid w:val="2A9867EE"/>
    <w:rsid w:val="2AA45E84"/>
    <w:rsid w:val="2AA63649"/>
    <w:rsid w:val="2AAB1AA1"/>
    <w:rsid w:val="2AAD4404"/>
    <w:rsid w:val="2AAF4258"/>
    <w:rsid w:val="2AB01C96"/>
    <w:rsid w:val="2ABA2CE2"/>
    <w:rsid w:val="2ABA7F35"/>
    <w:rsid w:val="2ABC352B"/>
    <w:rsid w:val="2ABD5DC2"/>
    <w:rsid w:val="2AC10518"/>
    <w:rsid w:val="2AC216FD"/>
    <w:rsid w:val="2AC240F5"/>
    <w:rsid w:val="2AC35EFC"/>
    <w:rsid w:val="2AC41391"/>
    <w:rsid w:val="2AC67585"/>
    <w:rsid w:val="2AD83E38"/>
    <w:rsid w:val="2ADF718D"/>
    <w:rsid w:val="2AE71107"/>
    <w:rsid w:val="2AED3F61"/>
    <w:rsid w:val="2AF15F83"/>
    <w:rsid w:val="2AFA251E"/>
    <w:rsid w:val="2AFA6593"/>
    <w:rsid w:val="2AFC2D08"/>
    <w:rsid w:val="2B01299A"/>
    <w:rsid w:val="2B045B7B"/>
    <w:rsid w:val="2B0C45AE"/>
    <w:rsid w:val="2B114989"/>
    <w:rsid w:val="2B144EDF"/>
    <w:rsid w:val="2B1E3504"/>
    <w:rsid w:val="2B2435D2"/>
    <w:rsid w:val="2B262630"/>
    <w:rsid w:val="2B2776BA"/>
    <w:rsid w:val="2B453096"/>
    <w:rsid w:val="2B4B5CD8"/>
    <w:rsid w:val="2B6020F3"/>
    <w:rsid w:val="2B793F04"/>
    <w:rsid w:val="2B797C8E"/>
    <w:rsid w:val="2B7C36A1"/>
    <w:rsid w:val="2B8953D1"/>
    <w:rsid w:val="2B9C061A"/>
    <w:rsid w:val="2BA91EAE"/>
    <w:rsid w:val="2BBA59CC"/>
    <w:rsid w:val="2BBD43D2"/>
    <w:rsid w:val="2BD62FF2"/>
    <w:rsid w:val="2BD84DA2"/>
    <w:rsid w:val="2BE434B9"/>
    <w:rsid w:val="2BE45F8C"/>
    <w:rsid w:val="2BE95DA2"/>
    <w:rsid w:val="2BF77065"/>
    <w:rsid w:val="2BF9306E"/>
    <w:rsid w:val="2C0C0082"/>
    <w:rsid w:val="2C140F23"/>
    <w:rsid w:val="2C186C5E"/>
    <w:rsid w:val="2C1F5370"/>
    <w:rsid w:val="2C222E49"/>
    <w:rsid w:val="2C2E709D"/>
    <w:rsid w:val="2C2F4847"/>
    <w:rsid w:val="2C3317F1"/>
    <w:rsid w:val="2C3371D0"/>
    <w:rsid w:val="2C3820EB"/>
    <w:rsid w:val="2C3E2985"/>
    <w:rsid w:val="2C454F91"/>
    <w:rsid w:val="2C48081A"/>
    <w:rsid w:val="2C4F4D0F"/>
    <w:rsid w:val="2C521AAB"/>
    <w:rsid w:val="2C53031F"/>
    <w:rsid w:val="2C542778"/>
    <w:rsid w:val="2C551AB2"/>
    <w:rsid w:val="2C596566"/>
    <w:rsid w:val="2C61165D"/>
    <w:rsid w:val="2C670DB8"/>
    <w:rsid w:val="2C696A69"/>
    <w:rsid w:val="2C6D7B4D"/>
    <w:rsid w:val="2C7E6649"/>
    <w:rsid w:val="2C843E68"/>
    <w:rsid w:val="2C89133A"/>
    <w:rsid w:val="2C8A3B2A"/>
    <w:rsid w:val="2C8E0D2C"/>
    <w:rsid w:val="2C9126F3"/>
    <w:rsid w:val="2C9C0930"/>
    <w:rsid w:val="2CA433CB"/>
    <w:rsid w:val="2CAC439F"/>
    <w:rsid w:val="2CB9086F"/>
    <w:rsid w:val="2CC736CA"/>
    <w:rsid w:val="2CCA108C"/>
    <w:rsid w:val="2CD75A3C"/>
    <w:rsid w:val="2CD82964"/>
    <w:rsid w:val="2CE33668"/>
    <w:rsid w:val="2CEA4BC3"/>
    <w:rsid w:val="2CEE6CC2"/>
    <w:rsid w:val="2CF27767"/>
    <w:rsid w:val="2CF3098E"/>
    <w:rsid w:val="2CF84C31"/>
    <w:rsid w:val="2D032DD5"/>
    <w:rsid w:val="2D0E2A7A"/>
    <w:rsid w:val="2D1B22FA"/>
    <w:rsid w:val="2D226670"/>
    <w:rsid w:val="2D2F2765"/>
    <w:rsid w:val="2D32077D"/>
    <w:rsid w:val="2D3558B0"/>
    <w:rsid w:val="2D371BBA"/>
    <w:rsid w:val="2D382A28"/>
    <w:rsid w:val="2D412770"/>
    <w:rsid w:val="2D4833F9"/>
    <w:rsid w:val="2D515194"/>
    <w:rsid w:val="2D552A53"/>
    <w:rsid w:val="2D5F5CFD"/>
    <w:rsid w:val="2D6F67C1"/>
    <w:rsid w:val="2D72349D"/>
    <w:rsid w:val="2D760892"/>
    <w:rsid w:val="2D77493D"/>
    <w:rsid w:val="2D8207EC"/>
    <w:rsid w:val="2D8A1928"/>
    <w:rsid w:val="2D945CC7"/>
    <w:rsid w:val="2D9A3516"/>
    <w:rsid w:val="2DA41110"/>
    <w:rsid w:val="2DB00E22"/>
    <w:rsid w:val="2DC46A1F"/>
    <w:rsid w:val="2DCA2AF4"/>
    <w:rsid w:val="2DCB0C68"/>
    <w:rsid w:val="2DCC0934"/>
    <w:rsid w:val="2DD32220"/>
    <w:rsid w:val="2DD55EF9"/>
    <w:rsid w:val="2DE2028E"/>
    <w:rsid w:val="2DE3637E"/>
    <w:rsid w:val="2DE96620"/>
    <w:rsid w:val="2DEB68FB"/>
    <w:rsid w:val="2DF27725"/>
    <w:rsid w:val="2DF36570"/>
    <w:rsid w:val="2DFB277F"/>
    <w:rsid w:val="2E01175C"/>
    <w:rsid w:val="2E0846E7"/>
    <w:rsid w:val="2E093F97"/>
    <w:rsid w:val="2E1C26A1"/>
    <w:rsid w:val="2E247E48"/>
    <w:rsid w:val="2E346008"/>
    <w:rsid w:val="2E357212"/>
    <w:rsid w:val="2E4F5AEA"/>
    <w:rsid w:val="2E5070CE"/>
    <w:rsid w:val="2E522DD0"/>
    <w:rsid w:val="2E5A440E"/>
    <w:rsid w:val="2E6668AF"/>
    <w:rsid w:val="2E6E0503"/>
    <w:rsid w:val="2E6F68C7"/>
    <w:rsid w:val="2E747DC3"/>
    <w:rsid w:val="2E7D274D"/>
    <w:rsid w:val="2E8E4389"/>
    <w:rsid w:val="2E8F1C72"/>
    <w:rsid w:val="2E9118F2"/>
    <w:rsid w:val="2EA05903"/>
    <w:rsid w:val="2EA20F0C"/>
    <w:rsid w:val="2EA30912"/>
    <w:rsid w:val="2EA3456B"/>
    <w:rsid w:val="2EAE2D2C"/>
    <w:rsid w:val="2EB54409"/>
    <w:rsid w:val="2EB63AF3"/>
    <w:rsid w:val="2EB96812"/>
    <w:rsid w:val="2EBA5804"/>
    <w:rsid w:val="2EBF26DE"/>
    <w:rsid w:val="2EC46096"/>
    <w:rsid w:val="2ED33B2F"/>
    <w:rsid w:val="2ED37A66"/>
    <w:rsid w:val="2ED56B63"/>
    <w:rsid w:val="2ED80340"/>
    <w:rsid w:val="2ED94BA6"/>
    <w:rsid w:val="2EDE7F35"/>
    <w:rsid w:val="2EE26952"/>
    <w:rsid w:val="2EE44AE9"/>
    <w:rsid w:val="2EEE14B4"/>
    <w:rsid w:val="2EEF07E7"/>
    <w:rsid w:val="2EF15C62"/>
    <w:rsid w:val="2EF75BF8"/>
    <w:rsid w:val="2EFA11BC"/>
    <w:rsid w:val="2EFB21AD"/>
    <w:rsid w:val="2F042FEE"/>
    <w:rsid w:val="2F062BB5"/>
    <w:rsid w:val="2F0E1A67"/>
    <w:rsid w:val="2F133363"/>
    <w:rsid w:val="2F1A3956"/>
    <w:rsid w:val="2F261092"/>
    <w:rsid w:val="2F266ADC"/>
    <w:rsid w:val="2F2817C7"/>
    <w:rsid w:val="2F333BEF"/>
    <w:rsid w:val="2F3D32D6"/>
    <w:rsid w:val="2F5767DC"/>
    <w:rsid w:val="2F5A573A"/>
    <w:rsid w:val="2F5D5CDF"/>
    <w:rsid w:val="2F5E36FA"/>
    <w:rsid w:val="2F6607CD"/>
    <w:rsid w:val="2F673C0B"/>
    <w:rsid w:val="2F6C593F"/>
    <w:rsid w:val="2F771B6A"/>
    <w:rsid w:val="2F7B2789"/>
    <w:rsid w:val="2F8D0B8B"/>
    <w:rsid w:val="2F8E064C"/>
    <w:rsid w:val="2F91033B"/>
    <w:rsid w:val="2F9E7AAE"/>
    <w:rsid w:val="2FB45583"/>
    <w:rsid w:val="2FBA5BF0"/>
    <w:rsid w:val="2FBF0E74"/>
    <w:rsid w:val="2FC0065C"/>
    <w:rsid w:val="2FC1107E"/>
    <w:rsid w:val="2FC933E9"/>
    <w:rsid w:val="2FCE6D7B"/>
    <w:rsid w:val="2FD71F91"/>
    <w:rsid w:val="2FD8142D"/>
    <w:rsid w:val="2FD90A94"/>
    <w:rsid w:val="2FDF2898"/>
    <w:rsid w:val="2FE547A2"/>
    <w:rsid w:val="2FEC5227"/>
    <w:rsid w:val="2FF25A8B"/>
    <w:rsid w:val="2FF46FBA"/>
    <w:rsid w:val="2FFF0FFE"/>
    <w:rsid w:val="30061EB5"/>
    <w:rsid w:val="300865AF"/>
    <w:rsid w:val="301146C6"/>
    <w:rsid w:val="301B6115"/>
    <w:rsid w:val="301D725A"/>
    <w:rsid w:val="30207821"/>
    <w:rsid w:val="3022689D"/>
    <w:rsid w:val="30227B78"/>
    <w:rsid w:val="302353D4"/>
    <w:rsid w:val="303736ED"/>
    <w:rsid w:val="30391515"/>
    <w:rsid w:val="30410936"/>
    <w:rsid w:val="304170BA"/>
    <w:rsid w:val="304358C8"/>
    <w:rsid w:val="304A5339"/>
    <w:rsid w:val="304E094E"/>
    <w:rsid w:val="30551C04"/>
    <w:rsid w:val="305860BB"/>
    <w:rsid w:val="305A1405"/>
    <w:rsid w:val="30655D5B"/>
    <w:rsid w:val="306D08EB"/>
    <w:rsid w:val="306E0E83"/>
    <w:rsid w:val="30757E3D"/>
    <w:rsid w:val="307C7A95"/>
    <w:rsid w:val="308053EC"/>
    <w:rsid w:val="309B51CA"/>
    <w:rsid w:val="30A25BAB"/>
    <w:rsid w:val="30A4034D"/>
    <w:rsid w:val="30A44B34"/>
    <w:rsid w:val="30A61DFC"/>
    <w:rsid w:val="30A73187"/>
    <w:rsid w:val="30AA4EBB"/>
    <w:rsid w:val="30B150B8"/>
    <w:rsid w:val="30B8257C"/>
    <w:rsid w:val="30B8326A"/>
    <w:rsid w:val="30BD2D46"/>
    <w:rsid w:val="30BF50E6"/>
    <w:rsid w:val="30C63420"/>
    <w:rsid w:val="30D42F3B"/>
    <w:rsid w:val="30DD3D53"/>
    <w:rsid w:val="30E30E41"/>
    <w:rsid w:val="30E36AAA"/>
    <w:rsid w:val="30EF0AE2"/>
    <w:rsid w:val="30F34EA3"/>
    <w:rsid w:val="30F55150"/>
    <w:rsid w:val="31003E7E"/>
    <w:rsid w:val="31121407"/>
    <w:rsid w:val="31160836"/>
    <w:rsid w:val="31284F71"/>
    <w:rsid w:val="312E3DF6"/>
    <w:rsid w:val="313E0041"/>
    <w:rsid w:val="313E257C"/>
    <w:rsid w:val="31407BAA"/>
    <w:rsid w:val="31421435"/>
    <w:rsid w:val="31440D0A"/>
    <w:rsid w:val="3145637F"/>
    <w:rsid w:val="31464D7A"/>
    <w:rsid w:val="3148098E"/>
    <w:rsid w:val="314C3E32"/>
    <w:rsid w:val="314E2A71"/>
    <w:rsid w:val="314E6A1D"/>
    <w:rsid w:val="3154023B"/>
    <w:rsid w:val="315D35AF"/>
    <w:rsid w:val="3169239F"/>
    <w:rsid w:val="316C39DA"/>
    <w:rsid w:val="317279FC"/>
    <w:rsid w:val="317B7120"/>
    <w:rsid w:val="318767C2"/>
    <w:rsid w:val="318A6B4A"/>
    <w:rsid w:val="3195173D"/>
    <w:rsid w:val="319F6D9C"/>
    <w:rsid w:val="31A0784B"/>
    <w:rsid w:val="31AA55E1"/>
    <w:rsid w:val="31B11A48"/>
    <w:rsid w:val="31B149F1"/>
    <w:rsid w:val="31B53AF6"/>
    <w:rsid w:val="31B65B9E"/>
    <w:rsid w:val="31B91E1B"/>
    <w:rsid w:val="31C71C18"/>
    <w:rsid w:val="31C91168"/>
    <w:rsid w:val="31D41A4F"/>
    <w:rsid w:val="31D8661E"/>
    <w:rsid w:val="31DA0D96"/>
    <w:rsid w:val="31DB6753"/>
    <w:rsid w:val="31E87D50"/>
    <w:rsid w:val="31E96171"/>
    <w:rsid w:val="31EA57FC"/>
    <w:rsid w:val="31EF007A"/>
    <w:rsid w:val="31F42B28"/>
    <w:rsid w:val="31F81CAA"/>
    <w:rsid w:val="31FD2C13"/>
    <w:rsid w:val="320434BA"/>
    <w:rsid w:val="32097C23"/>
    <w:rsid w:val="320A44D4"/>
    <w:rsid w:val="321053A4"/>
    <w:rsid w:val="3211059A"/>
    <w:rsid w:val="32157B48"/>
    <w:rsid w:val="321703B8"/>
    <w:rsid w:val="321775A2"/>
    <w:rsid w:val="32195FD5"/>
    <w:rsid w:val="322A1E29"/>
    <w:rsid w:val="32370FBA"/>
    <w:rsid w:val="323775E2"/>
    <w:rsid w:val="323C10D4"/>
    <w:rsid w:val="323E1357"/>
    <w:rsid w:val="32410A23"/>
    <w:rsid w:val="32425FFF"/>
    <w:rsid w:val="32495907"/>
    <w:rsid w:val="32520363"/>
    <w:rsid w:val="32537E92"/>
    <w:rsid w:val="325855CA"/>
    <w:rsid w:val="32587781"/>
    <w:rsid w:val="325B7CFE"/>
    <w:rsid w:val="325D2D8E"/>
    <w:rsid w:val="32600578"/>
    <w:rsid w:val="32756546"/>
    <w:rsid w:val="32803F42"/>
    <w:rsid w:val="328C1258"/>
    <w:rsid w:val="329814D8"/>
    <w:rsid w:val="3298720E"/>
    <w:rsid w:val="329F7CB8"/>
    <w:rsid w:val="32A738B8"/>
    <w:rsid w:val="32AC186C"/>
    <w:rsid w:val="32BC391B"/>
    <w:rsid w:val="32C41329"/>
    <w:rsid w:val="32D23F3F"/>
    <w:rsid w:val="32D93985"/>
    <w:rsid w:val="32E038DA"/>
    <w:rsid w:val="32E93C0F"/>
    <w:rsid w:val="32ED7A38"/>
    <w:rsid w:val="32F27374"/>
    <w:rsid w:val="32F31EA6"/>
    <w:rsid w:val="32F71F52"/>
    <w:rsid w:val="32FC3AB0"/>
    <w:rsid w:val="33095B36"/>
    <w:rsid w:val="330A5CDA"/>
    <w:rsid w:val="330B7966"/>
    <w:rsid w:val="331B64EA"/>
    <w:rsid w:val="33213ECE"/>
    <w:rsid w:val="33331050"/>
    <w:rsid w:val="33360955"/>
    <w:rsid w:val="333A5A50"/>
    <w:rsid w:val="333B74B5"/>
    <w:rsid w:val="333D7130"/>
    <w:rsid w:val="33401EA2"/>
    <w:rsid w:val="334673B8"/>
    <w:rsid w:val="334B2535"/>
    <w:rsid w:val="334B3C18"/>
    <w:rsid w:val="335149DC"/>
    <w:rsid w:val="33595DF8"/>
    <w:rsid w:val="335A7157"/>
    <w:rsid w:val="33634BAB"/>
    <w:rsid w:val="33641E00"/>
    <w:rsid w:val="336530DF"/>
    <w:rsid w:val="336840FC"/>
    <w:rsid w:val="336978E6"/>
    <w:rsid w:val="336A1C61"/>
    <w:rsid w:val="336A2D7D"/>
    <w:rsid w:val="336C2A69"/>
    <w:rsid w:val="3376027D"/>
    <w:rsid w:val="33761069"/>
    <w:rsid w:val="33780B44"/>
    <w:rsid w:val="33797B81"/>
    <w:rsid w:val="337B0604"/>
    <w:rsid w:val="337C1314"/>
    <w:rsid w:val="3384742B"/>
    <w:rsid w:val="338F1614"/>
    <w:rsid w:val="339677B4"/>
    <w:rsid w:val="339A6A6E"/>
    <w:rsid w:val="339B70DE"/>
    <w:rsid w:val="339C2CAC"/>
    <w:rsid w:val="33A304C5"/>
    <w:rsid w:val="33A44248"/>
    <w:rsid w:val="33B20D5B"/>
    <w:rsid w:val="33B77665"/>
    <w:rsid w:val="33D8500C"/>
    <w:rsid w:val="33E06E2F"/>
    <w:rsid w:val="33E46E8F"/>
    <w:rsid w:val="33EA7806"/>
    <w:rsid w:val="33EA7E1C"/>
    <w:rsid w:val="33EC1354"/>
    <w:rsid w:val="33F36EDD"/>
    <w:rsid w:val="33F70960"/>
    <w:rsid w:val="33FF1B51"/>
    <w:rsid w:val="34070B60"/>
    <w:rsid w:val="3410474F"/>
    <w:rsid w:val="34154E18"/>
    <w:rsid w:val="341A5AE0"/>
    <w:rsid w:val="341F52A9"/>
    <w:rsid w:val="342325B2"/>
    <w:rsid w:val="342577DF"/>
    <w:rsid w:val="342E5D90"/>
    <w:rsid w:val="34301189"/>
    <w:rsid w:val="343E4D6F"/>
    <w:rsid w:val="344175CA"/>
    <w:rsid w:val="344676F2"/>
    <w:rsid w:val="344A71C1"/>
    <w:rsid w:val="34503BCE"/>
    <w:rsid w:val="345514F1"/>
    <w:rsid w:val="34635A93"/>
    <w:rsid w:val="346536F9"/>
    <w:rsid w:val="346D7A5C"/>
    <w:rsid w:val="34704896"/>
    <w:rsid w:val="347324AD"/>
    <w:rsid w:val="3476361B"/>
    <w:rsid w:val="34775F7E"/>
    <w:rsid w:val="347C74E1"/>
    <w:rsid w:val="34825E35"/>
    <w:rsid w:val="34847339"/>
    <w:rsid w:val="34891BDD"/>
    <w:rsid w:val="348C064A"/>
    <w:rsid w:val="348D7B11"/>
    <w:rsid w:val="349C41BA"/>
    <w:rsid w:val="349C6C17"/>
    <w:rsid w:val="34A1336F"/>
    <w:rsid w:val="34A51E47"/>
    <w:rsid w:val="34A84BAF"/>
    <w:rsid w:val="34AD1EF3"/>
    <w:rsid w:val="34B1152A"/>
    <w:rsid w:val="34B13101"/>
    <w:rsid w:val="34B71F46"/>
    <w:rsid w:val="34BB5C67"/>
    <w:rsid w:val="34BD4C67"/>
    <w:rsid w:val="34C30B25"/>
    <w:rsid w:val="34CB47E0"/>
    <w:rsid w:val="34CE0660"/>
    <w:rsid w:val="34D52F82"/>
    <w:rsid w:val="34D869CD"/>
    <w:rsid w:val="34D970EA"/>
    <w:rsid w:val="34DA711E"/>
    <w:rsid w:val="34E402D4"/>
    <w:rsid w:val="34FA303D"/>
    <w:rsid w:val="34FC34C0"/>
    <w:rsid w:val="34FF039B"/>
    <w:rsid w:val="350B35B2"/>
    <w:rsid w:val="350B76EF"/>
    <w:rsid w:val="351220DE"/>
    <w:rsid w:val="351318E3"/>
    <w:rsid w:val="35143A4B"/>
    <w:rsid w:val="351750A3"/>
    <w:rsid w:val="351F6C18"/>
    <w:rsid w:val="3523213B"/>
    <w:rsid w:val="35262D6A"/>
    <w:rsid w:val="352A1C2C"/>
    <w:rsid w:val="353B39BE"/>
    <w:rsid w:val="353C2695"/>
    <w:rsid w:val="353C5263"/>
    <w:rsid w:val="35434D29"/>
    <w:rsid w:val="35444315"/>
    <w:rsid w:val="35444380"/>
    <w:rsid w:val="35453974"/>
    <w:rsid w:val="354F1D05"/>
    <w:rsid w:val="355935AD"/>
    <w:rsid w:val="35595012"/>
    <w:rsid w:val="35642BA4"/>
    <w:rsid w:val="357D1550"/>
    <w:rsid w:val="357D47D3"/>
    <w:rsid w:val="35804A4F"/>
    <w:rsid w:val="358A2070"/>
    <w:rsid w:val="358E4E94"/>
    <w:rsid w:val="35970096"/>
    <w:rsid w:val="359E727D"/>
    <w:rsid w:val="35B31B35"/>
    <w:rsid w:val="35B3618E"/>
    <w:rsid w:val="35B900B0"/>
    <w:rsid w:val="35C15FD3"/>
    <w:rsid w:val="35C673C5"/>
    <w:rsid w:val="35C94AAF"/>
    <w:rsid w:val="35CD679A"/>
    <w:rsid w:val="35D6208F"/>
    <w:rsid w:val="35E036A1"/>
    <w:rsid w:val="35E57C7A"/>
    <w:rsid w:val="35E939DC"/>
    <w:rsid w:val="35EB1B84"/>
    <w:rsid w:val="35ED168D"/>
    <w:rsid w:val="35F26378"/>
    <w:rsid w:val="35F5269C"/>
    <w:rsid w:val="35F55D16"/>
    <w:rsid w:val="35FD4184"/>
    <w:rsid w:val="35FF39FD"/>
    <w:rsid w:val="360D14CD"/>
    <w:rsid w:val="36194C94"/>
    <w:rsid w:val="36231B8C"/>
    <w:rsid w:val="3626008E"/>
    <w:rsid w:val="36262C62"/>
    <w:rsid w:val="3628449C"/>
    <w:rsid w:val="36364A48"/>
    <w:rsid w:val="363C0E38"/>
    <w:rsid w:val="364404AC"/>
    <w:rsid w:val="364908B8"/>
    <w:rsid w:val="365231BE"/>
    <w:rsid w:val="36584FE3"/>
    <w:rsid w:val="365A0DCB"/>
    <w:rsid w:val="365A2AED"/>
    <w:rsid w:val="36625046"/>
    <w:rsid w:val="36651830"/>
    <w:rsid w:val="3674117E"/>
    <w:rsid w:val="36793A2C"/>
    <w:rsid w:val="367B3FC7"/>
    <w:rsid w:val="367B5BEF"/>
    <w:rsid w:val="36802C0D"/>
    <w:rsid w:val="3685607E"/>
    <w:rsid w:val="36870EA5"/>
    <w:rsid w:val="368A743E"/>
    <w:rsid w:val="369C5199"/>
    <w:rsid w:val="36A66A34"/>
    <w:rsid w:val="36B4704E"/>
    <w:rsid w:val="36BF349E"/>
    <w:rsid w:val="36D446CD"/>
    <w:rsid w:val="36E367C8"/>
    <w:rsid w:val="36E66FBE"/>
    <w:rsid w:val="37091EDD"/>
    <w:rsid w:val="37191AE5"/>
    <w:rsid w:val="371C374C"/>
    <w:rsid w:val="37204D87"/>
    <w:rsid w:val="37220D04"/>
    <w:rsid w:val="37242B85"/>
    <w:rsid w:val="372F0F16"/>
    <w:rsid w:val="372F3E5C"/>
    <w:rsid w:val="373B6F92"/>
    <w:rsid w:val="375033C2"/>
    <w:rsid w:val="375350C9"/>
    <w:rsid w:val="375519CA"/>
    <w:rsid w:val="375E22E8"/>
    <w:rsid w:val="376016E5"/>
    <w:rsid w:val="376A04E9"/>
    <w:rsid w:val="376C0768"/>
    <w:rsid w:val="376E56D5"/>
    <w:rsid w:val="37717272"/>
    <w:rsid w:val="377744B6"/>
    <w:rsid w:val="377D5802"/>
    <w:rsid w:val="377F1D4B"/>
    <w:rsid w:val="37807A1C"/>
    <w:rsid w:val="378604E9"/>
    <w:rsid w:val="378E138E"/>
    <w:rsid w:val="378E4D3B"/>
    <w:rsid w:val="37957021"/>
    <w:rsid w:val="379D324F"/>
    <w:rsid w:val="37A72E84"/>
    <w:rsid w:val="37A93317"/>
    <w:rsid w:val="37B42A69"/>
    <w:rsid w:val="37BD7827"/>
    <w:rsid w:val="37BE3F9C"/>
    <w:rsid w:val="37C77DFB"/>
    <w:rsid w:val="37E47740"/>
    <w:rsid w:val="37E71A82"/>
    <w:rsid w:val="37FA41D3"/>
    <w:rsid w:val="37FD7DDB"/>
    <w:rsid w:val="37FF767F"/>
    <w:rsid w:val="38056E7F"/>
    <w:rsid w:val="380A347C"/>
    <w:rsid w:val="380D63D8"/>
    <w:rsid w:val="381126BC"/>
    <w:rsid w:val="381618EC"/>
    <w:rsid w:val="38191FE1"/>
    <w:rsid w:val="381D4315"/>
    <w:rsid w:val="38227B61"/>
    <w:rsid w:val="3841756E"/>
    <w:rsid w:val="38417ADA"/>
    <w:rsid w:val="384473B5"/>
    <w:rsid w:val="38464523"/>
    <w:rsid w:val="384D3E36"/>
    <w:rsid w:val="38513433"/>
    <w:rsid w:val="386015C1"/>
    <w:rsid w:val="386A24DA"/>
    <w:rsid w:val="386A541B"/>
    <w:rsid w:val="386B7D93"/>
    <w:rsid w:val="386E013C"/>
    <w:rsid w:val="3871024C"/>
    <w:rsid w:val="387C7A09"/>
    <w:rsid w:val="388B287D"/>
    <w:rsid w:val="389D1E58"/>
    <w:rsid w:val="38A07AF3"/>
    <w:rsid w:val="38A25DB0"/>
    <w:rsid w:val="38A9662E"/>
    <w:rsid w:val="38AD546F"/>
    <w:rsid w:val="38B610B6"/>
    <w:rsid w:val="38B81171"/>
    <w:rsid w:val="38B961DC"/>
    <w:rsid w:val="38C03C2B"/>
    <w:rsid w:val="38C56DC3"/>
    <w:rsid w:val="38D1363C"/>
    <w:rsid w:val="38D315C7"/>
    <w:rsid w:val="38D945E2"/>
    <w:rsid w:val="38DE2D54"/>
    <w:rsid w:val="38F70C74"/>
    <w:rsid w:val="390F4A07"/>
    <w:rsid w:val="391762A9"/>
    <w:rsid w:val="393947EE"/>
    <w:rsid w:val="393B0192"/>
    <w:rsid w:val="393B0F33"/>
    <w:rsid w:val="39446487"/>
    <w:rsid w:val="39476960"/>
    <w:rsid w:val="39483EEA"/>
    <w:rsid w:val="394B23D9"/>
    <w:rsid w:val="394D6D12"/>
    <w:rsid w:val="394E2CE7"/>
    <w:rsid w:val="394F655B"/>
    <w:rsid w:val="3958515F"/>
    <w:rsid w:val="395C41EB"/>
    <w:rsid w:val="395D7FD0"/>
    <w:rsid w:val="39617DDC"/>
    <w:rsid w:val="3965516D"/>
    <w:rsid w:val="396725CA"/>
    <w:rsid w:val="39674039"/>
    <w:rsid w:val="396E2267"/>
    <w:rsid w:val="3972687D"/>
    <w:rsid w:val="39741150"/>
    <w:rsid w:val="397A5388"/>
    <w:rsid w:val="398553B5"/>
    <w:rsid w:val="39877BE9"/>
    <w:rsid w:val="39885A88"/>
    <w:rsid w:val="398F515B"/>
    <w:rsid w:val="398F52DC"/>
    <w:rsid w:val="39926E0E"/>
    <w:rsid w:val="399466A3"/>
    <w:rsid w:val="39952073"/>
    <w:rsid w:val="399E5818"/>
    <w:rsid w:val="39A90921"/>
    <w:rsid w:val="39AA0EA2"/>
    <w:rsid w:val="39B17F4C"/>
    <w:rsid w:val="39B20C35"/>
    <w:rsid w:val="39B366B6"/>
    <w:rsid w:val="39B77A97"/>
    <w:rsid w:val="39BA01B1"/>
    <w:rsid w:val="39BB5040"/>
    <w:rsid w:val="39BC2E05"/>
    <w:rsid w:val="39BF7488"/>
    <w:rsid w:val="39D54DFE"/>
    <w:rsid w:val="39DA157E"/>
    <w:rsid w:val="39DB5DD9"/>
    <w:rsid w:val="39DC2CE6"/>
    <w:rsid w:val="39EB0E7F"/>
    <w:rsid w:val="39F64059"/>
    <w:rsid w:val="39F8621F"/>
    <w:rsid w:val="39F96645"/>
    <w:rsid w:val="39FD7363"/>
    <w:rsid w:val="3A05544D"/>
    <w:rsid w:val="3A073B9D"/>
    <w:rsid w:val="3A096EE3"/>
    <w:rsid w:val="3A117A1B"/>
    <w:rsid w:val="3A133EDC"/>
    <w:rsid w:val="3A191795"/>
    <w:rsid w:val="3A1B4FAB"/>
    <w:rsid w:val="3A1E6DFA"/>
    <w:rsid w:val="3A204356"/>
    <w:rsid w:val="3A28125C"/>
    <w:rsid w:val="3A2A0DA3"/>
    <w:rsid w:val="3A3019B1"/>
    <w:rsid w:val="3A33643C"/>
    <w:rsid w:val="3A3514B4"/>
    <w:rsid w:val="3A3536D8"/>
    <w:rsid w:val="3A3A378B"/>
    <w:rsid w:val="3A3F233D"/>
    <w:rsid w:val="3A415021"/>
    <w:rsid w:val="3A4655A8"/>
    <w:rsid w:val="3A4A553E"/>
    <w:rsid w:val="3A4F01F2"/>
    <w:rsid w:val="3A5B3894"/>
    <w:rsid w:val="3A5E7C81"/>
    <w:rsid w:val="3A611716"/>
    <w:rsid w:val="3A6122E4"/>
    <w:rsid w:val="3A693AE7"/>
    <w:rsid w:val="3A7405B6"/>
    <w:rsid w:val="3A74765A"/>
    <w:rsid w:val="3A7B5768"/>
    <w:rsid w:val="3A7C4AB5"/>
    <w:rsid w:val="3A8A413C"/>
    <w:rsid w:val="3A9160CF"/>
    <w:rsid w:val="3A955508"/>
    <w:rsid w:val="3AA1533C"/>
    <w:rsid w:val="3AB36670"/>
    <w:rsid w:val="3AB5639E"/>
    <w:rsid w:val="3AB631E2"/>
    <w:rsid w:val="3ACB24EA"/>
    <w:rsid w:val="3ACF598E"/>
    <w:rsid w:val="3AE623FD"/>
    <w:rsid w:val="3AF238FF"/>
    <w:rsid w:val="3B053A85"/>
    <w:rsid w:val="3B0A24EB"/>
    <w:rsid w:val="3B0F1412"/>
    <w:rsid w:val="3B0F1A55"/>
    <w:rsid w:val="3B111E76"/>
    <w:rsid w:val="3B1729F3"/>
    <w:rsid w:val="3B173D7F"/>
    <w:rsid w:val="3B304C01"/>
    <w:rsid w:val="3B314929"/>
    <w:rsid w:val="3B317895"/>
    <w:rsid w:val="3B3F16C0"/>
    <w:rsid w:val="3B422645"/>
    <w:rsid w:val="3B487D50"/>
    <w:rsid w:val="3B4E3836"/>
    <w:rsid w:val="3B525937"/>
    <w:rsid w:val="3B5353F5"/>
    <w:rsid w:val="3B564C73"/>
    <w:rsid w:val="3B684667"/>
    <w:rsid w:val="3B6F7622"/>
    <w:rsid w:val="3B831139"/>
    <w:rsid w:val="3B856122"/>
    <w:rsid w:val="3B873A14"/>
    <w:rsid w:val="3B8C5043"/>
    <w:rsid w:val="3B9E64E9"/>
    <w:rsid w:val="3BAB3FF9"/>
    <w:rsid w:val="3BBA10EB"/>
    <w:rsid w:val="3BC07ACE"/>
    <w:rsid w:val="3BC10995"/>
    <w:rsid w:val="3BCA7E37"/>
    <w:rsid w:val="3BD55750"/>
    <w:rsid w:val="3BD56F7A"/>
    <w:rsid w:val="3BE14C2F"/>
    <w:rsid w:val="3BE81B67"/>
    <w:rsid w:val="3BE9240F"/>
    <w:rsid w:val="3BEA1B59"/>
    <w:rsid w:val="3BF300AE"/>
    <w:rsid w:val="3BFE77E4"/>
    <w:rsid w:val="3BFF4A0C"/>
    <w:rsid w:val="3C02629D"/>
    <w:rsid w:val="3C076F0B"/>
    <w:rsid w:val="3C0C5591"/>
    <w:rsid w:val="3C1771A5"/>
    <w:rsid w:val="3C184C27"/>
    <w:rsid w:val="3C2430D1"/>
    <w:rsid w:val="3C265562"/>
    <w:rsid w:val="3C270D51"/>
    <w:rsid w:val="3C274298"/>
    <w:rsid w:val="3C3D2633"/>
    <w:rsid w:val="3C4E74B2"/>
    <w:rsid w:val="3C526D9C"/>
    <w:rsid w:val="3C5A0F14"/>
    <w:rsid w:val="3C5A79EB"/>
    <w:rsid w:val="3C5C6615"/>
    <w:rsid w:val="3C614EB9"/>
    <w:rsid w:val="3C616CDA"/>
    <w:rsid w:val="3C6A032E"/>
    <w:rsid w:val="3C7C3140"/>
    <w:rsid w:val="3C7D23CD"/>
    <w:rsid w:val="3C7D3AA3"/>
    <w:rsid w:val="3C82372A"/>
    <w:rsid w:val="3C8A3C61"/>
    <w:rsid w:val="3C9035EC"/>
    <w:rsid w:val="3C924584"/>
    <w:rsid w:val="3C9472D4"/>
    <w:rsid w:val="3C980DFF"/>
    <w:rsid w:val="3C9B5EFE"/>
    <w:rsid w:val="3C9D4439"/>
    <w:rsid w:val="3CAF4796"/>
    <w:rsid w:val="3CB9053F"/>
    <w:rsid w:val="3CBB726B"/>
    <w:rsid w:val="3CBC6F34"/>
    <w:rsid w:val="3CBD31B6"/>
    <w:rsid w:val="3CC13B4C"/>
    <w:rsid w:val="3CC13DBB"/>
    <w:rsid w:val="3CC14B62"/>
    <w:rsid w:val="3CD043D5"/>
    <w:rsid w:val="3CD61A30"/>
    <w:rsid w:val="3CE46D1A"/>
    <w:rsid w:val="3CF9118C"/>
    <w:rsid w:val="3CFA47CD"/>
    <w:rsid w:val="3CFB7418"/>
    <w:rsid w:val="3D021CEC"/>
    <w:rsid w:val="3D1732DB"/>
    <w:rsid w:val="3D182863"/>
    <w:rsid w:val="3D1A1780"/>
    <w:rsid w:val="3D21573F"/>
    <w:rsid w:val="3D2301E5"/>
    <w:rsid w:val="3D273960"/>
    <w:rsid w:val="3D2A7F67"/>
    <w:rsid w:val="3D2E696D"/>
    <w:rsid w:val="3D332D66"/>
    <w:rsid w:val="3D341554"/>
    <w:rsid w:val="3D363363"/>
    <w:rsid w:val="3D3965AC"/>
    <w:rsid w:val="3D3A2780"/>
    <w:rsid w:val="3D3E05E7"/>
    <w:rsid w:val="3D3F1345"/>
    <w:rsid w:val="3D4D2ED3"/>
    <w:rsid w:val="3D510919"/>
    <w:rsid w:val="3D54507C"/>
    <w:rsid w:val="3D562B32"/>
    <w:rsid w:val="3D563199"/>
    <w:rsid w:val="3D573809"/>
    <w:rsid w:val="3D577E1B"/>
    <w:rsid w:val="3D671B2A"/>
    <w:rsid w:val="3D744E99"/>
    <w:rsid w:val="3D767C0F"/>
    <w:rsid w:val="3D7C5157"/>
    <w:rsid w:val="3D832427"/>
    <w:rsid w:val="3D87015B"/>
    <w:rsid w:val="3D89666A"/>
    <w:rsid w:val="3D976B83"/>
    <w:rsid w:val="3D9A34FE"/>
    <w:rsid w:val="3D9E7510"/>
    <w:rsid w:val="3DA142D5"/>
    <w:rsid w:val="3DAB16F4"/>
    <w:rsid w:val="3DB3244A"/>
    <w:rsid w:val="3DB84C51"/>
    <w:rsid w:val="3DB906F5"/>
    <w:rsid w:val="3DBF6F7C"/>
    <w:rsid w:val="3DC21112"/>
    <w:rsid w:val="3DCF0950"/>
    <w:rsid w:val="3DD411F4"/>
    <w:rsid w:val="3DE51C20"/>
    <w:rsid w:val="3DE56067"/>
    <w:rsid w:val="3DE97ABD"/>
    <w:rsid w:val="3DEC684F"/>
    <w:rsid w:val="3DF528E3"/>
    <w:rsid w:val="3DF82B26"/>
    <w:rsid w:val="3DF876BB"/>
    <w:rsid w:val="3E0022A7"/>
    <w:rsid w:val="3E0540CC"/>
    <w:rsid w:val="3E0A49C5"/>
    <w:rsid w:val="3E0E4E9C"/>
    <w:rsid w:val="3E120C2C"/>
    <w:rsid w:val="3E125D72"/>
    <w:rsid w:val="3E1D3EE2"/>
    <w:rsid w:val="3E2326FD"/>
    <w:rsid w:val="3E2A7B0A"/>
    <w:rsid w:val="3E4619B8"/>
    <w:rsid w:val="3E484EBC"/>
    <w:rsid w:val="3E495138"/>
    <w:rsid w:val="3E62712A"/>
    <w:rsid w:val="3E696BA5"/>
    <w:rsid w:val="3E6D1878"/>
    <w:rsid w:val="3E775A0B"/>
    <w:rsid w:val="3E78062F"/>
    <w:rsid w:val="3E794B51"/>
    <w:rsid w:val="3E7B0F81"/>
    <w:rsid w:val="3E8967CF"/>
    <w:rsid w:val="3E8C734C"/>
    <w:rsid w:val="3E8F026E"/>
    <w:rsid w:val="3E8F54E1"/>
    <w:rsid w:val="3E965494"/>
    <w:rsid w:val="3EB22556"/>
    <w:rsid w:val="3EBB2930"/>
    <w:rsid w:val="3EBE0784"/>
    <w:rsid w:val="3EC42287"/>
    <w:rsid w:val="3ED15D6F"/>
    <w:rsid w:val="3ED50E68"/>
    <w:rsid w:val="3ED67A51"/>
    <w:rsid w:val="3ED7416E"/>
    <w:rsid w:val="3ED77CE2"/>
    <w:rsid w:val="3EDA442A"/>
    <w:rsid w:val="3EDA7078"/>
    <w:rsid w:val="3EDD2FAE"/>
    <w:rsid w:val="3EDF4E14"/>
    <w:rsid w:val="3EEA2405"/>
    <w:rsid w:val="3EF37E29"/>
    <w:rsid w:val="3EF82714"/>
    <w:rsid w:val="3EFA7B3B"/>
    <w:rsid w:val="3EFC738D"/>
    <w:rsid w:val="3F015530"/>
    <w:rsid w:val="3F027B4C"/>
    <w:rsid w:val="3F03250B"/>
    <w:rsid w:val="3F04724F"/>
    <w:rsid w:val="3F05121B"/>
    <w:rsid w:val="3F0836AF"/>
    <w:rsid w:val="3F0B5446"/>
    <w:rsid w:val="3F135889"/>
    <w:rsid w:val="3F14330B"/>
    <w:rsid w:val="3F3C44CF"/>
    <w:rsid w:val="3F3D70D4"/>
    <w:rsid w:val="3F3F3CF2"/>
    <w:rsid w:val="3F465041"/>
    <w:rsid w:val="3F500AA8"/>
    <w:rsid w:val="3F50670A"/>
    <w:rsid w:val="3F552E36"/>
    <w:rsid w:val="3F5925D1"/>
    <w:rsid w:val="3F59277A"/>
    <w:rsid w:val="3F5D2D91"/>
    <w:rsid w:val="3F624918"/>
    <w:rsid w:val="3F6459A9"/>
    <w:rsid w:val="3F6A2FFD"/>
    <w:rsid w:val="3F7044D1"/>
    <w:rsid w:val="3F741E98"/>
    <w:rsid w:val="3F7B14EC"/>
    <w:rsid w:val="3F7F6B0D"/>
    <w:rsid w:val="3F844AB3"/>
    <w:rsid w:val="3F8542B1"/>
    <w:rsid w:val="3F916157"/>
    <w:rsid w:val="3F96529D"/>
    <w:rsid w:val="3F97B88F"/>
    <w:rsid w:val="3F9F223C"/>
    <w:rsid w:val="3FA47376"/>
    <w:rsid w:val="3FA62879"/>
    <w:rsid w:val="3FAB41ED"/>
    <w:rsid w:val="3FAD0B23"/>
    <w:rsid w:val="3FB17902"/>
    <w:rsid w:val="3FB3356D"/>
    <w:rsid w:val="3FB3550C"/>
    <w:rsid w:val="3FBD02A0"/>
    <w:rsid w:val="3FBDCE6C"/>
    <w:rsid w:val="3FE9153E"/>
    <w:rsid w:val="3FED7A61"/>
    <w:rsid w:val="3FEE3333"/>
    <w:rsid w:val="3FFC096A"/>
    <w:rsid w:val="3FFC5807"/>
    <w:rsid w:val="3FFC774F"/>
    <w:rsid w:val="3FFD5FF5"/>
    <w:rsid w:val="400333AA"/>
    <w:rsid w:val="400A01E7"/>
    <w:rsid w:val="400C530E"/>
    <w:rsid w:val="4014648B"/>
    <w:rsid w:val="401533C6"/>
    <w:rsid w:val="40174E9F"/>
    <w:rsid w:val="401C5FAE"/>
    <w:rsid w:val="4026444D"/>
    <w:rsid w:val="402E5300"/>
    <w:rsid w:val="4032135C"/>
    <w:rsid w:val="40364635"/>
    <w:rsid w:val="403C18E0"/>
    <w:rsid w:val="403D118C"/>
    <w:rsid w:val="404A3A5B"/>
    <w:rsid w:val="40595BA0"/>
    <w:rsid w:val="405B39BC"/>
    <w:rsid w:val="40614B4E"/>
    <w:rsid w:val="40694DD8"/>
    <w:rsid w:val="406B654D"/>
    <w:rsid w:val="406D1D66"/>
    <w:rsid w:val="40745D92"/>
    <w:rsid w:val="407E4ADB"/>
    <w:rsid w:val="407E7503"/>
    <w:rsid w:val="407F1FC3"/>
    <w:rsid w:val="40811751"/>
    <w:rsid w:val="408870E5"/>
    <w:rsid w:val="408C487A"/>
    <w:rsid w:val="40950D70"/>
    <w:rsid w:val="409756B9"/>
    <w:rsid w:val="40A274E2"/>
    <w:rsid w:val="40AA1124"/>
    <w:rsid w:val="40BB01C3"/>
    <w:rsid w:val="40C05BB2"/>
    <w:rsid w:val="40C44E99"/>
    <w:rsid w:val="40D370F9"/>
    <w:rsid w:val="40E34B6D"/>
    <w:rsid w:val="40ED1232"/>
    <w:rsid w:val="40F11E42"/>
    <w:rsid w:val="40FC5D77"/>
    <w:rsid w:val="41056EB3"/>
    <w:rsid w:val="410715C9"/>
    <w:rsid w:val="410924C1"/>
    <w:rsid w:val="4114427E"/>
    <w:rsid w:val="412B110C"/>
    <w:rsid w:val="412F1EDF"/>
    <w:rsid w:val="412F48FF"/>
    <w:rsid w:val="41313E69"/>
    <w:rsid w:val="413162B5"/>
    <w:rsid w:val="41336B88"/>
    <w:rsid w:val="41412289"/>
    <w:rsid w:val="414B2D2A"/>
    <w:rsid w:val="414F2DBA"/>
    <w:rsid w:val="41503656"/>
    <w:rsid w:val="41512982"/>
    <w:rsid w:val="41546BAC"/>
    <w:rsid w:val="415B70CD"/>
    <w:rsid w:val="415D078A"/>
    <w:rsid w:val="41630C61"/>
    <w:rsid w:val="41654628"/>
    <w:rsid w:val="416A5EAB"/>
    <w:rsid w:val="416B5A0E"/>
    <w:rsid w:val="416E3B79"/>
    <w:rsid w:val="41725283"/>
    <w:rsid w:val="417358E0"/>
    <w:rsid w:val="417548A0"/>
    <w:rsid w:val="41876612"/>
    <w:rsid w:val="418C23C7"/>
    <w:rsid w:val="4198583F"/>
    <w:rsid w:val="419A7831"/>
    <w:rsid w:val="419C2D34"/>
    <w:rsid w:val="41A36E3C"/>
    <w:rsid w:val="41B969B3"/>
    <w:rsid w:val="41BB13D3"/>
    <w:rsid w:val="41BB44B6"/>
    <w:rsid w:val="41C21176"/>
    <w:rsid w:val="41C9707C"/>
    <w:rsid w:val="41CE0F85"/>
    <w:rsid w:val="41CF2ADD"/>
    <w:rsid w:val="41D15EA8"/>
    <w:rsid w:val="41D61567"/>
    <w:rsid w:val="41DD4B1E"/>
    <w:rsid w:val="41E33801"/>
    <w:rsid w:val="41E50BBD"/>
    <w:rsid w:val="41E70554"/>
    <w:rsid w:val="41F770FE"/>
    <w:rsid w:val="42000694"/>
    <w:rsid w:val="42025F29"/>
    <w:rsid w:val="42064497"/>
    <w:rsid w:val="420E20E5"/>
    <w:rsid w:val="421248BC"/>
    <w:rsid w:val="422939CD"/>
    <w:rsid w:val="422E21F4"/>
    <w:rsid w:val="423109CA"/>
    <w:rsid w:val="42324508"/>
    <w:rsid w:val="4240026B"/>
    <w:rsid w:val="424255EA"/>
    <w:rsid w:val="42464B70"/>
    <w:rsid w:val="42494B74"/>
    <w:rsid w:val="42620140"/>
    <w:rsid w:val="42635F91"/>
    <w:rsid w:val="426443B7"/>
    <w:rsid w:val="42766ABE"/>
    <w:rsid w:val="42796D9C"/>
    <w:rsid w:val="427B5996"/>
    <w:rsid w:val="427C23A2"/>
    <w:rsid w:val="42831D2D"/>
    <w:rsid w:val="4284125F"/>
    <w:rsid w:val="42860C69"/>
    <w:rsid w:val="428E5DD7"/>
    <w:rsid w:val="428F47AE"/>
    <w:rsid w:val="42933B7C"/>
    <w:rsid w:val="429E3A42"/>
    <w:rsid w:val="42B27DC0"/>
    <w:rsid w:val="42B34A7B"/>
    <w:rsid w:val="42C677D4"/>
    <w:rsid w:val="42CF5CA8"/>
    <w:rsid w:val="42DA339B"/>
    <w:rsid w:val="42E020C7"/>
    <w:rsid w:val="42E03EE7"/>
    <w:rsid w:val="42E07898"/>
    <w:rsid w:val="42E27F9A"/>
    <w:rsid w:val="42E5074D"/>
    <w:rsid w:val="42E90775"/>
    <w:rsid w:val="42E949A6"/>
    <w:rsid w:val="42EB0905"/>
    <w:rsid w:val="42EB7174"/>
    <w:rsid w:val="42F609E7"/>
    <w:rsid w:val="42F73A4E"/>
    <w:rsid w:val="42F85137"/>
    <w:rsid w:val="42FE6A87"/>
    <w:rsid w:val="430020B2"/>
    <w:rsid w:val="43071A11"/>
    <w:rsid w:val="43127303"/>
    <w:rsid w:val="431627DD"/>
    <w:rsid w:val="431C0FEF"/>
    <w:rsid w:val="43241549"/>
    <w:rsid w:val="43245859"/>
    <w:rsid w:val="433255CF"/>
    <w:rsid w:val="4336774F"/>
    <w:rsid w:val="433A4C2F"/>
    <w:rsid w:val="433C4F19"/>
    <w:rsid w:val="4345786D"/>
    <w:rsid w:val="434F1DDD"/>
    <w:rsid w:val="43511144"/>
    <w:rsid w:val="435C3CF6"/>
    <w:rsid w:val="436038C3"/>
    <w:rsid w:val="43874DBF"/>
    <w:rsid w:val="438F197B"/>
    <w:rsid w:val="439210AA"/>
    <w:rsid w:val="43945E5E"/>
    <w:rsid w:val="43970571"/>
    <w:rsid w:val="43A041B9"/>
    <w:rsid w:val="43A420A4"/>
    <w:rsid w:val="43AE1FA2"/>
    <w:rsid w:val="43AE3A19"/>
    <w:rsid w:val="43B60E25"/>
    <w:rsid w:val="43B93FA8"/>
    <w:rsid w:val="43B9743B"/>
    <w:rsid w:val="43BC6D87"/>
    <w:rsid w:val="43C07984"/>
    <w:rsid w:val="43C113B5"/>
    <w:rsid w:val="43C97262"/>
    <w:rsid w:val="43CF0FCE"/>
    <w:rsid w:val="43D04E59"/>
    <w:rsid w:val="43D12906"/>
    <w:rsid w:val="43D52488"/>
    <w:rsid w:val="43D73B5C"/>
    <w:rsid w:val="43E41812"/>
    <w:rsid w:val="43E50727"/>
    <w:rsid w:val="43EA61FF"/>
    <w:rsid w:val="43F84E49"/>
    <w:rsid w:val="44106DB9"/>
    <w:rsid w:val="4414073C"/>
    <w:rsid w:val="441E64CE"/>
    <w:rsid w:val="44237517"/>
    <w:rsid w:val="44240ED3"/>
    <w:rsid w:val="442A0DE4"/>
    <w:rsid w:val="44330940"/>
    <w:rsid w:val="443667D5"/>
    <w:rsid w:val="44441E45"/>
    <w:rsid w:val="44471E5C"/>
    <w:rsid w:val="44487F8A"/>
    <w:rsid w:val="44496A4F"/>
    <w:rsid w:val="44501288"/>
    <w:rsid w:val="446134BD"/>
    <w:rsid w:val="44644441"/>
    <w:rsid w:val="44750922"/>
    <w:rsid w:val="447845B4"/>
    <w:rsid w:val="4479552F"/>
    <w:rsid w:val="447A2B01"/>
    <w:rsid w:val="447E5A68"/>
    <w:rsid w:val="448736FC"/>
    <w:rsid w:val="4490706D"/>
    <w:rsid w:val="44A34B1D"/>
    <w:rsid w:val="44AB2948"/>
    <w:rsid w:val="44AD3CF0"/>
    <w:rsid w:val="44BE5D16"/>
    <w:rsid w:val="44C60C63"/>
    <w:rsid w:val="44CA6558"/>
    <w:rsid w:val="44D1227C"/>
    <w:rsid w:val="44DD27AC"/>
    <w:rsid w:val="44E4773D"/>
    <w:rsid w:val="44E55C94"/>
    <w:rsid w:val="44F17F63"/>
    <w:rsid w:val="44F639B0"/>
    <w:rsid w:val="44FA5CAC"/>
    <w:rsid w:val="45023D96"/>
    <w:rsid w:val="45033469"/>
    <w:rsid w:val="45094395"/>
    <w:rsid w:val="45124A33"/>
    <w:rsid w:val="45136BE9"/>
    <w:rsid w:val="45211BB1"/>
    <w:rsid w:val="452E5F61"/>
    <w:rsid w:val="45305B55"/>
    <w:rsid w:val="453E54E0"/>
    <w:rsid w:val="454037B2"/>
    <w:rsid w:val="45421D43"/>
    <w:rsid w:val="45425622"/>
    <w:rsid w:val="45446CA7"/>
    <w:rsid w:val="45456940"/>
    <w:rsid w:val="454906C1"/>
    <w:rsid w:val="455307B3"/>
    <w:rsid w:val="455D489E"/>
    <w:rsid w:val="45621000"/>
    <w:rsid w:val="456B1065"/>
    <w:rsid w:val="456C0020"/>
    <w:rsid w:val="45721544"/>
    <w:rsid w:val="45733010"/>
    <w:rsid w:val="457C09FC"/>
    <w:rsid w:val="457C1627"/>
    <w:rsid w:val="45847445"/>
    <w:rsid w:val="459A7C83"/>
    <w:rsid w:val="45AA6B87"/>
    <w:rsid w:val="45B4128E"/>
    <w:rsid w:val="45B50B0C"/>
    <w:rsid w:val="45BA4C19"/>
    <w:rsid w:val="45BC2BBF"/>
    <w:rsid w:val="45C85BD7"/>
    <w:rsid w:val="45CB4C8D"/>
    <w:rsid w:val="45CE465D"/>
    <w:rsid w:val="45D66BD9"/>
    <w:rsid w:val="45F81F9B"/>
    <w:rsid w:val="46016832"/>
    <w:rsid w:val="460176E1"/>
    <w:rsid w:val="460A452D"/>
    <w:rsid w:val="46105A26"/>
    <w:rsid w:val="461F04AF"/>
    <w:rsid w:val="46217C1A"/>
    <w:rsid w:val="46226FE8"/>
    <w:rsid w:val="462314A9"/>
    <w:rsid w:val="46285E28"/>
    <w:rsid w:val="4629110D"/>
    <w:rsid w:val="462A36BF"/>
    <w:rsid w:val="462B3DAD"/>
    <w:rsid w:val="462F1E1D"/>
    <w:rsid w:val="463A1F2B"/>
    <w:rsid w:val="466267A2"/>
    <w:rsid w:val="466272F3"/>
    <w:rsid w:val="46660534"/>
    <w:rsid w:val="4672018A"/>
    <w:rsid w:val="46901553"/>
    <w:rsid w:val="469E7BC3"/>
    <w:rsid w:val="46A30E88"/>
    <w:rsid w:val="46A366AB"/>
    <w:rsid w:val="46A93CE9"/>
    <w:rsid w:val="46B81953"/>
    <w:rsid w:val="46C1480A"/>
    <w:rsid w:val="46C3217A"/>
    <w:rsid w:val="46CB747B"/>
    <w:rsid w:val="46CC2324"/>
    <w:rsid w:val="46CC2EE9"/>
    <w:rsid w:val="46CC5824"/>
    <w:rsid w:val="46CD7FD8"/>
    <w:rsid w:val="46CE3516"/>
    <w:rsid w:val="46D01958"/>
    <w:rsid w:val="46D0604E"/>
    <w:rsid w:val="46DD1652"/>
    <w:rsid w:val="46E14AA5"/>
    <w:rsid w:val="46E25E0D"/>
    <w:rsid w:val="46E877AF"/>
    <w:rsid w:val="46E879E3"/>
    <w:rsid w:val="46E912A8"/>
    <w:rsid w:val="46EE3AEB"/>
    <w:rsid w:val="46F050AB"/>
    <w:rsid w:val="46F05501"/>
    <w:rsid w:val="46F70768"/>
    <w:rsid w:val="46F76979"/>
    <w:rsid w:val="46F945DB"/>
    <w:rsid w:val="47003C28"/>
    <w:rsid w:val="470751E3"/>
    <w:rsid w:val="470A116E"/>
    <w:rsid w:val="471835C0"/>
    <w:rsid w:val="47295AA7"/>
    <w:rsid w:val="473857DB"/>
    <w:rsid w:val="47394D99"/>
    <w:rsid w:val="473A36DB"/>
    <w:rsid w:val="473C7F9C"/>
    <w:rsid w:val="473D1849"/>
    <w:rsid w:val="473F25F0"/>
    <w:rsid w:val="474002D4"/>
    <w:rsid w:val="474038F5"/>
    <w:rsid w:val="474B6403"/>
    <w:rsid w:val="474B6641"/>
    <w:rsid w:val="47666FB8"/>
    <w:rsid w:val="476C21CE"/>
    <w:rsid w:val="477140C4"/>
    <w:rsid w:val="477264A4"/>
    <w:rsid w:val="47781D62"/>
    <w:rsid w:val="477C4A5C"/>
    <w:rsid w:val="47836000"/>
    <w:rsid w:val="478745EE"/>
    <w:rsid w:val="4794337F"/>
    <w:rsid w:val="479655B8"/>
    <w:rsid w:val="479B257C"/>
    <w:rsid w:val="479C3D45"/>
    <w:rsid w:val="479E3EAB"/>
    <w:rsid w:val="479E600A"/>
    <w:rsid w:val="47AD12FC"/>
    <w:rsid w:val="47AE2E4B"/>
    <w:rsid w:val="47B52D30"/>
    <w:rsid w:val="47B53D64"/>
    <w:rsid w:val="47BB1B87"/>
    <w:rsid w:val="47BC2280"/>
    <w:rsid w:val="47C15D6E"/>
    <w:rsid w:val="47C82A88"/>
    <w:rsid w:val="47D27DF1"/>
    <w:rsid w:val="47D408E5"/>
    <w:rsid w:val="47E907B3"/>
    <w:rsid w:val="47F907FF"/>
    <w:rsid w:val="47FE289A"/>
    <w:rsid w:val="48011264"/>
    <w:rsid w:val="480D1562"/>
    <w:rsid w:val="480E77C6"/>
    <w:rsid w:val="481306C0"/>
    <w:rsid w:val="48131C8C"/>
    <w:rsid w:val="48134AF5"/>
    <w:rsid w:val="481625B5"/>
    <w:rsid w:val="481B29A7"/>
    <w:rsid w:val="481B34F4"/>
    <w:rsid w:val="48230029"/>
    <w:rsid w:val="482966E9"/>
    <w:rsid w:val="483527F0"/>
    <w:rsid w:val="48382CF1"/>
    <w:rsid w:val="48396AE3"/>
    <w:rsid w:val="483C3DDD"/>
    <w:rsid w:val="483F0B56"/>
    <w:rsid w:val="484329F8"/>
    <w:rsid w:val="48515000"/>
    <w:rsid w:val="48604B39"/>
    <w:rsid w:val="486B0B21"/>
    <w:rsid w:val="486C1C34"/>
    <w:rsid w:val="486C48E0"/>
    <w:rsid w:val="48773972"/>
    <w:rsid w:val="487773A8"/>
    <w:rsid w:val="487C5A0C"/>
    <w:rsid w:val="488F1019"/>
    <w:rsid w:val="4890395D"/>
    <w:rsid w:val="48966425"/>
    <w:rsid w:val="48A17BE3"/>
    <w:rsid w:val="48A97B7E"/>
    <w:rsid w:val="48AA7C44"/>
    <w:rsid w:val="48AD3493"/>
    <w:rsid w:val="48AE6F54"/>
    <w:rsid w:val="48B022B8"/>
    <w:rsid w:val="48B20F35"/>
    <w:rsid w:val="48BD4A17"/>
    <w:rsid w:val="48BF79F8"/>
    <w:rsid w:val="48C50910"/>
    <w:rsid w:val="48CF6F00"/>
    <w:rsid w:val="48D40488"/>
    <w:rsid w:val="48D74C90"/>
    <w:rsid w:val="48E427F2"/>
    <w:rsid w:val="48F03BA4"/>
    <w:rsid w:val="48FB180E"/>
    <w:rsid w:val="4903154B"/>
    <w:rsid w:val="49045E95"/>
    <w:rsid w:val="49124B92"/>
    <w:rsid w:val="491834FB"/>
    <w:rsid w:val="49194FCC"/>
    <w:rsid w:val="49262B30"/>
    <w:rsid w:val="492972C7"/>
    <w:rsid w:val="492B6918"/>
    <w:rsid w:val="492E6F9F"/>
    <w:rsid w:val="494135B0"/>
    <w:rsid w:val="49421006"/>
    <w:rsid w:val="49482FFD"/>
    <w:rsid w:val="49486129"/>
    <w:rsid w:val="49544FCA"/>
    <w:rsid w:val="49551CDB"/>
    <w:rsid w:val="495C4EE9"/>
    <w:rsid w:val="496D379C"/>
    <w:rsid w:val="496E19C2"/>
    <w:rsid w:val="496E5398"/>
    <w:rsid w:val="49773515"/>
    <w:rsid w:val="49794597"/>
    <w:rsid w:val="498C536D"/>
    <w:rsid w:val="498E69BD"/>
    <w:rsid w:val="498F67A2"/>
    <w:rsid w:val="49916F50"/>
    <w:rsid w:val="49936968"/>
    <w:rsid w:val="499653F5"/>
    <w:rsid w:val="49A14359"/>
    <w:rsid w:val="49A40CE6"/>
    <w:rsid w:val="49A70E82"/>
    <w:rsid w:val="49A94FE8"/>
    <w:rsid w:val="49BB467C"/>
    <w:rsid w:val="49CD55B8"/>
    <w:rsid w:val="49D0154A"/>
    <w:rsid w:val="49D75213"/>
    <w:rsid w:val="49E573CC"/>
    <w:rsid w:val="49E718D5"/>
    <w:rsid w:val="49F8585A"/>
    <w:rsid w:val="4A0707C3"/>
    <w:rsid w:val="4A1852AF"/>
    <w:rsid w:val="4A1B4779"/>
    <w:rsid w:val="4A1F79E7"/>
    <w:rsid w:val="4A2C6FE4"/>
    <w:rsid w:val="4A2F2CC3"/>
    <w:rsid w:val="4A386EAF"/>
    <w:rsid w:val="4A3A71BA"/>
    <w:rsid w:val="4A4430C7"/>
    <w:rsid w:val="4A531BFE"/>
    <w:rsid w:val="4A7243E5"/>
    <w:rsid w:val="4A75345C"/>
    <w:rsid w:val="4A754E60"/>
    <w:rsid w:val="4A77175D"/>
    <w:rsid w:val="4A7E3C95"/>
    <w:rsid w:val="4A98171F"/>
    <w:rsid w:val="4AB55618"/>
    <w:rsid w:val="4AB84CA9"/>
    <w:rsid w:val="4ABD73FE"/>
    <w:rsid w:val="4AC1127C"/>
    <w:rsid w:val="4AE92B57"/>
    <w:rsid w:val="4AEB2CC1"/>
    <w:rsid w:val="4AF14448"/>
    <w:rsid w:val="4AFA7E0D"/>
    <w:rsid w:val="4B01338A"/>
    <w:rsid w:val="4B095EA9"/>
    <w:rsid w:val="4B0A3A3E"/>
    <w:rsid w:val="4B115577"/>
    <w:rsid w:val="4B182AE0"/>
    <w:rsid w:val="4B1F22B1"/>
    <w:rsid w:val="4B2C321A"/>
    <w:rsid w:val="4B3559E5"/>
    <w:rsid w:val="4B382DF0"/>
    <w:rsid w:val="4B3E7685"/>
    <w:rsid w:val="4B413F0A"/>
    <w:rsid w:val="4B473961"/>
    <w:rsid w:val="4B4E1059"/>
    <w:rsid w:val="4B4E7542"/>
    <w:rsid w:val="4B502003"/>
    <w:rsid w:val="4B6133AA"/>
    <w:rsid w:val="4B644608"/>
    <w:rsid w:val="4B696A62"/>
    <w:rsid w:val="4B6C77D4"/>
    <w:rsid w:val="4B6F7EBE"/>
    <w:rsid w:val="4B735187"/>
    <w:rsid w:val="4B7E5E68"/>
    <w:rsid w:val="4B847E15"/>
    <w:rsid w:val="4B8A76FC"/>
    <w:rsid w:val="4B90512E"/>
    <w:rsid w:val="4B9204BF"/>
    <w:rsid w:val="4BA02791"/>
    <w:rsid w:val="4BA82072"/>
    <w:rsid w:val="4BAE5EDF"/>
    <w:rsid w:val="4BB32C78"/>
    <w:rsid w:val="4BB73F1B"/>
    <w:rsid w:val="4BBB4210"/>
    <w:rsid w:val="4BBF5A2C"/>
    <w:rsid w:val="4BC12E2B"/>
    <w:rsid w:val="4BC73CDE"/>
    <w:rsid w:val="4BCB3EB4"/>
    <w:rsid w:val="4BCE3998"/>
    <w:rsid w:val="4BD64349"/>
    <w:rsid w:val="4BDD482B"/>
    <w:rsid w:val="4BE10F43"/>
    <w:rsid w:val="4BE12810"/>
    <w:rsid w:val="4BE4024F"/>
    <w:rsid w:val="4BEE5B35"/>
    <w:rsid w:val="4BF66E88"/>
    <w:rsid w:val="4BF86215"/>
    <w:rsid w:val="4BFD0C77"/>
    <w:rsid w:val="4C017D1E"/>
    <w:rsid w:val="4C0771EF"/>
    <w:rsid w:val="4C085300"/>
    <w:rsid w:val="4C0D3293"/>
    <w:rsid w:val="4C175B73"/>
    <w:rsid w:val="4C2364A2"/>
    <w:rsid w:val="4C276525"/>
    <w:rsid w:val="4C2F14E1"/>
    <w:rsid w:val="4C3529F3"/>
    <w:rsid w:val="4C3C1F46"/>
    <w:rsid w:val="4C4556FD"/>
    <w:rsid w:val="4C4743F1"/>
    <w:rsid w:val="4C4E49A1"/>
    <w:rsid w:val="4C523499"/>
    <w:rsid w:val="4C55038A"/>
    <w:rsid w:val="4C5867E3"/>
    <w:rsid w:val="4C5B415A"/>
    <w:rsid w:val="4C5D2005"/>
    <w:rsid w:val="4C6932A3"/>
    <w:rsid w:val="4C6C6DA3"/>
    <w:rsid w:val="4C6E5C72"/>
    <w:rsid w:val="4C7166F5"/>
    <w:rsid w:val="4C7558C8"/>
    <w:rsid w:val="4C7C33C8"/>
    <w:rsid w:val="4C7D6C6C"/>
    <w:rsid w:val="4C834D82"/>
    <w:rsid w:val="4C8D2445"/>
    <w:rsid w:val="4C967B57"/>
    <w:rsid w:val="4CA83F2F"/>
    <w:rsid w:val="4CB26265"/>
    <w:rsid w:val="4CB465B8"/>
    <w:rsid w:val="4CB5538A"/>
    <w:rsid w:val="4CBA5628"/>
    <w:rsid w:val="4CBD5AA8"/>
    <w:rsid w:val="4CBD7D8A"/>
    <w:rsid w:val="4CBF6D18"/>
    <w:rsid w:val="4CCD4B66"/>
    <w:rsid w:val="4CCD6281"/>
    <w:rsid w:val="4CE70F2D"/>
    <w:rsid w:val="4CE862EB"/>
    <w:rsid w:val="4CE950BA"/>
    <w:rsid w:val="4CEA32E6"/>
    <w:rsid w:val="4CF01C51"/>
    <w:rsid w:val="4CF27F48"/>
    <w:rsid w:val="4CFA0BD8"/>
    <w:rsid w:val="4CFA5D06"/>
    <w:rsid w:val="4CFC3E20"/>
    <w:rsid w:val="4D0210C2"/>
    <w:rsid w:val="4D08255F"/>
    <w:rsid w:val="4D11582E"/>
    <w:rsid w:val="4D155AB5"/>
    <w:rsid w:val="4D166982"/>
    <w:rsid w:val="4D2034FC"/>
    <w:rsid w:val="4D2F3630"/>
    <w:rsid w:val="4D304B8B"/>
    <w:rsid w:val="4D3A3BC0"/>
    <w:rsid w:val="4D41696F"/>
    <w:rsid w:val="4D472ED5"/>
    <w:rsid w:val="4D4D6CF9"/>
    <w:rsid w:val="4D5626A6"/>
    <w:rsid w:val="4D573992"/>
    <w:rsid w:val="4D613046"/>
    <w:rsid w:val="4D61621F"/>
    <w:rsid w:val="4D6226EA"/>
    <w:rsid w:val="4D6C2EC2"/>
    <w:rsid w:val="4D725DB2"/>
    <w:rsid w:val="4D746FD9"/>
    <w:rsid w:val="4D791FA0"/>
    <w:rsid w:val="4D7A40A9"/>
    <w:rsid w:val="4D7D0622"/>
    <w:rsid w:val="4D876AE8"/>
    <w:rsid w:val="4D8901E7"/>
    <w:rsid w:val="4D8A5B54"/>
    <w:rsid w:val="4D8B18DA"/>
    <w:rsid w:val="4D8D64E3"/>
    <w:rsid w:val="4D8E55B5"/>
    <w:rsid w:val="4D9D04F3"/>
    <w:rsid w:val="4D9D509B"/>
    <w:rsid w:val="4DA44B07"/>
    <w:rsid w:val="4DB13A91"/>
    <w:rsid w:val="4DB60F8B"/>
    <w:rsid w:val="4DB808C3"/>
    <w:rsid w:val="4DBE6154"/>
    <w:rsid w:val="4DBF3260"/>
    <w:rsid w:val="4DC46894"/>
    <w:rsid w:val="4DC52E56"/>
    <w:rsid w:val="4DC7110D"/>
    <w:rsid w:val="4DCA71D9"/>
    <w:rsid w:val="4DCB4291"/>
    <w:rsid w:val="4DCE1ECF"/>
    <w:rsid w:val="4DCE7C9D"/>
    <w:rsid w:val="4DD01094"/>
    <w:rsid w:val="4DD25B9F"/>
    <w:rsid w:val="4DE3763A"/>
    <w:rsid w:val="4DEA4CCA"/>
    <w:rsid w:val="4DEB01B0"/>
    <w:rsid w:val="4DEF3CD9"/>
    <w:rsid w:val="4DF57B76"/>
    <w:rsid w:val="4E003C33"/>
    <w:rsid w:val="4E0B7618"/>
    <w:rsid w:val="4E0E25AA"/>
    <w:rsid w:val="4E16100F"/>
    <w:rsid w:val="4E186DD2"/>
    <w:rsid w:val="4E1921AC"/>
    <w:rsid w:val="4E1D54B7"/>
    <w:rsid w:val="4E2668E4"/>
    <w:rsid w:val="4E2821A2"/>
    <w:rsid w:val="4E2E568D"/>
    <w:rsid w:val="4E3049DF"/>
    <w:rsid w:val="4E391564"/>
    <w:rsid w:val="4E3C0523"/>
    <w:rsid w:val="4E3E1ECF"/>
    <w:rsid w:val="4E3F5183"/>
    <w:rsid w:val="4E4258BB"/>
    <w:rsid w:val="4E553D6B"/>
    <w:rsid w:val="4E570B14"/>
    <w:rsid w:val="4E5B7532"/>
    <w:rsid w:val="4E5C081F"/>
    <w:rsid w:val="4E5E3869"/>
    <w:rsid w:val="4E6131FB"/>
    <w:rsid w:val="4E63111D"/>
    <w:rsid w:val="4E63751E"/>
    <w:rsid w:val="4E7314D4"/>
    <w:rsid w:val="4E7A459B"/>
    <w:rsid w:val="4E8A5B11"/>
    <w:rsid w:val="4E904FF7"/>
    <w:rsid w:val="4E9D0195"/>
    <w:rsid w:val="4EA71ABD"/>
    <w:rsid w:val="4EAF737B"/>
    <w:rsid w:val="4EAF79EC"/>
    <w:rsid w:val="4EB82683"/>
    <w:rsid w:val="4EBA2B97"/>
    <w:rsid w:val="4ED16C3E"/>
    <w:rsid w:val="4ED84EF3"/>
    <w:rsid w:val="4ED852C7"/>
    <w:rsid w:val="4EDE67F8"/>
    <w:rsid w:val="4EE22C77"/>
    <w:rsid w:val="4EE34A3C"/>
    <w:rsid w:val="4EEB3586"/>
    <w:rsid w:val="4EFC5768"/>
    <w:rsid w:val="4EFD00B2"/>
    <w:rsid w:val="4EFE3432"/>
    <w:rsid w:val="4F030E78"/>
    <w:rsid w:val="4F223E0B"/>
    <w:rsid w:val="4F2735A7"/>
    <w:rsid w:val="4F290E6D"/>
    <w:rsid w:val="4F2A4030"/>
    <w:rsid w:val="4F2A4F3D"/>
    <w:rsid w:val="4F3132B8"/>
    <w:rsid w:val="4F33177C"/>
    <w:rsid w:val="4F3471FE"/>
    <w:rsid w:val="4F350502"/>
    <w:rsid w:val="4F3D7310"/>
    <w:rsid w:val="4F484662"/>
    <w:rsid w:val="4F4B4F91"/>
    <w:rsid w:val="4F4C0128"/>
    <w:rsid w:val="4F590217"/>
    <w:rsid w:val="4F5C3C8A"/>
    <w:rsid w:val="4F683DF0"/>
    <w:rsid w:val="4F6E34F1"/>
    <w:rsid w:val="4F6F7B93"/>
    <w:rsid w:val="4F732CC9"/>
    <w:rsid w:val="4F7F3D22"/>
    <w:rsid w:val="4F824648"/>
    <w:rsid w:val="4F864952"/>
    <w:rsid w:val="4F9E298F"/>
    <w:rsid w:val="4FA0571B"/>
    <w:rsid w:val="4FA26F11"/>
    <w:rsid w:val="4FA31602"/>
    <w:rsid w:val="4FAF0074"/>
    <w:rsid w:val="4FC35802"/>
    <w:rsid w:val="4FD07E33"/>
    <w:rsid w:val="4FD8620D"/>
    <w:rsid w:val="4FDC3C86"/>
    <w:rsid w:val="4FDC6AED"/>
    <w:rsid w:val="4FE17500"/>
    <w:rsid w:val="4FE73E82"/>
    <w:rsid w:val="4FEB0F2B"/>
    <w:rsid w:val="4FEF78FB"/>
    <w:rsid w:val="4FF256E6"/>
    <w:rsid w:val="4FF75C09"/>
    <w:rsid w:val="500B35FF"/>
    <w:rsid w:val="50102092"/>
    <w:rsid w:val="501149A1"/>
    <w:rsid w:val="50121F7C"/>
    <w:rsid w:val="5015005C"/>
    <w:rsid w:val="50193FF8"/>
    <w:rsid w:val="50211DF8"/>
    <w:rsid w:val="50256C44"/>
    <w:rsid w:val="50282F8E"/>
    <w:rsid w:val="502C5217"/>
    <w:rsid w:val="502E3B95"/>
    <w:rsid w:val="503525E4"/>
    <w:rsid w:val="50396CA4"/>
    <w:rsid w:val="503A3891"/>
    <w:rsid w:val="5041590C"/>
    <w:rsid w:val="50432F1E"/>
    <w:rsid w:val="50481BFB"/>
    <w:rsid w:val="504826E9"/>
    <w:rsid w:val="504A4DD7"/>
    <w:rsid w:val="504A71AE"/>
    <w:rsid w:val="504C62AF"/>
    <w:rsid w:val="507246D8"/>
    <w:rsid w:val="507462FF"/>
    <w:rsid w:val="50761348"/>
    <w:rsid w:val="50831B50"/>
    <w:rsid w:val="508A302F"/>
    <w:rsid w:val="50943AB0"/>
    <w:rsid w:val="50996DC6"/>
    <w:rsid w:val="50A06CC0"/>
    <w:rsid w:val="50A72599"/>
    <w:rsid w:val="50A7373A"/>
    <w:rsid w:val="50AA0EF2"/>
    <w:rsid w:val="50AB3916"/>
    <w:rsid w:val="50AC622C"/>
    <w:rsid w:val="50BA3C0D"/>
    <w:rsid w:val="50C643AF"/>
    <w:rsid w:val="50C74DC0"/>
    <w:rsid w:val="50CC2AAE"/>
    <w:rsid w:val="50CD43E2"/>
    <w:rsid w:val="50D3127E"/>
    <w:rsid w:val="50D37BFA"/>
    <w:rsid w:val="50D72006"/>
    <w:rsid w:val="50D72D82"/>
    <w:rsid w:val="50E6696A"/>
    <w:rsid w:val="50ED3518"/>
    <w:rsid w:val="50EE648E"/>
    <w:rsid w:val="50F56E5E"/>
    <w:rsid w:val="50F859FE"/>
    <w:rsid w:val="51072B11"/>
    <w:rsid w:val="510C4820"/>
    <w:rsid w:val="511443EA"/>
    <w:rsid w:val="511D0425"/>
    <w:rsid w:val="51212154"/>
    <w:rsid w:val="512770EB"/>
    <w:rsid w:val="51280932"/>
    <w:rsid w:val="51342DD9"/>
    <w:rsid w:val="51357EAE"/>
    <w:rsid w:val="51436EA3"/>
    <w:rsid w:val="51490C54"/>
    <w:rsid w:val="51580A1D"/>
    <w:rsid w:val="515A521F"/>
    <w:rsid w:val="515D4326"/>
    <w:rsid w:val="51633BFA"/>
    <w:rsid w:val="51663C9A"/>
    <w:rsid w:val="516816DB"/>
    <w:rsid w:val="516A767F"/>
    <w:rsid w:val="516C2442"/>
    <w:rsid w:val="516E074D"/>
    <w:rsid w:val="51792B97"/>
    <w:rsid w:val="51810505"/>
    <w:rsid w:val="51887122"/>
    <w:rsid w:val="51895219"/>
    <w:rsid w:val="518E3941"/>
    <w:rsid w:val="51970FA9"/>
    <w:rsid w:val="519C1D8A"/>
    <w:rsid w:val="51A942D9"/>
    <w:rsid w:val="51B02617"/>
    <w:rsid w:val="51B13481"/>
    <w:rsid w:val="51B20009"/>
    <w:rsid w:val="51B5729C"/>
    <w:rsid w:val="51B96687"/>
    <w:rsid w:val="51C31448"/>
    <w:rsid w:val="51C8009C"/>
    <w:rsid w:val="51C86951"/>
    <w:rsid w:val="51C90691"/>
    <w:rsid w:val="51CC156E"/>
    <w:rsid w:val="51CD45D8"/>
    <w:rsid w:val="51CE23C5"/>
    <w:rsid w:val="51D0755E"/>
    <w:rsid w:val="51DF0BA4"/>
    <w:rsid w:val="51DF2534"/>
    <w:rsid w:val="51E763EC"/>
    <w:rsid w:val="51EA515F"/>
    <w:rsid w:val="51EE391E"/>
    <w:rsid w:val="51FB670C"/>
    <w:rsid w:val="51FD74B3"/>
    <w:rsid w:val="52050320"/>
    <w:rsid w:val="5207642B"/>
    <w:rsid w:val="520E31AE"/>
    <w:rsid w:val="521213DE"/>
    <w:rsid w:val="52136CED"/>
    <w:rsid w:val="5217603C"/>
    <w:rsid w:val="521A42F2"/>
    <w:rsid w:val="52205CCA"/>
    <w:rsid w:val="522B42BA"/>
    <w:rsid w:val="522C146F"/>
    <w:rsid w:val="52337D1C"/>
    <w:rsid w:val="52347B6B"/>
    <w:rsid w:val="523D1D5E"/>
    <w:rsid w:val="52471BF7"/>
    <w:rsid w:val="52475124"/>
    <w:rsid w:val="524B5EB2"/>
    <w:rsid w:val="524B7790"/>
    <w:rsid w:val="5251165F"/>
    <w:rsid w:val="52513505"/>
    <w:rsid w:val="52540F95"/>
    <w:rsid w:val="52545EA1"/>
    <w:rsid w:val="52584415"/>
    <w:rsid w:val="52601337"/>
    <w:rsid w:val="52624A6E"/>
    <w:rsid w:val="52775794"/>
    <w:rsid w:val="527E7C75"/>
    <w:rsid w:val="5280324E"/>
    <w:rsid w:val="52822CDE"/>
    <w:rsid w:val="528D6C7E"/>
    <w:rsid w:val="528F4A01"/>
    <w:rsid w:val="52933C64"/>
    <w:rsid w:val="52941FF7"/>
    <w:rsid w:val="52980057"/>
    <w:rsid w:val="52A070F4"/>
    <w:rsid w:val="52A113F5"/>
    <w:rsid w:val="52A36441"/>
    <w:rsid w:val="52B14D87"/>
    <w:rsid w:val="52B17D3F"/>
    <w:rsid w:val="52B22947"/>
    <w:rsid w:val="52B826DA"/>
    <w:rsid w:val="52C061D5"/>
    <w:rsid w:val="52C51436"/>
    <w:rsid w:val="52D0697A"/>
    <w:rsid w:val="52E3060C"/>
    <w:rsid w:val="52E34CC3"/>
    <w:rsid w:val="52E865DB"/>
    <w:rsid w:val="52F06F57"/>
    <w:rsid w:val="52F26A4B"/>
    <w:rsid w:val="52F41F92"/>
    <w:rsid w:val="52F71B84"/>
    <w:rsid w:val="52FB6042"/>
    <w:rsid w:val="53005FBA"/>
    <w:rsid w:val="531B2732"/>
    <w:rsid w:val="531C5488"/>
    <w:rsid w:val="531D4A44"/>
    <w:rsid w:val="531E0DED"/>
    <w:rsid w:val="531E5474"/>
    <w:rsid w:val="532521AE"/>
    <w:rsid w:val="53255EEF"/>
    <w:rsid w:val="532D175E"/>
    <w:rsid w:val="533102A5"/>
    <w:rsid w:val="53353192"/>
    <w:rsid w:val="533E4C46"/>
    <w:rsid w:val="53467A25"/>
    <w:rsid w:val="534E2516"/>
    <w:rsid w:val="53540E87"/>
    <w:rsid w:val="535A083A"/>
    <w:rsid w:val="535D6A1E"/>
    <w:rsid w:val="536B2678"/>
    <w:rsid w:val="537C28AA"/>
    <w:rsid w:val="53924115"/>
    <w:rsid w:val="53A854CE"/>
    <w:rsid w:val="53B019B2"/>
    <w:rsid w:val="53B547D9"/>
    <w:rsid w:val="53B93101"/>
    <w:rsid w:val="53BB19B9"/>
    <w:rsid w:val="53BD624A"/>
    <w:rsid w:val="53BE1C54"/>
    <w:rsid w:val="53CA666E"/>
    <w:rsid w:val="53CB1231"/>
    <w:rsid w:val="53CE4A85"/>
    <w:rsid w:val="53D91818"/>
    <w:rsid w:val="53DB7EB4"/>
    <w:rsid w:val="53E26431"/>
    <w:rsid w:val="53E6572C"/>
    <w:rsid w:val="53E83D39"/>
    <w:rsid w:val="53EB4948"/>
    <w:rsid w:val="53EC3AE0"/>
    <w:rsid w:val="53FD35B3"/>
    <w:rsid w:val="54032AF1"/>
    <w:rsid w:val="540B36D4"/>
    <w:rsid w:val="5413440A"/>
    <w:rsid w:val="54146F7F"/>
    <w:rsid w:val="5415104A"/>
    <w:rsid w:val="541C5CC6"/>
    <w:rsid w:val="541D343C"/>
    <w:rsid w:val="542358F1"/>
    <w:rsid w:val="54243189"/>
    <w:rsid w:val="54293862"/>
    <w:rsid w:val="543410C8"/>
    <w:rsid w:val="54396BEE"/>
    <w:rsid w:val="543A6784"/>
    <w:rsid w:val="54442DCE"/>
    <w:rsid w:val="544662D1"/>
    <w:rsid w:val="544817D4"/>
    <w:rsid w:val="544C3626"/>
    <w:rsid w:val="54566EC3"/>
    <w:rsid w:val="545B07F5"/>
    <w:rsid w:val="545C3402"/>
    <w:rsid w:val="545E5674"/>
    <w:rsid w:val="546A505E"/>
    <w:rsid w:val="546B3D63"/>
    <w:rsid w:val="54706707"/>
    <w:rsid w:val="54745B1B"/>
    <w:rsid w:val="54775C88"/>
    <w:rsid w:val="5477798B"/>
    <w:rsid w:val="547A2306"/>
    <w:rsid w:val="547A362D"/>
    <w:rsid w:val="547B0D29"/>
    <w:rsid w:val="548051B1"/>
    <w:rsid w:val="548259FB"/>
    <w:rsid w:val="54836136"/>
    <w:rsid w:val="548B5579"/>
    <w:rsid w:val="548C5ABC"/>
    <w:rsid w:val="548D43A0"/>
    <w:rsid w:val="548F38FB"/>
    <w:rsid w:val="549902D9"/>
    <w:rsid w:val="5499070A"/>
    <w:rsid w:val="54A36E76"/>
    <w:rsid w:val="54A62FCC"/>
    <w:rsid w:val="54AA673C"/>
    <w:rsid w:val="54B46BCC"/>
    <w:rsid w:val="54BA7B4B"/>
    <w:rsid w:val="54BF3D69"/>
    <w:rsid w:val="54C504E9"/>
    <w:rsid w:val="54CA0560"/>
    <w:rsid w:val="54D829F3"/>
    <w:rsid w:val="54DF039A"/>
    <w:rsid w:val="54E07FF3"/>
    <w:rsid w:val="54E16661"/>
    <w:rsid w:val="54E20B30"/>
    <w:rsid w:val="54E64B55"/>
    <w:rsid w:val="54F561B7"/>
    <w:rsid w:val="54F606F5"/>
    <w:rsid w:val="54F94A08"/>
    <w:rsid w:val="54F961B6"/>
    <w:rsid w:val="5508512F"/>
    <w:rsid w:val="55122522"/>
    <w:rsid w:val="55134720"/>
    <w:rsid w:val="551C778D"/>
    <w:rsid w:val="551F5FB4"/>
    <w:rsid w:val="552A4345"/>
    <w:rsid w:val="55332D4B"/>
    <w:rsid w:val="553B704B"/>
    <w:rsid w:val="55492B58"/>
    <w:rsid w:val="554D57FF"/>
    <w:rsid w:val="55544B9C"/>
    <w:rsid w:val="5556068C"/>
    <w:rsid w:val="5564104B"/>
    <w:rsid w:val="5566030B"/>
    <w:rsid w:val="556A617B"/>
    <w:rsid w:val="55731B8C"/>
    <w:rsid w:val="55740E92"/>
    <w:rsid w:val="557545A4"/>
    <w:rsid w:val="557D2DC0"/>
    <w:rsid w:val="55823F0A"/>
    <w:rsid w:val="55835EE1"/>
    <w:rsid w:val="558D3464"/>
    <w:rsid w:val="5598263B"/>
    <w:rsid w:val="55A46510"/>
    <w:rsid w:val="55A812FF"/>
    <w:rsid w:val="55AC530B"/>
    <w:rsid w:val="55BA569D"/>
    <w:rsid w:val="55BE4994"/>
    <w:rsid w:val="55C320C4"/>
    <w:rsid w:val="55C551AB"/>
    <w:rsid w:val="55C92773"/>
    <w:rsid w:val="55EC5708"/>
    <w:rsid w:val="55EF4A1C"/>
    <w:rsid w:val="55FF0EA5"/>
    <w:rsid w:val="560619CE"/>
    <w:rsid w:val="560C19E9"/>
    <w:rsid w:val="560C7A23"/>
    <w:rsid w:val="560D2C1E"/>
    <w:rsid w:val="560D2C83"/>
    <w:rsid w:val="561821C9"/>
    <w:rsid w:val="56216F58"/>
    <w:rsid w:val="5623455D"/>
    <w:rsid w:val="56246C88"/>
    <w:rsid w:val="562D1DFE"/>
    <w:rsid w:val="562D605F"/>
    <w:rsid w:val="562F71D2"/>
    <w:rsid w:val="564A25F8"/>
    <w:rsid w:val="564B6DDC"/>
    <w:rsid w:val="564E5144"/>
    <w:rsid w:val="56694B51"/>
    <w:rsid w:val="56717BAD"/>
    <w:rsid w:val="5674061D"/>
    <w:rsid w:val="56746EF6"/>
    <w:rsid w:val="5678377D"/>
    <w:rsid w:val="568124BC"/>
    <w:rsid w:val="56813BCD"/>
    <w:rsid w:val="568A4819"/>
    <w:rsid w:val="56963ED8"/>
    <w:rsid w:val="569E5519"/>
    <w:rsid w:val="56A40FEA"/>
    <w:rsid w:val="56A47F92"/>
    <w:rsid w:val="56B11E18"/>
    <w:rsid w:val="56B83BF9"/>
    <w:rsid w:val="56C24359"/>
    <w:rsid w:val="56C33006"/>
    <w:rsid w:val="56C51B68"/>
    <w:rsid w:val="56D802C9"/>
    <w:rsid w:val="56DE6E61"/>
    <w:rsid w:val="56DF8D9F"/>
    <w:rsid w:val="56E62959"/>
    <w:rsid w:val="56E92395"/>
    <w:rsid w:val="56F27BF2"/>
    <w:rsid w:val="56F50139"/>
    <w:rsid w:val="56FC18CF"/>
    <w:rsid w:val="56FE62DF"/>
    <w:rsid w:val="57126185"/>
    <w:rsid w:val="571E2351"/>
    <w:rsid w:val="571F64F6"/>
    <w:rsid w:val="57221F02"/>
    <w:rsid w:val="57224BED"/>
    <w:rsid w:val="57270DF2"/>
    <w:rsid w:val="572A5CDB"/>
    <w:rsid w:val="572A723E"/>
    <w:rsid w:val="572C0410"/>
    <w:rsid w:val="573D6E3F"/>
    <w:rsid w:val="574A57C3"/>
    <w:rsid w:val="574B76E9"/>
    <w:rsid w:val="575003B2"/>
    <w:rsid w:val="5752458D"/>
    <w:rsid w:val="5768331C"/>
    <w:rsid w:val="576B0D42"/>
    <w:rsid w:val="57784E8F"/>
    <w:rsid w:val="5780229B"/>
    <w:rsid w:val="578B66D4"/>
    <w:rsid w:val="5793302F"/>
    <w:rsid w:val="57963759"/>
    <w:rsid w:val="57967456"/>
    <w:rsid w:val="57996911"/>
    <w:rsid w:val="579F2980"/>
    <w:rsid w:val="57A43D64"/>
    <w:rsid w:val="57A46A47"/>
    <w:rsid w:val="57A7237C"/>
    <w:rsid w:val="57A73607"/>
    <w:rsid w:val="57AF47F1"/>
    <w:rsid w:val="57B812DF"/>
    <w:rsid w:val="57BC6C40"/>
    <w:rsid w:val="57C43805"/>
    <w:rsid w:val="57CB631A"/>
    <w:rsid w:val="57CB6E97"/>
    <w:rsid w:val="57F02B67"/>
    <w:rsid w:val="57F21656"/>
    <w:rsid w:val="57F82EE0"/>
    <w:rsid w:val="57FC1855"/>
    <w:rsid w:val="580665C8"/>
    <w:rsid w:val="5811061B"/>
    <w:rsid w:val="58125747"/>
    <w:rsid w:val="58154FC4"/>
    <w:rsid w:val="58313819"/>
    <w:rsid w:val="58421105"/>
    <w:rsid w:val="58493AE0"/>
    <w:rsid w:val="585B13BD"/>
    <w:rsid w:val="585B1489"/>
    <w:rsid w:val="585F2019"/>
    <w:rsid w:val="585F2776"/>
    <w:rsid w:val="586021F5"/>
    <w:rsid w:val="58632635"/>
    <w:rsid w:val="58665CDB"/>
    <w:rsid w:val="58697064"/>
    <w:rsid w:val="586C41F7"/>
    <w:rsid w:val="586D64D7"/>
    <w:rsid w:val="5874256F"/>
    <w:rsid w:val="587E51B3"/>
    <w:rsid w:val="58820AB5"/>
    <w:rsid w:val="588567E8"/>
    <w:rsid w:val="5899484E"/>
    <w:rsid w:val="589D77BF"/>
    <w:rsid w:val="58A00590"/>
    <w:rsid w:val="58A14797"/>
    <w:rsid w:val="58AF4A54"/>
    <w:rsid w:val="58B373F0"/>
    <w:rsid w:val="58B455E3"/>
    <w:rsid w:val="58B51C39"/>
    <w:rsid w:val="58BD318E"/>
    <w:rsid w:val="58CA0054"/>
    <w:rsid w:val="58CA6377"/>
    <w:rsid w:val="58CF08F4"/>
    <w:rsid w:val="58D15AFA"/>
    <w:rsid w:val="58D261F9"/>
    <w:rsid w:val="58D35922"/>
    <w:rsid w:val="58DD2CA8"/>
    <w:rsid w:val="58E655D0"/>
    <w:rsid w:val="58E8459A"/>
    <w:rsid w:val="58ED49F0"/>
    <w:rsid w:val="58EE7B73"/>
    <w:rsid w:val="58EF5243"/>
    <w:rsid w:val="58F41D2A"/>
    <w:rsid w:val="58FE73C1"/>
    <w:rsid w:val="58FF2C63"/>
    <w:rsid w:val="59080A93"/>
    <w:rsid w:val="59087A55"/>
    <w:rsid w:val="590A5B8C"/>
    <w:rsid w:val="590C67E3"/>
    <w:rsid w:val="592461CF"/>
    <w:rsid w:val="59292657"/>
    <w:rsid w:val="59322207"/>
    <w:rsid w:val="593E3DA7"/>
    <w:rsid w:val="596B729F"/>
    <w:rsid w:val="596C26DB"/>
    <w:rsid w:val="596D091E"/>
    <w:rsid w:val="5973669E"/>
    <w:rsid w:val="597C3831"/>
    <w:rsid w:val="59876F23"/>
    <w:rsid w:val="598B13FC"/>
    <w:rsid w:val="59943CFE"/>
    <w:rsid w:val="599F6CD1"/>
    <w:rsid w:val="59A26A9D"/>
    <w:rsid w:val="59A3324E"/>
    <w:rsid w:val="59AD33D0"/>
    <w:rsid w:val="59AF0332"/>
    <w:rsid w:val="59B54439"/>
    <w:rsid w:val="59BB6E84"/>
    <w:rsid w:val="59BF682B"/>
    <w:rsid w:val="59C04824"/>
    <w:rsid w:val="59C5546C"/>
    <w:rsid w:val="59CD0737"/>
    <w:rsid w:val="59D156D1"/>
    <w:rsid w:val="59D30822"/>
    <w:rsid w:val="59D50767"/>
    <w:rsid w:val="59D61BDA"/>
    <w:rsid w:val="59D96F69"/>
    <w:rsid w:val="59DD42BE"/>
    <w:rsid w:val="59E75F0D"/>
    <w:rsid w:val="59EA0C25"/>
    <w:rsid w:val="59F0461E"/>
    <w:rsid w:val="59F840C4"/>
    <w:rsid w:val="59FA1289"/>
    <w:rsid w:val="5A007BA8"/>
    <w:rsid w:val="5A031079"/>
    <w:rsid w:val="5A03607B"/>
    <w:rsid w:val="5A0A61CB"/>
    <w:rsid w:val="5A0C0A10"/>
    <w:rsid w:val="5A0E6578"/>
    <w:rsid w:val="5A0F1650"/>
    <w:rsid w:val="5A4675AB"/>
    <w:rsid w:val="5A530E40"/>
    <w:rsid w:val="5A5E45A6"/>
    <w:rsid w:val="5A694DA7"/>
    <w:rsid w:val="5A7A3D2F"/>
    <w:rsid w:val="5A7B5811"/>
    <w:rsid w:val="5A7E2B4A"/>
    <w:rsid w:val="5A864B12"/>
    <w:rsid w:val="5A8F2DCB"/>
    <w:rsid w:val="5A9418A9"/>
    <w:rsid w:val="5A95424F"/>
    <w:rsid w:val="5A955F0F"/>
    <w:rsid w:val="5A9740A6"/>
    <w:rsid w:val="5AA32435"/>
    <w:rsid w:val="5AA35790"/>
    <w:rsid w:val="5AA81A27"/>
    <w:rsid w:val="5AA92741"/>
    <w:rsid w:val="5AB05A13"/>
    <w:rsid w:val="5AC5383F"/>
    <w:rsid w:val="5AC61A5A"/>
    <w:rsid w:val="5AC631DE"/>
    <w:rsid w:val="5ACD563B"/>
    <w:rsid w:val="5AD1390C"/>
    <w:rsid w:val="5AD65B96"/>
    <w:rsid w:val="5ADC4953"/>
    <w:rsid w:val="5AE5442E"/>
    <w:rsid w:val="5AEC1806"/>
    <w:rsid w:val="5AEC234E"/>
    <w:rsid w:val="5AF05CB4"/>
    <w:rsid w:val="5AFA2A74"/>
    <w:rsid w:val="5AFF0D8A"/>
    <w:rsid w:val="5B030DBC"/>
    <w:rsid w:val="5B0D5CEF"/>
    <w:rsid w:val="5B175160"/>
    <w:rsid w:val="5B1C1ACD"/>
    <w:rsid w:val="5B1E0686"/>
    <w:rsid w:val="5B1F3A0B"/>
    <w:rsid w:val="5B225985"/>
    <w:rsid w:val="5B255027"/>
    <w:rsid w:val="5B291D9C"/>
    <w:rsid w:val="5B3035EB"/>
    <w:rsid w:val="5B3E7AA9"/>
    <w:rsid w:val="5B5571D7"/>
    <w:rsid w:val="5B5F6A4B"/>
    <w:rsid w:val="5B640968"/>
    <w:rsid w:val="5B691A8F"/>
    <w:rsid w:val="5B721C79"/>
    <w:rsid w:val="5B7A3E66"/>
    <w:rsid w:val="5B7E72A8"/>
    <w:rsid w:val="5B925E71"/>
    <w:rsid w:val="5BA1341E"/>
    <w:rsid w:val="5BA53D7E"/>
    <w:rsid w:val="5BB13553"/>
    <w:rsid w:val="5BB62C85"/>
    <w:rsid w:val="5BBD0B73"/>
    <w:rsid w:val="5BD479D0"/>
    <w:rsid w:val="5BD745B9"/>
    <w:rsid w:val="5BD80B74"/>
    <w:rsid w:val="5BE24544"/>
    <w:rsid w:val="5BE8008F"/>
    <w:rsid w:val="5BF0791A"/>
    <w:rsid w:val="5BF34CE8"/>
    <w:rsid w:val="5C044F83"/>
    <w:rsid w:val="5C052A04"/>
    <w:rsid w:val="5C0767C4"/>
    <w:rsid w:val="5C0C51FD"/>
    <w:rsid w:val="5C111993"/>
    <w:rsid w:val="5C1D1DB0"/>
    <w:rsid w:val="5C2713C4"/>
    <w:rsid w:val="5C2F3B19"/>
    <w:rsid w:val="5C3E7342"/>
    <w:rsid w:val="5C404EA1"/>
    <w:rsid w:val="5C4329EF"/>
    <w:rsid w:val="5C4F6316"/>
    <w:rsid w:val="5C566AC1"/>
    <w:rsid w:val="5C5F498C"/>
    <w:rsid w:val="5C666BFC"/>
    <w:rsid w:val="5C733038"/>
    <w:rsid w:val="5C746855"/>
    <w:rsid w:val="5C750F80"/>
    <w:rsid w:val="5C767D2E"/>
    <w:rsid w:val="5C7F684D"/>
    <w:rsid w:val="5C8355A6"/>
    <w:rsid w:val="5C8519F7"/>
    <w:rsid w:val="5C9038E0"/>
    <w:rsid w:val="5C9D6F8C"/>
    <w:rsid w:val="5CA83758"/>
    <w:rsid w:val="5CA97819"/>
    <w:rsid w:val="5CAF783D"/>
    <w:rsid w:val="5CB07C63"/>
    <w:rsid w:val="5CB972F2"/>
    <w:rsid w:val="5CC069C3"/>
    <w:rsid w:val="5CC10BB9"/>
    <w:rsid w:val="5CC3705C"/>
    <w:rsid w:val="5CC56650"/>
    <w:rsid w:val="5CD60065"/>
    <w:rsid w:val="5CD97172"/>
    <w:rsid w:val="5CDC41B1"/>
    <w:rsid w:val="5CE923D6"/>
    <w:rsid w:val="5CEA28D4"/>
    <w:rsid w:val="5CEA73E2"/>
    <w:rsid w:val="5CF01708"/>
    <w:rsid w:val="5CF241B7"/>
    <w:rsid w:val="5CF949A5"/>
    <w:rsid w:val="5CFC3B2B"/>
    <w:rsid w:val="5CFE42FB"/>
    <w:rsid w:val="5D0B1171"/>
    <w:rsid w:val="5D0E6CBC"/>
    <w:rsid w:val="5D0E78F8"/>
    <w:rsid w:val="5D17147C"/>
    <w:rsid w:val="5D1A04DB"/>
    <w:rsid w:val="5D333F89"/>
    <w:rsid w:val="5D361E7D"/>
    <w:rsid w:val="5D3967FE"/>
    <w:rsid w:val="5D3D286F"/>
    <w:rsid w:val="5D3F46E0"/>
    <w:rsid w:val="5D456A8F"/>
    <w:rsid w:val="5D46791B"/>
    <w:rsid w:val="5D584721"/>
    <w:rsid w:val="5D5D1224"/>
    <w:rsid w:val="5D6829BD"/>
    <w:rsid w:val="5D81380E"/>
    <w:rsid w:val="5D8154E6"/>
    <w:rsid w:val="5D896843"/>
    <w:rsid w:val="5D910A5B"/>
    <w:rsid w:val="5D987CAD"/>
    <w:rsid w:val="5DA613CD"/>
    <w:rsid w:val="5DB74042"/>
    <w:rsid w:val="5DC56456"/>
    <w:rsid w:val="5DD73CE3"/>
    <w:rsid w:val="5DDA7107"/>
    <w:rsid w:val="5DDC01E7"/>
    <w:rsid w:val="5DFC323B"/>
    <w:rsid w:val="5DFE05C1"/>
    <w:rsid w:val="5E054498"/>
    <w:rsid w:val="5E086535"/>
    <w:rsid w:val="5E0C3DC5"/>
    <w:rsid w:val="5E1C12A1"/>
    <w:rsid w:val="5E3153C6"/>
    <w:rsid w:val="5E3B5F88"/>
    <w:rsid w:val="5E3D73D6"/>
    <w:rsid w:val="5E483296"/>
    <w:rsid w:val="5E56495F"/>
    <w:rsid w:val="5E5D2A44"/>
    <w:rsid w:val="5E60636F"/>
    <w:rsid w:val="5E651B2B"/>
    <w:rsid w:val="5E685A72"/>
    <w:rsid w:val="5E7241FB"/>
    <w:rsid w:val="5E771185"/>
    <w:rsid w:val="5E786776"/>
    <w:rsid w:val="5E797160"/>
    <w:rsid w:val="5E7E680C"/>
    <w:rsid w:val="5E8E75FE"/>
    <w:rsid w:val="5EA72FD8"/>
    <w:rsid w:val="5EAB50A9"/>
    <w:rsid w:val="5EB226FA"/>
    <w:rsid w:val="5EBD3E4F"/>
    <w:rsid w:val="5EBE6FAA"/>
    <w:rsid w:val="5EC6388D"/>
    <w:rsid w:val="5ECB5E61"/>
    <w:rsid w:val="5ECE4D9D"/>
    <w:rsid w:val="5ED44DA1"/>
    <w:rsid w:val="5ED53629"/>
    <w:rsid w:val="5ED62BEC"/>
    <w:rsid w:val="5EDA39BA"/>
    <w:rsid w:val="5EE42CC9"/>
    <w:rsid w:val="5EEE73FF"/>
    <w:rsid w:val="5EEF1066"/>
    <w:rsid w:val="5EF2330A"/>
    <w:rsid w:val="5EFE3FD4"/>
    <w:rsid w:val="5EFF3CA4"/>
    <w:rsid w:val="5F012ECB"/>
    <w:rsid w:val="5F0562E5"/>
    <w:rsid w:val="5F075F56"/>
    <w:rsid w:val="5F0A1744"/>
    <w:rsid w:val="5F0C188E"/>
    <w:rsid w:val="5F0F6B90"/>
    <w:rsid w:val="5F13398C"/>
    <w:rsid w:val="5F1E15F3"/>
    <w:rsid w:val="5F1F779F"/>
    <w:rsid w:val="5F293338"/>
    <w:rsid w:val="5F2C0149"/>
    <w:rsid w:val="5F325467"/>
    <w:rsid w:val="5F333895"/>
    <w:rsid w:val="5F454380"/>
    <w:rsid w:val="5F464852"/>
    <w:rsid w:val="5F59178B"/>
    <w:rsid w:val="5F653B2C"/>
    <w:rsid w:val="5F696A07"/>
    <w:rsid w:val="5F777E88"/>
    <w:rsid w:val="5F78586B"/>
    <w:rsid w:val="5F814B12"/>
    <w:rsid w:val="5F840985"/>
    <w:rsid w:val="5F84702F"/>
    <w:rsid w:val="5F870D65"/>
    <w:rsid w:val="5F885586"/>
    <w:rsid w:val="5F9A4C85"/>
    <w:rsid w:val="5FAB1581"/>
    <w:rsid w:val="5FB30911"/>
    <w:rsid w:val="5FB63354"/>
    <w:rsid w:val="5FC2113B"/>
    <w:rsid w:val="5FC80E2F"/>
    <w:rsid w:val="5FCA2CBF"/>
    <w:rsid w:val="5FCF3253"/>
    <w:rsid w:val="5FD02652"/>
    <w:rsid w:val="5FE907EC"/>
    <w:rsid w:val="5FF05100"/>
    <w:rsid w:val="5FF17AF7"/>
    <w:rsid w:val="5FFE6E0D"/>
    <w:rsid w:val="6010762F"/>
    <w:rsid w:val="6022209B"/>
    <w:rsid w:val="602E6BF8"/>
    <w:rsid w:val="602F75AA"/>
    <w:rsid w:val="60416EF2"/>
    <w:rsid w:val="604262CD"/>
    <w:rsid w:val="60482704"/>
    <w:rsid w:val="604C3D4C"/>
    <w:rsid w:val="6056656C"/>
    <w:rsid w:val="6059443F"/>
    <w:rsid w:val="605C5D3C"/>
    <w:rsid w:val="60630D58"/>
    <w:rsid w:val="6074750D"/>
    <w:rsid w:val="607B4537"/>
    <w:rsid w:val="607C0BCA"/>
    <w:rsid w:val="607C1D8B"/>
    <w:rsid w:val="60801E06"/>
    <w:rsid w:val="608060E1"/>
    <w:rsid w:val="608111E7"/>
    <w:rsid w:val="608816F7"/>
    <w:rsid w:val="608F1A97"/>
    <w:rsid w:val="60952314"/>
    <w:rsid w:val="609B22BD"/>
    <w:rsid w:val="609E15B0"/>
    <w:rsid w:val="60A25D9E"/>
    <w:rsid w:val="60AF348B"/>
    <w:rsid w:val="60C468A2"/>
    <w:rsid w:val="60D300EA"/>
    <w:rsid w:val="60D53774"/>
    <w:rsid w:val="60E34B01"/>
    <w:rsid w:val="60E66C8F"/>
    <w:rsid w:val="60E81243"/>
    <w:rsid w:val="60E85751"/>
    <w:rsid w:val="60EA0FB4"/>
    <w:rsid w:val="60EB4A6A"/>
    <w:rsid w:val="610262A1"/>
    <w:rsid w:val="61082BC8"/>
    <w:rsid w:val="610F0BBB"/>
    <w:rsid w:val="611346EC"/>
    <w:rsid w:val="61194FDB"/>
    <w:rsid w:val="611C3D61"/>
    <w:rsid w:val="611F6EE4"/>
    <w:rsid w:val="61235079"/>
    <w:rsid w:val="61262435"/>
    <w:rsid w:val="612636C1"/>
    <w:rsid w:val="612B657A"/>
    <w:rsid w:val="613619E6"/>
    <w:rsid w:val="61407C1E"/>
    <w:rsid w:val="61523A8B"/>
    <w:rsid w:val="616343AA"/>
    <w:rsid w:val="61636C8C"/>
    <w:rsid w:val="61722E80"/>
    <w:rsid w:val="61751E71"/>
    <w:rsid w:val="617E7EB8"/>
    <w:rsid w:val="617F5468"/>
    <w:rsid w:val="618941C8"/>
    <w:rsid w:val="619000C7"/>
    <w:rsid w:val="61A54BBF"/>
    <w:rsid w:val="61A813C7"/>
    <w:rsid w:val="61A9265D"/>
    <w:rsid w:val="61AD584E"/>
    <w:rsid w:val="61B12F83"/>
    <w:rsid w:val="61B153AD"/>
    <w:rsid w:val="61BA2088"/>
    <w:rsid w:val="61BA2E5F"/>
    <w:rsid w:val="61BB588D"/>
    <w:rsid w:val="61D27754"/>
    <w:rsid w:val="61D66058"/>
    <w:rsid w:val="61DB44AF"/>
    <w:rsid w:val="61DB5099"/>
    <w:rsid w:val="61DF2002"/>
    <w:rsid w:val="61E147B3"/>
    <w:rsid w:val="61E225A7"/>
    <w:rsid w:val="61F46144"/>
    <w:rsid w:val="61F768A3"/>
    <w:rsid w:val="61F8309D"/>
    <w:rsid w:val="61FC3C64"/>
    <w:rsid w:val="61FF732A"/>
    <w:rsid w:val="62012896"/>
    <w:rsid w:val="62014786"/>
    <w:rsid w:val="62023556"/>
    <w:rsid w:val="620305D5"/>
    <w:rsid w:val="62325AA7"/>
    <w:rsid w:val="623723AF"/>
    <w:rsid w:val="623C1C3A"/>
    <w:rsid w:val="62492DD6"/>
    <w:rsid w:val="624B413D"/>
    <w:rsid w:val="62543F59"/>
    <w:rsid w:val="62850D38"/>
    <w:rsid w:val="628912C8"/>
    <w:rsid w:val="62891ED5"/>
    <w:rsid w:val="629657CC"/>
    <w:rsid w:val="62974933"/>
    <w:rsid w:val="629B4136"/>
    <w:rsid w:val="629C735F"/>
    <w:rsid w:val="629D09DA"/>
    <w:rsid w:val="62A6382A"/>
    <w:rsid w:val="62AB3164"/>
    <w:rsid w:val="62AD73FB"/>
    <w:rsid w:val="62AF3857"/>
    <w:rsid w:val="62B52617"/>
    <w:rsid w:val="62C34253"/>
    <w:rsid w:val="62CB61F2"/>
    <w:rsid w:val="62EE0CC4"/>
    <w:rsid w:val="62F135D0"/>
    <w:rsid w:val="62F16183"/>
    <w:rsid w:val="62FE7A39"/>
    <w:rsid w:val="63083FFD"/>
    <w:rsid w:val="63097D09"/>
    <w:rsid w:val="630F4080"/>
    <w:rsid w:val="63105496"/>
    <w:rsid w:val="63143D23"/>
    <w:rsid w:val="631E31AF"/>
    <w:rsid w:val="631E5B85"/>
    <w:rsid w:val="63256392"/>
    <w:rsid w:val="63307DA2"/>
    <w:rsid w:val="633105F2"/>
    <w:rsid w:val="63325C96"/>
    <w:rsid w:val="63340047"/>
    <w:rsid w:val="63467B6E"/>
    <w:rsid w:val="634D5AEB"/>
    <w:rsid w:val="634F29FC"/>
    <w:rsid w:val="63523173"/>
    <w:rsid w:val="635B0E80"/>
    <w:rsid w:val="635F70E3"/>
    <w:rsid w:val="63687558"/>
    <w:rsid w:val="6375447A"/>
    <w:rsid w:val="637C64F5"/>
    <w:rsid w:val="637C70A8"/>
    <w:rsid w:val="638918DC"/>
    <w:rsid w:val="638F7496"/>
    <w:rsid w:val="639A542A"/>
    <w:rsid w:val="63A86FD4"/>
    <w:rsid w:val="63A92405"/>
    <w:rsid w:val="63B56A37"/>
    <w:rsid w:val="63C03D1E"/>
    <w:rsid w:val="63C0431E"/>
    <w:rsid w:val="63C91828"/>
    <w:rsid w:val="63CE06F0"/>
    <w:rsid w:val="63D63CA5"/>
    <w:rsid w:val="63DF1A09"/>
    <w:rsid w:val="63E2091C"/>
    <w:rsid w:val="63E473ED"/>
    <w:rsid w:val="63EA13E3"/>
    <w:rsid w:val="63F843CD"/>
    <w:rsid w:val="64012EDC"/>
    <w:rsid w:val="64040888"/>
    <w:rsid w:val="64091E2A"/>
    <w:rsid w:val="641649C3"/>
    <w:rsid w:val="64187DDD"/>
    <w:rsid w:val="642559F9"/>
    <w:rsid w:val="642F67C8"/>
    <w:rsid w:val="6441754A"/>
    <w:rsid w:val="64447A4C"/>
    <w:rsid w:val="64504704"/>
    <w:rsid w:val="64591DED"/>
    <w:rsid w:val="64613987"/>
    <w:rsid w:val="6466091C"/>
    <w:rsid w:val="646711EF"/>
    <w:rsid w:val="646A444D"/>
    <w:rsid w:val="64706357"/>
    <w:rsid w:val="64743E8B"/>
    <w:rsid w:val="647933E3"/>
    <w:rsid w:val="647F52EC"/>
    <w:rsid w:val="648139F3"/>
    <w:rsid w:val="648C2BE8"/>
    <w:rsid w:val="6492178B"/>
    <w:rsid w:val="64934898"/>
    <w:rsid w:val="64991BFA"/>
    <w:rsid w:val="649F52F0"/>
    <w:rsid w:val="64A07BA8"/>
    <w:rsid w:val="64A473D6"/>
    <w:rsid w:val="64A64F1F"/>
    <w:rsid w:val="64AE22F9"/>
    <w:rsid w:val="64B271CE"/>
    <w:rsid w:val="64BD20D0"/>
    <w:rsid w:val="64C2705A"/>
    <w:rsid w:val="64C4086E"/>
    <w:rsid w:val="64D31BDC"/>
    <w:rsid w:val="64E8206D"/>
    <w:rsid w:val="64ED5FAF"/>
    <w:rsid w:val="64EF02AA"/>
    <w:rsid w:val="64F532FB"/>
    <w:rsid w:val="64FB4910"/>
    <w:rsid w:val="64FC4F59"/>
    <w:rsid w:val="64FF1AE8"/>
    <w:rsid w:val="64FF2E63"/>
    <w:rsid w:val="650133A2"/>
    <w:rsid w:val="650354D9"/>
    <w:rsid w:val="65046BED"/>
    <w:rsid w:val="650836A8"/>
    <w:rsid w:val="6511265D"/>
    <w:rsid w:val="65156A2F"/>
    <w:rsid w:val="651F5DC7"/>
    <w:rsid w:val="65231F55"/>
    <w:rsid w:val="65274228"/>
    <w:rsid w:val="653353BA"/>
    <w:rsid w:val="653B41FC"/>
    <w:rsid w:val="653F22CF"/>
    <w:rsid w:val="6544050D"/>
    <w:rsid w:val="655200C2"/>
    <w:rsid w:val="655D481B"/>
    <w:rsid w:val="656847E0"/>
    <w:rsid w:val="657440BA"/>
    <w:rsid w:val="657823DB"/>
    <w:rsid w:val="657F7EF8"/>
    <w:rsid w:val="6580696F"/>
    <w:rsid w:val="65840285"/>
    <w:rsid w:val="658A0403"/>
    <w:rsid w:val="659527E0"/>
    <w:rsid w:val="65957EDD"/>
    <w:rsid w:val="65973276"/>
    <w:rsid w:val="659F2644"/>
    <w:rsid w:val="65A06914"/>
    <w:rsid w:val="65A637F6"/>
    <w:rsid w:val="65C7394E"/>
    <w:rsid w:val="65C84870"/>
    <w:rsid w:val="65CD24DB"/>
    <w:rsid w:val="65CE3867"/>
    <w:rsid w:val="65D75ED2"/>
    <w:rsid w:val="65DC7C27"/>
    <w:rsid w:val="65DF3FAF"/>
    <w:rsid w:val="65E465C0"/>
    <w:rsid w:val="65E629EA"/>
    <w:rsid w:val="66076053"/>
    <w:rsid w:val="660C5D78"/>
    <w:rsid w:val="66101336"/>
    <w:rsid w:val="66123504"/>
    <w:rsid w:val="661737E3"/>
    <w:rsid w:val="661B36CA"/>
    <w:rsid w:val="661D4BBB"/>
    <w:rsid w:val="662154AD"/>
    <w:rsid w:val="66275FAB"/>
    <w:rsid w:val="66282ECA"/>
    <w:rsid w:val="6629520A"/>
    <w:rsid w:val="663A1EE0"/>
    <w:rsid w:val="663A4B6F"/>
    <w:rsid w:val="664A701B"/>
    <w:rsid w:val="665B58CF"/>
    <w:rsid w:val="665D02E9"/>
    <w:rsid w:val="665E17AB"/>
    <w:rsid w:val="66627D2B"/>
    <w:rsid w:val="66770891"/>
    <w:rsid w:val="667B6E24"/>
    <w:rsid w:val="667C1259"/>
    <w:rsid w:val="667E4662"/>
    <w:rsid w:val="668F304D"/>
    <w:rsid w:val="6692195C"/>
    <w:rsid w:val="669F3453"/>
    <w:rsid w:val="66A42C2A"/>
    <w:rsid w:val="66A60D0D"/>
    <w:rsid w:val="66A80396"/>
    <w:rsid w:val="66A80BE2"/>
    <w:rsid w:val="66AD5901"/>
    <w:rsid w:val="66B81714"/>
    <w:rsid w:val="66BC310B"/>
    <w:rsid w:val="66C3030B"/>
    <w:rsid w:val="66C7589F"/>
    <w:rsid w:val="66C81068"/>
    <w:rsid w:val="66CF5673"/>
    <w:rsid w:val="66D60CC4"/>
    <w:rsid w:val="66D91C48"/>
    <w:rsid w:val="66DB09CF"/>
    <w:rsid w:val="66DD5CCB"/>
    <w:rsid w:val="66E43362"/>
    <w:rsid w:val="67006221"/>
    <w:rsid w:val="67131FEF"/>
    <w:rsid w:val="671616B4"/>
    <w:rsid w:val="67161AAD"/>
    <w:rsid w:val="6716355A"/>
    <w:rsid w:val="67165330"/>
    <w:rsid w:val="6718412F"/>
    <w:rsid w:val="671A36A6"/>
    <w:rsid w:val="671D16ED"/>
    <w:rsid w:val="67224A03"/>
    <w:rsid w:val="672542C6"/>
    <w:rsid w:val="672677BE"/>
    <w:rsid w:val="67267B49"/>
    <w:rsid w:val="673A28B5"/>
    <w:rsid w:val="673D267D"/>
    <w:rsid w:val="673E2FCA"/>
    <w:rsid w:val="67423056"/>
    <w:rsid w:val="675E1BF5"/>
    <w:rsid w:val="677254F7"/>
    <w:rsid w:val="67790AC7"/>
    <w:rsid w:val="677E3F9C"/>
    <w:rsid w:val="677F3474"/>
    <w:rsid w:val="6784719A"/>
    <w:rsid w:val="67A17493"/>
    <w:rsid w:val="67A90864"/>
    <w:rsid w:val="67B21CDB"/>
    <w:rsid w:val="67B406B2"/>
    <w:rsid w:val="67B554C0"/>
    <w:rsid w:val="67BA361D"/>
    <w:rsid w:val="67C037EB"/>
    <w:rsid w:val="67C279C8"/>
    <w:rsid w:val="67CB391E"/>
    <w:rsid w:val="67CD258A"/>
    <w:rsid w:val="67CF6CDD"/>
    <w:rsid w:val="67D66668"/>
    <w:rsid w:val="67DA11E2"/>
    <w:rsid w:val="67E25FBA"/>
    <w:rsid w:val="67E6020D"/>
    <w:rsid w:val="68087417"/>
    <w:rsid w:val="680920B0"/>
    <w:rsid w:val="680A2134"/>
    <w:rsid w:val="680D548F"/>
    <w:rsid w:val="681233C2"/>
    <w:rsid w:val="68144CC6"/>
    <w:rsid w:val="681524E0"/>
    <w:rsid w:val="68156362"/>
    <w:rsid w:val="681B4A24"/>
    <w:rsid w:val="68292FE1"/>
    <w:rsid w:val="68346B37"/>
    <w:rsid w:val="68347E16"/>
    <w:rsid w:val="68382BE9"/>
    <w:rsid w:val="6841159B"/>
    <w:rsid w:val="684F4381"/>
    <w:rsid w:val="685173AB"/>
    <w:rsid w:val="68535CD3"/>
    <w:rsid w:val="685B402D"/>
    <w:rsid w:val="686067E3"/>
    <w:rsid w:val="68615F93"/>
    <w:rsid w:val="686B4045"/>
    <w:rsid w:val="687805C4"/>
    <w:rsid w:val="6882485F"/>
    <w:rsid w:val="688403B4"/>
    <w:rsid w:val="688E4A0E"/>
    <w:rsid w:val="68905E77"/>
    <w:rsid w:val="68907686"/>
    <w:rsid w:val="68AF3DCD"/>
    <w:rsid w:val="68AF7F26"/>
    <w:rsid w:val="68B2204A"/>
    <w:rsid w:val="68C0775B"/>
    <w:rsid w:val="68C40F0A"/>
    <w:rsid w:val="68C55657"/>
    <w:rsid w:val="68C8737B"/>
    <w:rsid w:val="68CB0D4C"/>
    <w:rsid w:val="68D23138"/>
    <w:rsid w:val="68D50789"/>
    <w:rsid w:val="68D635B9"/>
    <w:rsid w:val="68E078DE"/>
    <w:rsid w:val="68E43553"/>
    <w:rsid w:val="68EC4E68"/>
    <w:rsid w:val="68F2295B"/>
    <w:rsid w:val="68F8493C"/>
    <w:rsid w:val="690439D0"/>
    <w:rsid w:val="69162878"/>
    <w:rsid w:val="69165FB9"/>
    <w:rsid w:val="691A5363"/>
    <w:rsid w:val="691F1340"/>
    <w:rsid w:val="692630A1"/>
    <w:rsid w:val="692C45FF"/>
    <w:rsid w:val="69380B5C"/>
    <w:rsid w:val="6938530B"/>
    <w:rsid w:val="693E01F8"/>
    <w:rsid w:val="69426BBF"/>
    <w:rsid w:val="6946469B"/>
    <w:rsid w:val="695F6B3F"/>
    <w:rsid w:val="69610D60"/>
    <w:rsid w:val="69744E10"/>
    <w:rsid w:val="69774E72"/>
    <w:rsid w:val="698465E7"/>
    <w:rsid w:val="69867982"/>
    <w:rsid w:val="69867A8E"/>
    <w:rsid w:val="69882222"/>
    <w:rsid w:val="69884B3C"/>
    <w:rsid w:val="69894B6A"/>
    <w:rsid w:val="698C1B9C"/>
    <w:rsid w:val="699A209B"/>
    <w:rsid w:val="69A01157"/>
    <w:rsid w:val="69A2465A"/>
    <w:rsid w:val="69A42971"/>
    <w:rsid w:val="69AA5B31"/>
    <w:rsid w:val="69AE6B42"/>
    <w:rsid w:val="69B30B17"/>
    <w:rsid w:val="69B42D3B"/>
    <w:rsid w:val="69B55509"/>
    <w:rsid w:val="69B63CE8"/>
    <w:rsid w:val="69B902BB"/>
    <w:rsid w:val="69C11118"/>
    <w:rsid w:val="69C13BB5"/>
    <w:rsid w:val="69CB3B32"/>
    <w:rsid w:val="69CD2C64"/>
    <w:rsid w:val="69E92850"/>
    <w:rsid w:val="69F12A1B"/>
    <w:rsid w:val="69F62A1F"/>
    <w:rsid w:val="69F767C2"/>
    <w:rsid w:val="69F96EEF"/>
    <w:rsid w:val="6A0015D9"/>
    <w:rsid w:val="6A072E6B"/>
    <w:rsid w:val="6A1F7C89"/>
    <w:rsid w:val="6A21281C"/>
    <w:rsid w:val="6A2E1C72"/>
    <w:rsid w:val="6A3B0685"/>
    <w:rsid w:val="6A3E7B84"/>
    <w:rsid w:val="6A3F35DF"/>
    <w:rsid w:val="6A445B8D"/>
    <w:rsid w:val="6A4613F4"/>
    <w:rsid w:val="6A4863BC"/>
    <w:rsid w:val="6A5C0FA6"/>
    <w:rsid w:val="6A752434"/>
    <w:rsid w:val="6A753F75"/>
    <w:rsid w:val="6A755CB7"/>
    <w:rsid w:val="6A852CA1"/>
    <w:rsid w:val="6A8B4481"/>
    <w:rsid w:val="6A921158"/>
    <w:rsid w:val="6A922B8C"/>
    <w:rsid w:val="6AA06DFB"/>
    <w:rsid w:val="6AA2765D"/>
    <w:rsid w:val="6AA84D05"/>
    <w:rsid w:val="6AAD5E11"/>
    <w:rsid w:val="6AAE1401"/>
    <w:rsid w:val="6AB41D52"/>
    <w:rsid w:val="6ABD6998"/>
    <w:rsid w:val="6AC60F39"/>
    <w:rsid w:val="6ACF1BA2"/>
    <w:rsid w:val="6AD172CA"/>
    <w:rsid w:val="6AD97F5A"/>
    <w:rsid w:val="6ADA035C"/>
    <w:rsid w:val="6ADF54EA"/>
    <w:rsid w:val="6AE9282D"/>
    <w:rsid w:val="6AEF4C04"/>
    <w:rsid w:val="6AF23330"/>
    <w:rsid w:val="6AF62EEB"/>
    <w:rsid w:val="6AF868EE"/>
    <w:rsid w:val="6B015C27"/>
    <w:rsid w:val="6B055BF1"/>
    <w:rsid w:val="6B0A20A1"/>
    <w:rsid w:val="6B0B6A30"/>
    <w:rsid w:val="6B190B73"/>
    <w:rsid w:val="6B1B67BF"/>
    <w:rsid w:val="6B1D2234"/>
    <w:rsid w:val="6B245E63"/>
    <w:rsid w:val="6B391406"/>
    <w:rsid w:val="6B406732"/>
    <w:rsid w:val="6B424106"/>
    <w:rsid w:val="6B567134"/>
    <w:rsid w:val="6B590B61"/>
    <w:rsid w:val="6B5914FA"/>
    <w:rsid w:val="6B627151"/>
    <w:rsid w:val="6B657C3D"/>
    <w:rsid w:val="6B6E5C29"/>
    <w:rsid w:val="6B745CA1"/>
    <w:rsid w:val="6B790B33"/>
    <w:rsid w:val="6B7D0485"/>
    <w:rsid w:val="6B825DA4"/>
    <w:rsid w:val="6B8A145F"/>
    <w:rsid w:val="6B92130D"/>
    <w:rsid w:val="6B9802C7"/>
    <w:rsid w:val="6B9C0B8C"/>
    <w:rsid w:val="6BA03F6F"/>
    <w:rsid w:val="6BB144AF"/>
    <w:rsid w:val="6BBF7ABF"/>
    <w:rsid w:val="6BC45AFA"/>
    <w:rsid w:val="6BCF71ED"/>
    <w:rsid w:val="6BDA4FCC"/>
    <w:rsid w:val="6BDA557E"/>
    <w:rsid w:val="6BDE6195"/>
    <w:rsid w:val="6BE02D0B"/>
    <w:rsid w:val="6BE2620E"/>
    <w:rsid w:val="6BE8122D"/>
    <w:rsid w:val="6BE97D97"/>
    <w:rsid w:val="6BEA1453"/>
    <w:rsid w:val="6BEF04C9"/>
    <w:rsid w:val="6BFE47E3"/>
    <w:rsid w:val="6C10033B"/>
    <w:rsid w:val="6C110977"/>
    <w:rsid w:val="6C175F0F"/>
    <w:rsid w:val="6C201954"/>
    <w:rsid w:val="6C23314E"/>
    <w:rsid w:val="6C297EBA"/>
    <w:rsid w:val="6C2E0F02"/>
    <w:rsid w:val="6C34432A"/>
    <w:rsid w:val="6C376781"/>
    <w:rsid w:val="6C38341E"/>
    <w:rsid w:val="6C387917"/>
    <w:rsid w:val="6C3F6DA7"/>
    <w:rsid w:val="6C480680"/>
    <w:rsid w:val="6C4B6F44"/>
    <w:rsid w:val="6C4B7BC0"/>
    <w:rsid w:val="6C582EFB"/>
    <w:rsid w:val="6C5F373E"/>
    <w:rsid w:val="6C6C4C2E"/>
    <w:rsid w:val="6C6D73CE"/>
    <w:rsid w:val="6C7025BA"/>
    <w:rsid w:val="6C7601CE"/>
    <w:rsid w:val="6C871B8D"/>
    <w:rsid w:val="6C8844E5"/>
    <w:rsid w:val="6C8C6F5A"/>
    <w:rsid w:val="6C8D37CD"/>
    <w:rsid w:val="6C8D55C1"/>
    <w:rsid w:val="6C973AA8"/>
    <w:rsid w:val="6C986ABF"/>
    <w:rsid w:val="6C9D16A9"/>
    <w:rsid w:val="6CA53DD2"/>
    <w:rsid w:val="6CAA6A2F"/>
    <w:rsid w:val="6CAD08DE"/>
    <w:rsid w:val="6CAD4357"/>
    <w:rsid w:val="6CAD6C4B"/>
    <w:rsid w:val="6CAE572D"/>
    <w:rsid w:val="6CAF20DF"/>
    <w:rsid w:val="6CB32CE3"/>
    <w:rsid w:val="6CB83A10"/>
    <w:rsid w:val="6CBE0973"/>
    <w:rsid w:val="6CC5026A"/>
    <w:rsid w:val="6CCA070A"/>
    <w:rsid w:val="6CCA35AC"/>
    <w:rsid w:val="6CCC3665"/>
    <w:rsid w:val="6CCE4B92"/>
    <w:rsid w:val="6CD61F9E"/>
    <w:rsid w:val="6CD9769F"/>
    <w:rsid w:val="6CDF5C2B"/>
    <w:rsid w:val="6CE164CF"/>
    <w:rsid w:val="6CE91DC6"/>
    <w:rsid w:val="6CEC5E0D"/>
    <w:rsid w:val="6CF6544C"/>
    <w:rsid w:val="6CFB6119"/>
    <w:rsid w:val="6D0E254D"/>
    <w:rsid w:val="6D187645"/>
    <w:rsid w:val="6D203670"/>
    <w:rsid w:val="6D25743F"/>
    <w:rsid w:val="6D266F2F"/>
    <w:rsid w:val="6D296446"/>
    <w:rsid w:val="6D2A61A5"/>
    <w:rsid w:val="6D2D37CD"/>
    <w:rsid w:val="6D2E3892"/>
    <w:rsid w:val="6D3A5A8F"/>
    <w:rsid w:val="6D3B1275"/>
    <w:rsid w:val="6D4C454F"/>
    <w:rsid w:val="6D4C5D82"/>
    <w:rsid w:val="6D594570"/>
    <w:rsid w:val="6D6A4A10"/>
    <w:rsid w:val="6D6C1A40"/>
    <w:rsid w:val="6D6C394C"/>
    <w:rsid w:val="6D700378"/>
    <w:rsid w:val="6D740BA3"/>
    <w:rsid w:val="6D74394B"/>
    <w:rsid w:val="6D7D0F2C"/>
    <w:rsid w:val="6D7D3A31"/>
    <w:rsid w:val="6D7E791E"/>
    <w:rsid w:val="6D8454B3"/>
    <w:rsid w:val="6D877212"/>
    <w:rsid w:val="6D8E0FC2"/>
    <w:rsid w:val="6D9256C9"/>
    <w:rsid w:val="6DA64E29"/>
    <w:rsid w:val="6DAA7E32"/>
    <w:rsid w:val="6DAB2424"/>
    <w:rsid w:val="6DB3000E"/>
    <w:rsid w:val="6DC1696F"/>
    <w:rsid w:val="6DC94443"/>
    <w:rsid w:val="6DCA618D"/>
    <w:rsid w:val="6DD02780"/>
    <w:rsid w:val="6DD134BB"/>
    <w:rsid w:val="6DDF4BD8"/>
    <w:rsid w:val="6DE37964"/>
    <w:rsid w:val="6DE7751F"/>
    <w:rsid w:val="6DEE0B2C"/>
    <w:rsid w:val="6DF6560F"/>
    <w:rsid w:val="6DF728D5"/>
    <w:rsid w:val="6DF8337A"/>
    <w:rsid w:val="6DFD6CBB"/>
    <w:rsid w:val="6E070112"/>
    <w:rsid w:val="6E07370F"/>
    <w:rsid w:val="6E0A6B18"/>
    <w:rsid w:val="6E15112D"/>
    <w:rsid w:val="6E185081"/>
    <w:rsid w:val="6E197FAA"/>
    <w:rsid w:val="6E223572"/>
    <w:rsid w:val="6E31696B"/>
    <w:rsid w:val="6E3A0218"/>
    <w:rsid w:val="6E3A505E"/>
    <w:rsid w:val="6E400829"/>
    <w:rsid w:val="6E4459F8"/>
    <w:rsid w:val="6E50168D"/>
    <w:rsid w:val="6E53087D"/>
    <w:rsid w:val="6E5C7A9C"/>
    <w:rsid w:val="6E60214C"/>
    <w:rsid w:val="6E672BEE"/>
    <w:rsid w:val="6E6C5C7A"/>
    <w:rsid w:val="6E6F3ED4"/>
    <w:rsid w:val="6E7309A9"/>
    <w:rsid w:val="6E742263"/>
    <w:rsid w:val="6E755C62"/>
    <w:rsid w:val="6E804558"/>
    <w:rsid w:val="6E86040A"/>
    <w:rsid w:val="6E8855EF"/>
    <w:rsid w:val="6E9F62B4"/>
    <w:rsid w:val="6EA424E1"/>
    <w:rsid w:val="6EAA539C"/>
    <w:rsid w:val="6EBD483A"/>
    <w:rsid w:val="6EBE2615"/>
    <w:rsid w:val="6EC77775"/>
    <w:rsid w:val="6EC91E81"/>
    <w:rsid w:val="6ECC6BD6"/>
    <w:rsid w:val="6ECF19C5"/>
    <w:rsid w:val="6ED26925"/>
    <w:rsid w:val="6ED31FE8"/>
    <w:rsid w:val="6ED76B0F"/>
    <w:rsid w:val="6ED86828"/>
    <w:rsid w:val="6ED935EE"/>
    <w:rsid w:val="6EE9614B"/>
    <w:rsid w:val="6EEE55D9"/>
    <w:rsid w:val="6EF15D4A"/>
    <w:rsid w:val="6EFA37E9"/>
    <w:rsid w:val="6EFB26F6"/>
    <w:rsid w:val="6F004359"/>
    <w:rsid w:val="6F01301D"/>
    <w:rsid w:val="6F0A63BB"/>
    <w:rsid w:val="6F0F078D"/>
    <w:rsid w:val="6F12292D"/>
    <w:rsid w:val="6F1F078E"/>
    <w:rsid w:val="6F214970"/>
    <w:rsid w:val="6F297D03"/>
    <w:rsid w:val="6F313008"/>
    <w:rsid w:val="6F363719"/>
    <w:rsid w:val="6F383D07"/>
    <w:rsid w:val="6F4A79F2"/>
    <w:rsid w:val="6F4D0429"/>
    <w:rsid w:val="6F4E1DBA"/>
    <w:rsid w:val="6F505BA9"/>
    <w:rsid w:val="6F530850"/>
    <w:rsid w:val="6F5745E1"/>
    <w:rsid w:val="6F636C11"/>
    <w:rsid w:val="6F647173"/>
    <w:rsid w:val="6F674182"/>
    <w:rsid w:val="6F715165"/>
    <w:rsid w:val="6F7302F8"/>
    <w:rsid w:val="6F76407E"/>
    <w:rsid w:val="6F7B083A"/>
    <w:rsid w:val="6F803DBD"/>
    <w:rsid w:val="6F9633F7"/>
    <w:rsid w:val="6F9774AE"/>
    <w:rsid w:val="6F9850FE"/>
    <w:rsid w:val="6FA00F0E"/>
    <w:rsid w:val="6FA93270"/>
    <w:rsid w:val="6FAD0741"/>
    <w:rsid w:val="6FB645D5"/>
    <w:rsid w:val="6FBB21EF"/>
    <w:rsid w:val="6FC634CB"/>
    <w:rsid w:val="6FCF363C"/>
    <w:rsid w:val="6FD54E8A"/>
    <w:rsid w:val="6FDB1418"/>
    <w:rsid w:val="6FDD09CD"/>
    <w:rsid w:val="6FE62BA6"/>
    <w:rsid w:val="6FE97916"/>
    <w:rsid w:val="6FEA795C"/>
    <w:rsid w:val="6FF56F45"/>
    <w:rsid w:val="6FF6284A"/>
    <w:rsid w:val="6FF740B2"/>
    <w:rsid w:val="6FF8342D"/>
    <w:rsid w:val="6FF91B88"/>
    <w:rsid w:val="6FFD2D0B"/>
    <w:rsid w:val="6FFE49C9"/>
    <w:rsid w:val="70166DF9"/>
    <w:rsid w:val="70180252"/>
    <w:rsid w:val="701B6A21"/>
    <w:rsid w:val="702217A7"/>
    <w:rsid w:val="702422B9"/>
    <w:rsid w:val="702F681D"/>
    <w:rsid w:val="70412B51"/>
    <w:rsid w:val="704C7303"/>
    <w:rsid w:val="705058E7"/>
    <w:rsid w:val="70606FEC"/>
    <w:rsid w:val="706105A7"/>
    <w:rsid w:val="70630D3B"/>
    <w:rsid w:val="706F2D2B"/>
    <w:rsid w:val="7082015B"/>
    <w:rsid w:val="70876259"/>
    <w:rsid w:val="70890C7A"/>
    <w:rsid w:val="708F5776"/>
    <w:rsid w:val="708F5C2A"/>
    <w:rsid w:val="709028C1"/>
    <w:rsid w:val="70920176"/>
    <w:rsid w:val="7093050C"/>
    <w:rsid w:val="709616C4"/>
    <w:rsid w:val="70961F11"/>
    <w:rsid w:val="709A5DE8"/>
    <w:rsid w:val="70A55526"/>
    <w:rsid w:val="70A84942"/>
    <w:rsid w:val="70AB0365"/>
    <w:rsid w:val="70B415E5"/>
    <w:rsid w:val="70B50318"/>
    <w:rsid w:val="70B61094"/>
    <w:rsid w:val="70BD533A"/>
    <w:rsid w:val="70CD680A"/>
    <w:rsid w:val="70CE6BA9"/>
    <w:rsid w:val="70D628B0"/>
    <w:rsid w:val="70DD413C"/>
    <w:rsid w:val="70E00B9E"/>
    <w:rsid w:val="70FD19BF"/>
    <w:rsid w:val="71000E51"/>
    <w:rsid w:val="71066C9D"/>
    <w:rsid w:val="710D25D1"/>
    <w:rsid w:val="7110138E"/>
    <w:rsid w:val="71103F35"/>
    <w:rsid w:val="711B0A04"/>
    <w:rsid w:val="711F64E8"/>
    <w:rsid w:val="71220B4B"/>
    <w:rsid w:val="71263532"/>
    <w:rsid w:val="7131130D"/>
    <w:rsid w:val="7131424E"/>
    <w:rsid w:val="71361C0E"/>
    <w:rsid w:val="71365D4B"/>
    <w:rsid w:val="713A55CC"/>
    <w:rsid w:val="71414553"/>
    <w:rsid w:val="71463583"/>
    <w:rsid w:val="714C4DBD"/>
    <w:rsid w:val="714F098C"/>
    <w:rsid w:val="715509EF"/>
    <w:rsid w:val="715A609F"/>
    <w:rsid w:val="715E226E"/>
    <w:rsid w:val="715E3216"/>
    <w:rsid w:val="71603759"/>
    <w:rsid w:val="71647E4D"/>
    <w:rsid w:val="716A56FA"/>
    <w:rsid w:val="716D319D"/>
    <w:rsid w:val="7172105C"/>
    <w:rsid w:val="717E613F"/>
    <w:rsid w:val="718201B3"/>
    <w:rsid w:val="71A053FA"/>
    <w:rsid w:val="71B41878"/>
    <w:rsid w:val="71B63F08"/>
    <w:rsid w:val="71BD3F43"/>
    <w:rsid w:val="71DB11A6"/>
    <w:rsid w:val="71DB64D8"/>
    <w:rsid w:val="71F267AD"/>
    <w:rsid w:val="71FB0F8C"/>
    <w:rsid w:val="71FD7ABD"/>
    <w:rsid w:val="72240F47"/>
    <w:rsid w:val="722E3DCB"/>
    <w:rsid w:val="723207AC"/>
    <w:rsid w:val="72474FC1"/>
    <w:rsid w:val="724D25F8"/>
    <w:rsid w:val="724E76F2"/>
    <w:rsid w:val="72505599"/>
    <w:rsid w:val="725129FF"/>
    <w:rsid w:val="72554C8D"/>
    <w:rsid w:val="725B027F"/>
    <w:rsid w:val="725D672B"/>
    <w:rsid w:val="72606732"/>
    <w:rsid w:val="726100D3"/>
    <w:rsid w:val="72632F3A"/>
    <w:rsid w:val="7266607A"/>
    <w:rsid w:val="726760BC"/>
    <w:rsid w:val="726B19E9"/>
    <w:rsid w:val="727B7582"/>
    <w:rsid w:val="72893824"/>
    <w:rsid w:val="728B6C06"/>
    <w:rsid w:val="728C5FD7"/>
    <w:rsid w:val="7294594E"/>
    <w:rsid w:val="7295118A"/>
    <w:rsid w:val="72A3597A"/>
    <w:rsid w:val="72A851D6"/>
    <w:rsid w:val="72AC5F23"/>
    <w:rsid w:val="72C70ADF"/>
    <w:rsid w:val="72C96BE1"/>
    <w:rsid w:val="72D250A6"/>
    <w:rsid w:val="72D30C6F"/>
    <w:rsid w:val="72D32D08"/>
    <w:rsid w:val="72DD5DF6"/>
    <w:rsid w:val="72DE38F9"/>
    <w:rsid w:val="72DF5BFA"/>
    <w:rsid w:val="72E05255"/>
    <w:rsid w:val="72E71298"/>
    <w:rsid w:val="72FA768B"/>
    <w:rsid w:val="72FB0521"/>
    <w:rsid w:val="72FC1E33"/>
    <w:rsid w:val="73065FC6"/>
    <w:rsid w:val="730815AF"/>
    <w:rsid w:val="73093AD0"/>
    <w:rsid w:val="73095E89"/>
    <w:rsid w:val="730C3944"/>
    <w:rsid w:val="730F0E54"/>
    <w:rsid w:val="730F2FF0"/>
    <w:rsid w:val="731912B6"/>
    <w:rsid w:val="73207813"/>
    <w:rsid w:val="73247F7E"/>
    <w:rsid w:val="7329069C"/>
    <w:rsid w:val="732D15EB"/>
    <w:rsid w:val="732D181F"/>
    <w:rsid w:val="73337D8F"/>
    <w:rsid w:val="7340411A"/>
    <w:rsid w:val="734E6F87"/>
    <w:rsid w:val="73560CB1"/>
    <w:rsid w:val="7356763B"/>
    <w:rsid w:val="73683410"/>
    <w:rsid w:val="736A2467"/>
    <w:rsid w:val="736A5CEA"/>
    <w:rsid w:val="736E0E6D"/>
    <w:rsid w:val="736F2172"/>
    <w:rsid w:val="7376375C"/>
    <w:rsid w:val="737B525C"/>
    <w:rsid w:val="738A068A"/>
    <w:rsid w:val="738C1BB2"/>
    <w:rsid w:val="738D3C6B"/>
    <w:rsid w:val="73920F31"/>
    <w:rsid w:val="73A02941"/>
    <w:rsid w:val="73A13E3B"/>
    <w:rsid w:val="73AD41FF"/>
    <w:rsid w:val="73B250DF"/>
    <w:rsid w:val="73B640E1"/>
    <w:rsid w:val="73BC72E4"/>
    <w:rsid w:val="73C4187C"/>
    <w:rsid w:val="73C55BC3"/>
    <w:rsid w:val="73C7446E"/>
    <w:rsid w:val="73C746E8"/>
    <w:rsid w:val="73D81914"/>
    <w:rsid w:val="73E11E3D"/>
    <w:rsid w:val="73E35337"/>
    <w:rsid w:val="73EC31A4"/>
    <w:rsid w:val="73F01DE7"/>
    <w:rsid w:val="73F22BD5"/>
    <w:rsid w:val="73F76403"/>
    <w:rsid w:val="74067BEC"/>
    <w:rsid w:val="740B676D"/>
    <w:rsid w:val="740D15D3"/>
    <w:rsid w:val="740D54F4"/>
    <w:rsid w:val="74164F51"/>
    <w:rsid w:val="74237697"/>
    <w:rsid w:val="74250D88"/>
    <w:rsid w:val="742C5D2B"/>
    <w:rsid w:val="744158E4"/>
    <w:rsid w:val="744F70DE"/>
    <w:rsid w:val="745365C9"/>
    <w:rsid w:val="74653F5C"/>
    <w:rsid w:val="746D3666"/>
    <w:rsid w:val="747038E8"/>
    <w:rsid w:val="747162F4"/>
    <w:rsid w:val="74722280"/>
    <w:rsid w:val="7472540D"/>
    <w:rsid w:val="74806CD0"/>
    <w:rsid w:val="748A219F"/>
    <w:rsid w:val="748E7D39"/>
    <w:rsid w:val="74AC1BA8"/>
    <w:rsid w:val="74B00D78"/>
    <w:rsid w:val="74B75A87"/>
    <w:rsid w:val="74BB0BD4"/>
    <w:rsid w:val="74C27D15"/>
    <w:rsid w:val="74CB5082"/>
    <w:rsid w:val="74D773AA"/>
    <w:rsid w:val="74E24B76"/>
    <w:rsid w:val="74E63B8C"/>
    <w:rsid w:val="74F00CCB"/>
    <w:rsid w:val="74F226E1"/>
    <w:rsid w:val="74F661BB"/>
    <w:rsid w:val="74F913D0"/>
    <w:rsid w:val="74FB18F9"/>
    <w:rsid w:val="74FC4AD3"/>
    <w:rsid w:val="75026961"/>
    <w:rsid w:val="75053AFD"/>
    <w:rsid w:val="750D2DD7"/>
    <w:rsid w:val="750E7BEC"/>
    <w:rsid w:val="75112C40"/>
    <w:rsid w:val="75120C24"/>
    <w:rsid w:val="75136990"/>
    <w:rsid w:val="75184FAE"/>
    <w:rsid w:val="751A10C8"/>
    <w:rsid w:val="752E762D"/>
    <w:rsid w:val="754A398B"/>
    <w:rsid w:val="755E234D"/>
    <w:rsid w:val="7562493C"/>
    <w:rsid w:val="756432C5"/>
    <w:rsid w:val="756507AF"/>
    <w:rsid w:val="75660FA8"/>
    <w:rsid w:val="756D4604"/>
    <w:rsid w:val="756E6F25"/>
    <w:rsid w:val="757621C8"/>
    <w:rsid w:val="75763AA3"/>
    <w:rsid w:val="757763CA"/>
    <w:rsid w:val="757F5503"/>
    <w:rsid w:val="758245F8"/>
    <w:rsid w:val="75824D66"/>
    <w:rsid w:val="75850CFC"/>
    <w:rsid w:val="758D55A6"/>
    <w:rsid w:val="759900FC"/>
    <w:rsid w:val="759B06AA"/>
    <w:rsid w:val="759B6D75"/>
    <w:rsid w:val="75A2558A"/>
    <w:rsid w:val="75A959CE"/>
    <w:rsid w:val="75B978E2"/>
    <w:rsid w:val="75BE28F6"/>
    <w:rsid w:val="75C27143"/>
    <w:rsid w:val="75C31342"/>
    <w:rsid w:val="75CA12CE"/>
    <w:rsid w:val="75D3394E"/>
    <w:rsid w:val="75D74D13"/>
    <w:rsid w:val="75EA342B"/>
    <w:rsid w:val="75F0476A"/>
    <w:rsid w:val="75F90B16"/>
    <w:rsid w:val="76034D8E"/>
    <w:rsid w:val="76070B31"/>
    <w:rsid w:val="760A3278"/>
    <w:rsid w:val="760B3196"/>
    <w:rsid w:val="760E192A"/>
    <w:rsid w:val="76225117"/>
    <w:rsid w:val="76240E8F"/>
    <w:rsid w:val="76290764"/>
    <w:rsid w:val="762E0D6C"/>
    <w:rsid w:val="762F0EBA"/>
    <w:rsid w:val="76381300"/>
    <w:rsid w:val="76381C20"/>
    <w:rsid w:val="763A05A1"/>
    <w:rsid w:val="764A5E0D"/>
    <w:rsid w:val="764E6D27"/>
    <w:rsid w:val="764F0608"/>
    <w:rsid w:val="7652080B"/>
    <w:rsid w:val="765331AF"/>
    <w:rsid w:val="7654330E"/>
    <w:rsid w:val="765A05EF"/>
    <w:rsid w:val="765C4695"/>
    <w:rsid w:val="76673728"/>
    <w:rsid w:val="76707A50"/>
    <w:rsid w:val="76745DE4"/>
    <w:rsid w:val="767B4543"/>
    <w:rsid w:val="7680296B"/>
    <w:rsid w:val="768826BA"/>
    <w:rsid w:val="768E69B7"/>
    <w:rsid w:val="76923955"/>
    <w:rsid w:val="769D232A"/>
    <w:rsid w:val="76A0442A"/>
    <w:rsid w:val="76A651B8"/>
    <w:rsid w:val="76BA20CD"/>
    <w:rsid w:val="76BC3757"/>
    <w:rsid w:val="76BD5162"/>
    <w:rsid w:val="76C31C15"/>
    <w:rsid w:val="76C6336A"/>
    <w:rsid w:val="76CD57B0"/>
    <w:rsid w:val="76D40D7C"/>
    <w:rsid w:val="76D66F0E"/>
    <w:rsid w:val="76EB48C2"/>
    <w:rsid w:val="76EC0522"/>
    <w:rsid w:val="76EC2A29"/>
    <w:rsid w:val="76F26581"/>
    <w:rsid w:val="76F81EC8"/>
    <w:rsid w:val="76FE6999"/>
    <w:rsid w:val="770039EC"/>
    <w:rsid w:val="77056BE6"/>
    <w:rsid w:val="771249A1"/>
    <w:rsid w:val="771F326D"/>
    <w:rsid w:val="772C3BA8"/>
    <w:rsid w:val="772D2749"/>
    <w:rsid w:val="77311362"/>
    <w:rsid w:val="77331C3B"/>
    <w:rsid w:val="77334ED8"/>
    <w:rsid w:val="773504A9"/>
    <w:rsid w:val="77352721"/>
    <w:rsid w:val="773E2713"/>
    <w:rsid w:val="77570ABF"/>
    <w:rsid w:val="77582A5D"/>
    <w:rsid w:val="77653A8C"/>
    <w:rsid w:val="776B4B38"/>
    <w:rsid w:val="776C5D76"/>
    <w:rsid w:val="776C6499"/>
    <w:rsid w:val="77731088"/>
    <w:rsid w:val="77811FA5"/>
    <w:rsid w:val="77852899"/>
    <w:rsid w:val="779260BA"/>
    <w:rsid w:val="77954AC0"/>
    <w:rsid w:val="779961A1"/>
    <w:rsid w:val="77A55374"/>
    <w:rsid w:val="77AF46B6"/>
    <w:rsid w:val="77B40F4F"/>
    <w:rsid w:val="77B817D7"/>
    <w:rsid w:val="77B95854"/>
    <w:rsid w:val="77C170DE"/>
    <w:rsid w:val="77C34D1C"/>
    <w:rsid w:val="77C35C33"/>
    <w:rsid w:val="77D2059A"/>
    <w:rsid w:val="77D24F92"/>
    <w:rsid w:val="77D558AA"/>
    <w:rsid w:val="77DA1977"/>
    <w:rsid w:val="77DA404D"/>
    <w:rsid w:val="77DE2936"/>
    <w:rsid w:val="77E156C9"/>
    <w:rsid w:val="77E26DE4"/>
    <w:rsid w:val="77EC3E4B"/>
    <w:rsid w:val="77EE09D2"/>
    <w:rsid w:val="7800673E"/>
    <w:rsid w:val="780350F4"/>
    <w:rsid w:val="780F1C69"/>
    <w:rsid w:val="78164624"/>
    <w:rsid w:val="781B0A8A"/>
    <w:rsid w:val="781B4EDE"/>
    <w:rsid w:val="78252128"/>
    <w:rsid w:val="782E10F0"/>
    <w:rsid w:val="783C68E4"/>
    <w:rsid w:val="784226C2"/>
    <w:rsid w:val="784C6506"/>
    <w:rsid w:val="7855628D"/>
    <w:rsid w:val="7862606E"/>
    <w:rsid w:val="786327AC"/>
    <w:rsid w:val="78673F33"/>
    <w:rsid w:val="786B29F6"/>
    <w:rsid w:val="786E58B7"/>
    <w:rsid w:val="786F19FC"/>
    <w:rsid w:val="78724253"/>
    <w:rsid w:val="78761DA4"/>
    <w:rsid w:val="787B00AE"/>
    <w:rsid w:val="78816C6B"/>
    <w:rsid w:val="78820425"/>
    <w:rsid w:val="78841926"/>
    <w:rsid w:val="78872D03"/>
    <w:rsid w:val="78873EED"/>
    <w:rsid w:val="788A09E7"/>
    <w:rsid w:val="788F594D"/>
    <w:rsid w:val="78A33FD7"/>
    <w:rsid w:val="78AC76A0"/>
    <w:rsid w:val="78B12D90"/>
    <w:rsid w:val="78B71139"/>
    <w:rsid w:val="78B90D2C"/>
    <w:rsid w:val="78C507C2"/>
    <w:rsid w:val="78C57FAA"/>
    <w:rsid w:val="78C63978"/>
    <w:rsid w:val="78CE1EA0"/>
    <w:rsid w:val="78CE56DD"/>
    <w:rsid w:val="78DE1044"/>
    <w:rsid w:val="78E346A0"/>
    <w:rsid w:val="78E940ED"/>
    <w:rsid w:val="78F0746C"/>
    <w:rsid w:val="78F20534"/>
    <w:rsid w:val="78FE6804"/>
    <w:rsid w:val="791C1DB2"/>
    <w:rsid w:val="791F0D44"/>
    <w:rsid w:val="792B03DA"/>
    <w:rsid w:val="792C1DA8"/>
    <w:rsid w:val="792E22F6"/>
    <w:rsid w:val="79367B0E"/>
    <w:rsid w:val="793C5589"/>
    <w:rsid w:val="79416926"/>
    <w:rsid w:val="794645AC"/>
    <w:rsid w:val="794A7058"/>
    <w:rsid w:val="794B42AA"/>
    <w:rsid w:val="79647A58"/>
    <w:rsid w:val="796578B3"/>
    <w:rsid w:val="796C01EF"/>
    <w:rsid w:val="796E457F"/>
    <w:rsid w:val="7977098B"/>
    <w:rsid w:val="79791460"/>
    <w:rsid w:val="79846423"/>
    <w:rsid w:val="7987051A"/>
    <w:rsid w:val="798860A5"/>
    <w:rsid w:val="798C2BFD"/>
    <w:rsid w:val="798E5511"/>
    <w:rsid w:val="7998679C"/>
    <w:rsid w:val="79A130E8"/>
    <w:rsid w:val="79A96406"/>
    <w:rsid w:val="79B00633"/>
    <w:rsid w:val="79B22B3A"/>
    <w:rsid w:val="79BF2E4B"/>
    <w:rsid w:val="79C62CBC"/>
    <w:rsid w:val="79C7583F"/>
    <w:rsid w:val="79D052C1"/>
    <w:rsid w:val="79D610C3"/>
    <w:rsid w:val="79E26883"/>
    <w:rsid w:val="79E83110"/>
    <w:rsid w:val="79F407B0"/>
    <w:rsid w:val="79FA4B31"/>
    <w:rsid w:val="79FA7E8A"/>
    <w:rsid w:val="7A0726A0"/>
    <w:rsid w:val="7A304F27"/>
    <w:rsid w:val="7A372177"/>
    <w:rsid w:val="7A406329"/>
    <w:rsid w:val="7A451892"/>
    <w:rsid w:val="7A473672"/>
    <w:rsid w:val="7A4F42AA"/>
    <w:rsid w:val="7A511768"/>
    <w:rsid w:val="7A531340"/>
    <w:rsid w:val="7A5C28F4"/>
    <w:rsid w:val="7A5D3A8D"/>
    <w:rsid w:val="7A607152"/>
    <w:rsid w:val="7A645EB5"/>
    <w:rsid w:val="7A6B0A23"/>
    <w:rsid w:val="7A6C6E4C"/>
    <w:rsid w:val="7A6E3DF3"/>
    <w:rsid w:val="7A776B8C"/>
    <w:rsid w:val="7A777F79"/>
    <w:rsid w:val="7A8B716C"/>
    <w:rsid w:val="7A926060"/>
    <w:rsid w:val="7A9F690A"/>
    <w:rsid w:val="7AB50A4C"/>
    <w:rsid w:val="7AC237AD"/>
    <w:rsid w:val="7AC330D2"/>
    <w:rsid w:val="7AC751A1"/>
    <w:rsid w:val="7AE31D85"/>
    <w:rsid w:val="7AE900D4"/>
    <w:rsid w:val="7AEC36AC"/>
    <w:rsid w:val="7AF139DA"/>
    <w:rsid w:val="7AFD162E"/>
    <w:rsid w:val="7B050F64"/>
    <w:rsid w:val="7B05219E"/>
    <w:rsid w:val="7B062D0E"/>
    <w:rsid w:val="7B1328F8"/>
    <w:rsid w:val="7B143148"/>
    <w:rsid w:val="7B165882"/>
    <w:rsid w:val="7B1D5EA6"/>
    <w:rsid w:val="7B223700"/>
    <w:rsid w:val="7B2E4984"/>
    <w:rsid w:val="7B2E5B84"/>
    <w:rsid w:val="7B3074B9"/>
    <w:rsid w:val="7B331DE7"/>
    <w:rsid w:val="7B357EA1"/>
    <w:rsid w:val="7B3871DF"/>
    <w:rsid w:val="7B3F0F03"/>
    <w:rsid w:val="7B47773D"/>
    <w:rsid w:val="7B485099"/>
    <w:rsid w:val="7B492952"/>
    <w:rsid w:val="7B563E69"/>
    <w:rsid w:val="7B6F4472"/>
    <w:rsid w:val="7B76306E"/>
    <w:rsid w:val="7B7F00E4"/>
    <w:rsid w:val="7B803866"/>
    <w:rsid w:val="7B882198"/>
    <w:rsid w:val="7B8C4B07"/>
    <w:rsid w:val="7B8C533C"/>
    <w:rsid w:val="7B9660EB"/>
    <w:rsid w:val="7B977F72"/>
    <w:rsid w:val="7BA725B9"/>
    <w:rsid w:val="7BB91592"/>
    <w:rsid w:val="7BCF341A"/>
    <w:rsid w:val="7BDE2E46"/>
    <w:rsid w:val="7BE47219"/>
    <w:rsid w:val="7BEB3E9C"/>
    <w:rsid w:val="7C012101"/>
    <w:rsid w:val="7C0213AC"/>
    <w:rsid w:val="7C0772FB"/>
    <w:rsid w:val="7C1019FA"/>
    <w:rsid w:val="7C196156"/>
    <w:rsid w:val="7C2B2594"/>
    <w:rsid w:val="7C3019C1"/>
    <w:rsid w:val="7C316199"/>
    <w:rsid w:val="7C334774"/>
    <w:rsid w:val="7C342E19"/>
    <w:rsid w:val="7C4757AB"/>
    <w:rsid w:val="7C484D99"/>
    <w:rsid w:val="7C4B618C"/>
    <w:rsid w:val="7C502078"/>
    <w:rsid w:val="7C505801"/>
    <w:rsid w:val="7C5452FB"/>
    <w:rsid w:val="7C6B2DE1"/>
    <w:rsid w:val="7C764826"/>
    <w:rsid w:val="7C7A1967"/>
    <w:rsid w:val="7C952F82"/>
    <w:rsid w:val="7C970076"/>
    <w:rsid w:val="7C977112"/>
    <w:rsid w:val="7C9B11D4"/>
    <w:rsid w:val="7CA02F04"/>
    <w:rsid w:val="7CA14209"/>
    <w:rsid w:val="7CA15A29"/>
    <w:rsid w:val="7CA524B4"/>
    <w:rsid w:val="7CA70DEE"/>
    <w:rsid w:val="7CAB2A8A"/>
    <w:rsid w:val="7CB24C33"/>
    <w:rsid w:val="7CBC4AF6"/>
    <w:rsid w:val="7CBD08E2"/>
    <w:rsid w:val="7CC31077"/>
    <w:rsid w:val="7CC40009"/>
    <w:rsid w:val="7CC66791"/>
    <w:rsid w:val="7CD36BD6"/>
    <w:rsid w:val="7CD6656B"/>
    <w:rsid w:val="7CD8486F"/>
    <w:rsid w:val="7CEB22AF"/>
    <w:rsid w:val="7CEE171E"/>
    <w:rsid w:val="7CF93580"/>
    <w:rsid w:val="7CFA42EB"/>
    <w:rsid w:val="7D057B77"/>
    <w:rsid w:val="7D0A418D"/>
    <w:rsid w:val="7D0C47D0"/>
    <w:rsid w:val="7D130B11"/>
    <w:rsid w:val="7D162202"/>
    <w:rsid w:val="7D175EC4"/>
    <w:rsid w:val="7D1B4E08"/>
    <w:rsid w:val="7D1C3DF2"/>
    <w:rsid w:val="7D1C5773"/>
    <w:rsid w:val="7D234F05"/>
    <w:rsid w:val="7D325F9B"/>
    <w:rsid w:val="7D3A240A"/>
    <w:rsid w:val="7D404D47"/>
    <w:rsid w:val="7D5238A6"/>
    <w:rsid w:val="7D535C9C"/>
    <w:rsid w:val="7D5A786E"/>
    <w:rsid w:val="7D5B6425"/>
    <w:rsid w:val="7D6C7C8A"/>
    <w:rsid w:val="7D7C05FA"/>
    <w:rsid w:val="7D811B5E"/>
    <w:rsid w:val="7D8302D6"/>
    <w:rsid w:val="7D8447FB"/>
    <w:rsid w:val="7D87188E"/>
    <w:rsid w:val="7D8A792D"/>
    <w:rsid w:val="7D8D42C7"/>
    <w:rsid w:val="7D9110BA"/>
    <w:rsid w:val="7D967F99"/>
    <w:rsid w:val="7D9B5E05"/>
    <w:rsid w:val="7DA05449"/>
    <w:rsid w:val="7DA53CAE"/>
    <w:rsid w:val="7DA738CE"/>
    <w:rsid w:val="7DAC4631"/>
    <w:rsid w:val="7DB34465"/>
    <w:rsid w:val="7DBA48DA"/>
    <w:rsid w:val="7DBA4EEF"/>
    <w:rsid w:val="7DC14497"/>
    <w:rsid w:val="7DC61652"/>
    <w:rsid w:val="7DC93C6B"/>
    <w:rsid w:val="7DCA4F70"/>
    <w:rsid w:val="7DCA514D"/>
    <w:rsid w:val="7DDC51CA"/>
    <w:rsid w:val="7DE034A1"/>
    <w:rsid w:val="7DE5359B"/>
    <w:rsid w:val="7E061D02"/>
    <w:rsid w:val="7E0A30DF"/>
    <w:rsid w:val="7E1B545E"/>
    <w:rsid w:val="7E207EFD"/>
    <w:rsid w:val="7E254385"/>
    <w:rsid w:val="7E267D6F"/>
    <w:rsid w:val="7E2B0381"/>
    <w:rsid w:val="7E2C6C30"/>
    <w:rsid w:val="7E3203A7"/>
    <w:rsid w:val="7E381D20"/>
    <w:rsid w:val="7E3C0BAB"/>
    <w:rsid w:val="7E3C507C"/>
    <w:rsid w:val="7E3C61A8"/>
    <w:rsid w:val="7E3E7CD9"/>
    <w:rsid w:val="7E4D674E"/>
    <w:rsid w:val="7E4D7C85"/>
    <w:rsid w:val="7E4E4874"/>
    <w:rsid w:val="7E54384F"/>
    <w:rsid w:val="7E5C0D59"/>
    <w:rsid w:val="7E5D0BD3"/>
    <w:rsid w:val="7E623B97"/>
    <w:rsid w:val="7E637804"/>
    <w:rsid w:val="7E67497D"/>
    <w:rsid w:val="7E843C4D"/>
    <w:rsid w:val="7E8A635D"/>
    <w:rsid w:val="7E8A6FB1"/>
    <w:rsid w:val="7E8C0DC4"/>
    <w:rsid w:val="7EA03CCE"/>
    <w:rsid w:val="7EA05F60"/>
    <w:rsid w:val="7EB31F36"/>
    <w:rsid w:val="7EB51AC3"/>
    <w:rsid w:val="7EB71CD4"/>
    <w:rsid w:val="7EB95C2A"/>
    <w:rsid w:val="7EBB44C1"/>
    <w:rsid w:val="7EC047A1"/>
    <w:rsid w:val="7ECA7EA6"/>
    <w:rsid w:val="7ECD836D"/>
    <w:rsid w:val="7ED803E6"/>
    <w:rsid w:val="7EDF0483"/>
    <w:rsid w:val="7EE14738"/>
    <w:rsid w:val="7EE456BC"/>
    <w:rsid w:val="7EEA0064"/>
    <w:rsid w:val="7EEB2234"/>
    <w:rsid w:val="7EF2344D"/>
    <w:rsid w:val="7EF66F91"/>
    <w:rsid w:val="7F0439F3"/>
    <w:rsid w:val="7F0E4D2B"/>
    <w:rsid w:val="7F120A4D"/>
    <w:rsid w:val="7F16709A"/>
    <w:rsid w:val="7F18084A"/>
    <w:rsid w:val="7F20329E"/>
    <w:rsid w:val="7F222FA3"/>
    <w:rsid w:val="7F2B4BE9"/>
    <w:rsid w:val="7F310D2F"/>
    <w:rsid w:val="7F351F20"/>
    <w:rsid w:val="7F3F6023"/>
    <w:rsid w:val="7F4A4232"/>
    <w:rsid w:val="7F4B0AAA"/>
    <w:rsid w:val="7F4B215A"/>
    <w:rsid w:val="7F4E7AAB"/>
    <w:rsid w:val="7F5424DF"/>
    <w:rsid w:val="7F566B52"/>
    <w:rsid w:val="7F5711AD"/>
    <w:rsid w:val="7F574A03"/>
    <w:rsid w:val="7F5A0AD9"/>
    <w:rsid w:val="7F7C3A97"/>
    <w:rsid w:val="7F7F1234"/>
    <w:rsid w:val="7F7F731F"/>
    <w:rsid w:val="7F824407"/>
    <w:rsid w:val="7F8432A0"/>
    <w:rsid w:val="7F8B66B9"/>
    <w:rsid w:val="7F994AD3"/>
    <w:rsid w:val="7F9A233A"/>
    <w:rsid w:val="7FA92C12"/>
    <w:rsid w:val="7FAA4B0B"/>
    <w:rsid w:val="7FBD17C8"/>
    <w:rsid w:val="7FBE2E21"/>
    <w:rsid w:val="7FC3290B"/>
    <w:rsid w:val="7FCA0552"/>
    <w:rsid w:val="7FCD12BC"/>
    <w:rsid w:val="7FD947D4"/>
    <w:rsid w:val="7FE505D6"/>
    <w:rsid w:val="7FE51BAD"/>
    <w:rsid w:val="7FEE1881"/>
    <w:rsid w:val="7FF57927"/>
    <w:rsid w:val="7FF962C4"/>
    <w:rsid w:val="8F765233"/>
    <w:rsid w:val="BA17598C"/>
    <w:rsid w:val="BCEBE5AE"/>
    <w:rsid w:val="BFBBE94E"/>
    <w:rsid w:val="EFFE62E3"/>
    <w:rsid w:val="F1EFC7C3"/>
    <w:rsid w:val="FDFD4508"/>
    <w:rsid w:val="FFBB9E8D"/>
    <w:rsid w:val="FFC6A5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44"/>
    </w:rPr>
  </w:style>
  <w:style w:type="paragraph" w:styleId="4">
    <w:name w:val="heading 2"/>
    <w:basedOn w:val="1"/>
    <w:next w:val="1"/>
    <w:unhideWhenUsed/>
    <w:qFormat/>
    <w:uiPriority w:val="9"/>
    <w:pPr>
      <w:keepNext/>
      <w:keepLines/>
      <w:spacing w:before="260" w:after="260" w:line="412" w:lineRule="auto"/>
      <w:ind w:firstLine="200" w:firstLineChars="200"/>
      <w:outlineLvl w:val="1"/>
    </w:pPr>
    <w:rPr>
      <w:rFonts w:ascii="Calibri Light" w:hAnsi="Calibri Light" w:eastAsia="Calibri Light" w:cs="黑体"/>
      <w:b/>
      <w:sz w:val="32"/>
      <w:szCs w:val="32"/>
    </w:rPr>
  </w:style>
  <w:style w:type="paragraph" w:styleId="5">
    <w:name w:val="heading 3"/>
    <w:basedOn w:val="1"/>
    <w:next w:val="1"/>
    <w:unhideWhenUsed/>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hAnsi="Times New Roman" w:eastAsia="仿宋_GB2312"/>
      <w:sz w:val="32"/>
      <w:szCs w:val="24"/>
    </w:rPr>
  </w:style>
  <w:style w:type="paragraph" w:styleId="6">
    <w:name w:val="toc 7"/>
    <w:basedOn w:val="1"/>
    <w:next w:val="1"/>
    <w:unhideWhenUsed/>
    <w:qFormat/>
    <w:uiPriority w:val="39"/>
    <w:pPr>
      <w:ind w:left="2520" w:leftChars="1200"/>
    </w:pPr>
  </w:style>
  <w:style w:type="paragraph" w:styleId="7">
    <w:name w:val="Normal Indent"/>
    <w:basedOn w:val="1"/>
    <w:semiHidden/>
    <w:unhideWhenUsed/>
    <w:qFormat/>
    <w:uiPriority w:val="99"/>
    <w:pPr>
      <w:ind w:firstLine="420" w:firstLineChars="200"/>
    </w:pPr>
    <w:rPr>
      <w:rFonts w:eastAsia="仿宋"/>
      <w:sz w:val="32"/>
    </w:rPr>
  </w:style>
  <w:style w:type="paragraph" w:styleId="8">
    <w:name w:val="annotation text"/>
    <w:basedOn w:val="1"/>
    <w:qFormat/>
    <w:uiPriority w:val="0"/>
    <w:pPr>
      <w:jc w:val="left"/>
    </w:pPr>
  </w:style>
  <w:style w:type="paragraph" w:styleId="9">
    <w:name w:val="Body Text Indent"/>
    <w:basedOn w:val="1"/>
    <w:unhideWhenUsed/>
    <w:qFormat/>
    <w:uiPriority w:val="99"/>
    <w:pPr>
      <w:ind w:firstLine="822" w:firstLineChars="257"/>
    </w:pPr>
    <w:rPr>
      <w:rFonts w:ascii="仿宋_GB2312" w:eastAsia="仿宋_GB2312"/>
      <w:sz w:val="32"/>
    </w:rPr>
  </w:style>
  <w:style w:type="paragraph" w:styleId="10">
    <w:name w:val="toc 5"/>
    <w:basedOn w:val="1"/>
    <w:next w:val="1"/>
    <w:unhideWhenUsed/>
    <w:qFormat/>
    <w:uiPriority w:val="39"/>
    <w:pPr>
      <w:ind w:left="1680" w:leftChars="800"/>
    </w:pPr>
  </w:style>
  <w:style w:type="paragraph" w:styleId="11">
    <w:name w:val="toc 3"/>
    <w:basedOn w:val="1"/>
    <w:next w:val="1"/>
    <w:unhideWhenUsed/>
    <w:qFormat/>
    <w:uiPriority w:val="39"/>
    <w:pPr>
      <w:ind w:left="840" w:leftChars="400"/>
    </w:pPr>
  </w:style>
  <w:style w:type="paragraph" w:styleId="12">
    <w:name w:val="toc 8"/>
    <w:basedOn w:val="1"/>
    <w:next w:val="1"/>
    <w:unhideWhenUsed/>
    <w:qFormat/>
    <w:uiPriority w:val="39"/>
    <w:pPr>
      <w:ind w:left="2940" w:leftChars="1400"/>
    </w:pPr>
  </w:style>
  <w:style w:type="paragraph" w:styleId="13">
    <w:name w:val="Date"/>
    <w:basedOn w:val="1"/>
    <w:next w:val="1"/>
    <w:qFormat/>
    <w:uiPriority w:val="0"/>
    <w:pPr>
      <w:ind w:left="100" w:leftChars="2500"/>
    </w:pPr>
  </w:style>
  <w:style w:type="paragraph" w:styleId="14">
    <w:name w:val="Balloon Text"/>
    <w:basedOn w:val="1"/>
    <w:link w:val="68"/>
    <w:semiHidden/>
    <w:unhideWhenUsed/>
    <w:qFormat/>
    <w:uiPriority w:val="99"/>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7">
    <w:name w:val="toc 1"/>
    <w:basedOn w:val="1"/>
    <w:next w:val="1"/>
    <w:unhideWhenUsed/>
    <w:qFormat/>
    <w:uiPriority w:val="39"/>
  </w:style>
  <w:style w:type="paragraph" w:styleId="18">
    <w:name w:val="toc 4"/>
    <w:basedOn w:val="1"/>
    <w:next w:val="1"/>
    <w:unhideWhenUsed/>
    <w:qFormat/>
    <w:uiPriority w:val="39"/>
    <w:pPr>
      <w:ind w:left="1260" w:leftChars="600"/>
    </w:pPr>
  </w:style>
  <w:style w:type="paragraph" w:styleId="19">
    <w:name w:val="toc 6"/>
    <w:basedOn w:val="1"/>
    <w:next w:val="1"/>
    <w:unhideWhenUsed/>
    <w:qFormat/>
    <w:uiPriority w:val="39"/>
    <w:pPr>
      <w:ind w:left="2100" w:leftChars="1000"/>
    </w:pPr>
  </w:style>
  <w:style w:type="paragraph" w:styleId="20">
    <w:name w:val="Body Text Indent 3"/>
    <w:basedOn w:val="1"/>
    <w:unhideWhenUsed/>
    <w:qFormat/>
    <w:uiPriority w:val="99"/>
    <w:pPr>
      <w:widowControl/>
      <w:ind w:firstLine="560" w:firstLineChars="200"/>
      <w:jc w:val="left"/>
    </w:pPr>
    <w:rPr>
      <w:rFonts w:hint="eastAsia" w:ascii="宋体" w:hAnsi="宋体"/>
      <w:color w:val="000000"/>
      <w:kern w:val="0"/>
      <w:sz w:val="28"/>
      <w:szCs w:val="28"/>
    </w:r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ind w:left="3360" w:leftChars="1600"/>
    </w:pPr>
  </w:style>
  <w:style w:type="paragraph" w:styleId="23">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25">
    <w:name w:val="Table Grid"/>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rFonts w:ascii="Times New Roman" w:hAnsi="Times New Roman" w:eastAsia="宋体" w:cs="Times New Roman"/>
      <w:b/>
      <w:kern w:val="2"/>
      <w:sz w:val="21"/>
      <w:lang w:val="en-US" w:eastAsia="zh-CN"/>
    </w:rPr>
  </w:style>
  <w:style w:type="character" w:styleId="28">
    <w:name w:val="page number"/>
    <w:basedOn w:val="26"/>
    <w:qFormat/>
    <w:uiPriority w:val="0"/>
  </w:style>
  <w:style w:type="character" w:styleId="29">
    <w:name w:val="FollowedHyperlink"/>
    <w:basedOn w:val="26"/>
    <w:unhideWhenUsed/>
    <w:qFormat/>
    <w:uiPriority w:val="99"/>
    <w:rPr>
      <w:rFonts w:ascii="Times New Roman" w:hAnsi="Times New Roman" w:eastAsia="宋体" w:cs="Times New Roman"/>
      <w:color w:val="000000"/>
      <w:u w:val="none"/>
    </w:rPr>
  </w:style>
  <w:style w:type="character" w:styleId="30">
    <w:name w:val="Emphasis"/>
    <w:basedOn w:val="26"/>
    <w:qFormat/>
    <w:uiPriority w:val="20"/>
    <w:rPr>
      <w:rFonts w:ascii="Times New Roman" w:hAnsi="Times New Roman" w:eastAsia="宋体" w:cs="Times New Roman"/>
      <w:i/>
      <w:iCs/>
    </w:rPr>
  </w:style>
  <w:style w:type="character" w:styleId="31">
    <w:name w:val="HTML Definition"/>
    <w:basedOn w:val="26"/>
    <w:unhideWhenUsed/>
    <w:qFormat/>
    <w:uiPriority w:val="99"/>
    <w:rPr>
      <w:rFonts w:ascii="Times New Roman" w:hAnsi="Times New Roman" w:eastAsia="宋体" w:cs="Times New Roman"/>
    </w:rPr>
  </w:style>
  <w:style w:type="character" w:styleId="32">
    <w:name w:val="HTML Variable"/>
    <w:basedOn w:val="26"/>
    <w:unhideWhenUsed/>
    <w:qFormat/>
    <w:uiPriority w:val="99"/>
    <w:rPr>
      <w:rFonts w:ascii="Times New Roman" w:hAnsi="Times New Roman" w:eastAsia="宋体" w:cs="Times New Roman"/>
    </w:rPr>
  </w:style>
  <w:style w:type="character" w:styleId="33">
    <w:name w:val="Hyperlink"/>
    <w:basedOn w:val="26"/>
    <w:unhideWhenUsed/>
    <w:qFormat/>
    <w:uiPriority w:val="99"/>
    <w:rPr>
      <w:rFonts w:ascii="Times New Roman" w:hAnsi="Times New Roman" w:eastAsia="宋体" w:cs="Times New Roman"/>
      <w:color w:val="000000"/>
      <w:u w:val="none"/>
    </w:rPr>
  </w:style>
  <w:style w:type="character" w:styleId="34">
    <w:name w:val="HTML Code"/>
    <w:basedOn w:val="26"/>
    <w:unhideWhenUsed/>
    <w:qFormat/>
    <w:uiPriority w:val="99"/>
    <w:rPr>
      <w:rFonts w:ascii="Courier New" w:hAnsi="Courier New" w:eastAsia="宋体" w:cs="Times New Roman"/>
      <w:sz w:val="20"/>
    </w:rPr>
  </w:style>
  <w:style w:type="character" w:styleId="35">
    <w:name w:val="HTML Cite"/>
    <w:basedOn w:val="26"/>
    <w:unhideWhenUsed/>
    <w:qFormat/>
    <w:uiPriority w:val="99"/>
    <w:rPr>
      <w:rFonts w:ascii="Times New Roman" w:hAnsi="Times New Roman" w:eastAsia="宋体" w:cs="Times New Roman"/>
    </w:rPr>
  </w:style>
  <w:style w:type="paragraph" w:customStyle="1" w:styleId="36">
    <w:name w:val="正文1"/>
    <w:qFormat/>
    <w:uiPriority w:val="3"/>
    <w:pPr>
      <w:spacing w:line="454" w:lineRule="atLeast"/>
      <w:ind w:left="1" w:firstLine="419"/>
      <w:jc w:val="both"/>
    </w:pPr>
    <w:rPr>
      <w:rFonts w:ascii="Calibri" w:hAnsi="Calibri" w:eastAsia="宋体" w:cs="Times New Roman"/>
      <w:color w:val="000000"/>
      <w:spacing w:val="4"/>
      <w:sz w:val="32"/>
      <w:szCs w:val="22"/>
      <w:lang w:val="en-US" w:eastAsia="zh-CN" w:bidi="ar-SA"/>
    </w:rPr>
  </w:style>
  <w:style w:type="paragraph" w:customStyle="1" w:styleId="37">
    <w:name w:val="Char"/>
    <w:basedOn w:val="1"/>
    <w:qFormat/>
    <w:uiPriority w:val="0"/>
  </w:style>
  <w:style w:type="character" w:customStyle="1" w:styleId="38">
    <w:name w:val="gwds_nopic"/>
    <w:basedOn w:val="26"/>
    <w:qFormat/>
    <w:uiPriority w:val="0"/>
    <w:rPr>
      <w:rFonts w:ascii="Times New Roman" w:hAnsi="Times New Roman" w:eastAsia="宋体" w:cs="Times New Roman"/>
    </w:rPr>
  </w:style>
  <w:style w:type="character" w:customStyle="1" w:styleId="39">
    <w:name w:val="gwds_nopic2"/>
    <w:basedOn w:val="26"/>
    <w:qFormat/>
    <w:uiPriority w:val="0"/>
    <w:rPr>
      <w:rFonts w:ascii="Times New Roman" w:hAnsi="Times New Roman" w:eastAsia="宋体" w:cs="Times New Roman"/>
    </w:rPr>
  </w:style>
  <w:style w:type="character" w:customStyle="1" w:styleId="40">
    <w:name w:val="hover19"/>
    <w:basedOn w:val="26"/>
    <w:qFormat/>
    <w:uiPriority w:val="0"/>
    <w:rPr>
      <w:rFonts w:ascii="Times New Roman" w:hAnsi="Times New Roman" w:eastAsia="宋体" w:cs="Times New Roman"/>
      <w:color w:val="025291"/>
    </w:rPr>
  </w:style>
  <w:style w:type="character" w:customStyle="1" w:styleId="41">
    <w:name w:val="apple-converted-space"/>
    <w:basedOn w:val="26"/>
    <w:qFormat/>
    <w:uiPriority w:val="0"/>
    <w:rPr>
      <w:rFonts w:ascii="Times New Roman" w:hAnsi="Times New Roman" w:eastAsia="宋体" w:cs="Times New Roman"/>
    </w:rPr>
  </w:style>
  <w:style w:type="character" w:customStyle="1" w:styleId="42">
    <w:name w:val="font"/>
    <w:basedOn w:val="26"/>
    <w:qFormat/>
    <w:uiPriority w:val="0"/>
    <w:rPr>
      <w:rFonts w:ascii="Times New Roman" w:hAnsi="Times New Roman" w:eastAsia="宋体" w:cs="Times New Roman"/>
    </w:rPr>
  </w:style>
  <w:style w:type="character" w:customStyle="1" w:styleId="43">
    <w:name w:val="place"/>
    <w:basedOn w:val="26"/>
    <w:qFormat/>
    <w:uiPriority w:val="0"/>
    <w:rPr>
      <w:rFonts w:ascii="Times New Roman" w:hAnsi="Times New Roman" w:eastAsia="宋体" w:cs="Times New Roman"/>
    </w:rPr>
  </w:style>
  <w:style w:type="character" w:customStyle="1" w:styleId="44">
    <w:name w:val="place1"/>
    <w:basedOn w:val="26"/>
    <w:qFormat/>
    <w:uiPriority w:val="0"/>
    <w:rPr>
      <w:rFonts w:ascii="微软雅黑" w:hAnsi="微软雅黑" w:eastAsia="微软雅黑" w:cs="微软雅黑"/>
      <w:color w:val="888888"/>
      <w:sz w:val="25"/>
      <w:szCs w:val="25"/>
    </w:rPr>
  </w:style>
  <w:style w:type="character" w:customStyle="1" w:styleId="45">
    <w:name w:val="noline"/>
    <w:basedOn w:val="26"/>
    <w:qFormat/>
    <w:uiPriority w:val="0"/>
    <w:rPr>
      <w:rFonts w:ascii="Times New Roman" w:hAnsi="Times New Roman" w:eastAsia="宋体" w:cs="Times New Roman"/>
    </w:rPr>
  </w:style>
  <w:style w:type="character" w:customStyle="1" w:styleId="46">
    <w:name w:val="place3"/>
    <w:basedOn w:val="26"/>
    <w:qFormat/>
    <w:uiPriority w:val="0"/>
    <w:rPr>
      <w:rFonts w:ascii="Times New Roman" w:hAnsi="Times New Roman" w:eastAsia="宋体" w:cs="Times New Roman"/>
    </w:rPr>
  </w:style>
  <w:style w:type="character" w:customStyle="1" w:styleId="47">
    <w:name w:val="place2"/>
    <w:basedOn w:val="26"/>
    <w:qFormat/>
    <w:uiPriority w:val="0"/>
    <w:rPr>
      <w:rFonts w:ascii="Times New Roman" w:hAnsi="Times New Roman" w:eastAsia="宋体" w:cs="Times New Roman"/>
    </w:rPr>
  </w:style>
  <w:style w:type="character" w:customStyle="1" w:styleId="48">
    <w:name w:val="content1"/>
    <w:basedOn w:val="26"/>
    <w:qFormat/>
    <w:uiPriority w:val="0"/>
    <w:rPr>
      <w:rFonts w:hint="default" w:ascii="ˎ̥" w:hAnsi="ˎ̥" w:eastAsia="宋体" w:cs="Times New Roman"/>
      <w:b/>
      <w:color w:val="333333"/>
      <w:sz w:val="20"/>
      <w:szCs w:val="20"/>
    </w:rPr>
  </w:style>
  <w:style w:type="character" w:customStyle="1" w:styleId="49">
    <w:name w:val="font1"/>
    <w:basedOn w:val="26"/>
    <w:qFormat/>
    <w:uiPriority w:val="0"/>
    <w:rPr>
      <w:rFonts w:ascii="Times New Roman" w:hAnsi="Times New Roman" w:eastAsia="宋体" w:cs="Times New Roman"/>
    </w:rPr>
  </w:style>
  <w:style w:type="character" w:customStyle="1" w:styleId="50">
    <w:name w:val="gwds_nopic1"/>
    <w:basedOn w:val="26"/>
    <w:qFormat/>
    <w:uiPriority w:val="0"/>
    <w:rPr>
      <w:rFonts w:ascii="Times New Roman" w:hAnsi="Times New Roman" w:eastAsia="宋体" w:cs="Times New Roman"/>
    </w:rPr>
  </w:style>
  <w:style w:type="paragraph" w:customStyle="1" w:styleId="51">
    <w:name w:val="样式2"/>
    <w:basedOn w:val="4"/>
    <w:next w:val="4"/>
    <w:qFormat/>
    <w:uiPriority w:val="0"/>
    <w:pPr>
      <w:spacing w:line="416" w:lineRule="auto"/>
      <w:ind w:firstLine="0" w:firstLineChars="0"/>
    </w:pPr>
    <w:rPr>
      <w:rFonts w:ascii="楷体_GB2312" w:hAnsi="仿宋" w:eastAsia="楷体_GB2312"/>
      <w:color w:val="000000"/>
      <w:kern w:val="0"/>
    </w:rPr>
  </w:style>
  <w:style w:type="paragraph" w:customStyle="1" w:styleId="52">
    <w:name w:val="样式1"/>
    <w:basedOn w:val="3"/>
    <w:qFormat/>
    <w:uiPriority w:val="0"/>
    <w:pPr>
      <w:spacing w:before="0" w:after="240" w:line="240" w:lineRule="auto"/>
      <w:jc w:val="left"/>
    </w:pPr>
    <w:rPr>
      <w:rFonts w:ascii="楷体_GB2312" w:hAnsi="仿宋" w:eastAsia="楷体_GB2312"/>
      <w:bCs/>
      <w:color w:val="000000"/>
      <w:kern w:val="28"/>
      <w:sz w:val="32"/>
      <w:szCs w:val="32"/>
    </w:rPr>
  </w:style>
  <w:style w:type="paragraph" w:customStyle="1" w:styleId="53">
    <w:name w:val="ISO FULL TEXT"/>
    <w:basedOn w:val="1"/>
    <w:qFormat/>
    <w:uiPriority w:val="0"/>
    <w:pPr>
      <w:suppressLineNumbers/>
      <w:tabs>
        <w:tab w:val="left" w:pos="720"/>
      </w:tabs>
      <w:overflowPunct w:val="0"/>
      <w:autoSpaceDE w:val="0"/>
      <w:autoSpaceDN w:val="0"/>
      <w:adjustRightInd w:val="0"/>
      <w:spacing w:before="60" w:after="144"/>
      <w:jc w:val="left"/>
      <w:textAlignment w:val="baseline"/>
    </w:pPr>
    <w:rPr>
      <w:rFonts w:ascii="Times New Roman" w:hAnsi="Times New Roman"/>
      <w:kern w:val="0"/>
      <w:sz w:val="24"/>
      <w:szCs w:val="20"/>
      <w:lang w:eastAsia="en-US"/>
    </w:rPr>
  </w:style>
  <w:style w:type="paragraph" w:customStyle="1" w:styleId="54">
    <w:name w:val="p16"/>
    <w:basedOn w:val="1"/>
    <w:qFormat/>
    <w:uiPriority w:val="0"/>
    <w:pPr>
      <w:widowControl/>
      <w:spacing w:before="100" w:after="100"/>
      <w:jc w:val="left"/>
    </w:pPr>
    <w:rPr>
      <w:rFonts w:ascii="宋体" w:hAnsi="宋体" w:cs="宋体"/>
      <w:kern w:val="0"/>
      <w:sz w:val="24"/>
      <w:szCs w:val="24"/>
    </w:rPr>
  </w:style>
  <w:style w:type="paragraph" w:customStyle="1" w:styleId="5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_Style 54"/>
    <w:basedOn w:val="1"/>
    <w:next w:val="1"/>
    <w:qFormat/>
    <w:uiPriority w:val="0"/>
    <w:pPr>
      <w:pBdr>
        <w:bottom w:val="single" w:color="auto" w:sz="6" w:space="1"/>
      </w:pBdr>
      <w:jc w:val="center"/>
    </w:pPr>
    <w:rPr>
      <w:rFonts w:ascii="Arial"/>
      <w:vanish/>
      <w:sz w:val="16"/>
      <w:szCs w:val="24"/>
    </w:rPr>
  </w:style>
  <w:style w:type="paragraph" w:customStyle="1" w:styleId="57">
    <w:name w:val="Char1"/>
    <w:basedOn w:val="1"/>
    <w:qFormat/>
    <w:uiPriority w:val="0"/>
  </w:style>
  <w:style w:type="paragraph" w:customStyle="1" w:styleId="58">
    <w:name w:val="列出段落1"/>
    <w:basedOn w:val="1"/>
    <w:qFormat/>
    <w:uiPriority w:val="0"/>
    <w:pPr>
      <w:ind w:firstLine="420"/>
    </w:pPr>
  </w:style>
  <w:style w:type="paragraph" w:customStyle="1" w:styleId="59">
    <w:name w:val="列出段落2"/>
    <w:basedOn w:val="1"/>
    <w:qFormat/>
    <w:uiPriority w:val="0"/>
    <w:pPr>
      <w:ind w:firstLine="420" w:firstLineChars="200"/>
    </w:pPr>
  </w:style>
  <w:style w:type="paragraph" w:customStyle="1" w:styleId="60">
    <w:name w:val="Normal (Web)1"/>
    <w:qFormat/>
    <w:uiPriority w:val="0"/>
    <w:pPr>
      <w:spacing w:before="100" w:beforeAutospacing="1" w:after="100" w:afterAutospacing="1"/>
    </w:pPr>
    <w:rPr>
      <w:rFonts w:ascii="Calibri" w:hAnsi="Calibri" w:eastAsia="宋体" w:cs="黑体"/>
      <w:sz w:val="24"/>
      <w:szCs w:val="22"/>
      <w:lang w:val="en-US" w:eastAsia="zh-CN" w:bidi="ar-SA"/>
    </w:rPr>
  </w:style>
  <w:style w:type="paragraph" w:customStyle="1" w:styleId="6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2">
    <w:name w:val="Body Text Indent1"/>
    <w:basedOn w:val="1"/>
    <w:qFormat/>
    <w:uiPriority w:val="0"/>
    <w:pPr>
      <w:ind w:left="-3" w:leftChars="-3" w:firstLine="640" w:firstLineChars="200"/>
    </w:pPr>
    <w:rPr>
      <w:rFonts w:eastAsia="仿宋_GB2312"/>
      <w:sz w:val="32"/>
      <w:szCs w:val="24"/>
    </w:rPr>
  </w:style>
  <w:style w:type="paragraph" w:customStyle="1" w:styleId="63">
    <w:name w:val="Char Char Char Char Char Char Char"/>
    <w:basedOn w:val="1"/>
    <w:qFormat/>
    <w:uiPriority w:val="0"/>
    <w:rPr>
      <w:szCs w:val="21"/>
    </w:rPr>
  </w:style>
  <w:style w:type="paragraph" w:customStyle="1" w:styleId="64">
    <w:name w:val="列出段落21"/>
    <w:basedOn w:val="1"/>
    <w:qFormat/>
    <w:uiPriority w:val="0"/>
    <w:pPr>
      <w:ind w:firstLine="420" w:firstLineChars="200"/>
    </w:pPr>
    <w:rPr>
      <w:rFonts w:eastAsia="仿宋_GB2312"/>
      <w:sz w:val="30"/>
    </w:rPr>
  </w:style>
  <w:style w:type="paragraph" w:customStyle="1" w:styleId="65">
    <w:name w:val="p0"/>
    <w:basedOn w:val="1"/>
    <w:qFormat/>
    <w:uiPriority w:val="0"/>
    <w:pPr>
      <w:widowControl/>
      <w:jc w:val="left"/>
    </w:pPr>
    <w:rPr>
      <w:rFonts w:ascii="宋体" w:hAnsi="宋体" w:cs="宋体"/>
      <w:kern w:val="0"/>
      <w:sz w:val="24"/>
      <w:szCs w:val="24"/>
    </w:rPr>
  </w:style>
  <w:style w:type="paragraph" w:customStyle="1" w:styleId="66">
    <w:name w:val="列出段落11"/>
    <w:basedOn w:val="1"/>
    <w:qFormat/>
    <w:uiPriority w:val="0"/>
    <w:pPr>
      <w:ind w:firstLine="420" w:firstLineChars="200"/>
    </w:pPr>
    <w:rPr>
      <w:szCs w:val="24"/>
    </w:rPr>
  </w:style>
  <w:style w:type="paragraph" w:customStyle="1" w:styleId="67">
    <w:name w:val="方案正文"/>
    <w:basedOn w:val="1"/>
    <w:qFormat/>
    <w:uiPriority w:val="0"/>
    <w:pPr>
      <w:spacing w:before="100" w:beforeAutospacing="1" w:after="100" w:afterAutospacing="1" w:line="360" w:lineRule="auto"/>
      <w:ind w:firstLine="200" w:firstLineChars="200"/>
      <w:jc w:val="left"/>
    </w:pPr>
    <w:rPr>
      <w:rFonts w:ascii="Times New Roman" w:hAnsi="Times New Roman" w:cs="宋体"/>
      <w:kern w:val="0"/>
      <w:sz w:val="24"/>
      <w:szCs w:val="24"/>
      <w:lang w:val="zh-CN"/>
    </w:rPr>
  </w:style>
  <w:style w:type="character" w:customStyle="1" w:styleId="68">
    <w:name w:val="批注框文本 Char"/>
    <w:basedOn w:val="26"/>
    <w:link w:val="1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1.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image" Target="media/image10.wmf"/><Relationship Id="rId27" Type="http://schemas.openxmlformats.org/officeDocument/2006/relationships/oleObject" Target="embeddings/oleObject10.bin"/><Relationship Id="rId26" Type="http://schemas.openxmlformats.org/officeDocument/2006/relationships/image" Target="media/image9.wmf"/><Relationship Id="rId25" Type="http://schemas.openxmlformats.org/officeDocument/2006/relationships/oleObject" Target="embeddings/oleObject9.bin"/><Relationship Id="rId24" Type="http://schemas.openxmlformats.org/officeDocument/2006/relationships/image" Target="media/image8.wmf"/><Relationship Id="rId23" Type="http://schemas.openxmlformats.org/officeDocument/2006/relationships/oleObject" Target="embeddings/oleObject8.bin"/><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5.bin"/><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17699</Words>
  <Characters>17902</Characters>
  <Lines>134</Lines>
  <Paragraphs>37</Paragraphs>
  <TotalTime>0</TotalTime>
  <ScaleCrop>false</ScaleCrop>
  <LinksUpToDate>false</LinksUpToDate>
  <CharactersWithSpaces>18220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2022-09-21T07:42:00Z</dcterms:created>
  <dc:creator>打字员</dc:creator>
  <cp:lastModifiedBy></cp:lastModifiedBy>
  <cp:lastPrinted>2022-10-27T01:50:00Z</cp:lastPrinted>
  <dcterms:modified xsi:type="dcterms:W3CDTF">2022-10-28T02:58:26Z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A46322E2BB504B14A95B0B611A380EA8</vt:lpwstr>
  </property>
</Properties>
</file>