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Calibri" w:eastAsia="方正小标宋简体" w:cs="方正小标宋简体"/>
          <w:color w:val="000000"/>
          <w:sz w:val="44"/>
          <w:szCs w:val="44"/>
        </w:rPr>
      </w:pPr>
    </w:p>
    <w:p>
      <w:pPr>
        <w:spacing w:line="560" w:lineRule="exact"/>
        <w:jc w:val="center"/>
        <w:rPr>
          <w:rFonts w:asciiTheme="minorEastAsia" w:hAnsiTheme="minorEastAsia" w:cstheme="minorEastAsia"/>
          <w:color w:val="000000"/>
          <w:sz w:val="44"/>
          <w:szCs w:val="44"/>
        </w:rPr>
      </w:pPr>
    </w:p>
    <w:p>
      <w:pPr>
        <w:spacing w:line="560" w:lineRule="exact"/>
        <w:jc w:val="center"/>
        <w:rPr>
          <w:rFonts w:asciiTheme="minorEastAsia" w:hAnsiTheme="minorEastAsia" w:cstheme="minorEastAsia"/>
          <w:color w:val="000000"/>
          <w:sz w:val="44"/>
          <w:szCs w:val="44"/>
        </w:rPr>
      </w:pPr>
      <w:bookmarkStart w:id="0" w:name="OLE_LINK21"/>
      <w:bookmarkStart w:id="1" w:name="OLE_LINK18"/>
      <w:bookmarkStart w:id="2" w:name="OLE_LINK12"/>
      <w:bookmarkStart w:id="3" w:name="OLE_LINK9"/>
      <w:bookmarkStart w:id="4" w:name="OLE_LINK20"/>
      <w:bookmarkStart w:id="5" w:name="OLE_LINK4"/>
      <w:bookmarkStart w:id="6" w:name="OLE_LINK11"/>
      <w:bookmarkStart w:id="7" w:name="OLE_LINK17"/>
      <w:bookmarkStart w:id="8" w:name="OLE_LINK19"/>
      <w:bookmarkStart w:id="9" w:name="OLE_LINK16"/>
      <w:bookmarkStart w:id="10" w:name="OLE_LINK1"/>
      <w:bookmarkStart w:id="11" w:name="OLE_LINK5"/>
      <w:bookmarkStart w:id="12" w:name="OLE_LINK15"/>
      <w:bookmarkStart w:id="13" w:name="OLE_LINK6"/>
      <w:bookmarkStart w:id="14" w:name="OLE_LINK3"/>
      <w:bookmarkStart w:id="15" w:name="OLE_LINK2"/>
      <w:bookmarkStart w:id="16" w:name="OLE_LINK10"/>
      <w:r>
        <w:rPr>
          <w:rFonts w:hint="eastAsia" w:asciiTheme="minorEastAsia" w:hAnsiTheme="minorEastAsia" w:cstheme="minorEastAsia"/>
          <w:color w:val="000000"/>
          <w:sz w:val="44"/>
          <w:szCs w:val="44"/>
        </w:rPr>
        <w:t>陕西省民政厅关于印发</w:t>
      </w:r>
    </w:p>
    <w:p>
      <w:pPr>
        <w:spacing w:line="560" w:lineRule="exact"/>
        <w:jc w:val="center"/>
        <w:rPr>
          <w:rFonts w:asciiTheme="minorEastAsia" w:hAnsiTheme="minorEastAsia" w:cstheme="minorEastAsia"/>
          <w:color w:val="000000"/>
          <w:sz w:val="44"/>
          <w:szCs w:val="44"/>
        </w:rPr>
      </w:pPr>
      <w:r>
        <w:rPr>
          <w:rFonts w:hint="eastAsia" w:asciiTheme="minorEastAsia" w:hAnsiTheme="minorEastAsia" w:cstheme="minorEastAsia"/>
          <w:color w:val="000000"/>
          <w:sz w:val="44"/>
          <w:szCs w:val="44"/>
        </w:rPr>
        <w:t>《陕西省养老机构星级评定办法》的通知</w:t>
      </w:r>
    </w:p>
    <w:p>
      <w:pPr>
        <w:spacing w:line="540" w:lineRule="exact"/>
        <w:jc w:val="center"/>
        <w:rPr>
          <w:rFonts w:ascii="楷体" w:hAnsi="楷体" w:eastAsia="楷体" w:cs="楷体"/>
          <w:sz w:val="32"/>
          <w:szCs w:val="32"/>
        </w:rPr>
      </w:pPr>
      <w:r>
        <w:rPr>
          <w:rFonts w:hint="eastAsia" w:ascii="楷体" w:hAnsi="楷体" w:eastAsia="楷体" w:cs="楷体"/>
          <w:sz w:val="32"/>
          <w:szCs w:val="32"/>
        </w:rPr>
        <w:t>陕民发〔2021〕55号</w:t>
      </w:r>
    </w:p>
    <w:p>
      <w:pPr>
        <w:spacing w:line="540" w:lineRule="exact"/>
        <w:jc w:val="center"/>
        <w:rPr>
          <w:rFonts w:ascii="楷体" w:hAnsi="楷体" w:eastAsia="楷体" w:cs="楷体"/>
          <w:sz w:val="32"/>
          <w:szCs w:val="32"/>
        </w:rPr>
      </w:pPr>
    </w:p>
    <w:p>
      <w:pPr>
        <w:spacing w:line="540" w:lineRule="exact"/>
        <w:jc w:val="left"/>
        <w:rPr>
          <w:rFonts w:ascii="仿宋" w:hAnsi="仿宋" w:eastAsia="仿宋"/>
          <w:w w:val="95"/>
          <w:sz w:val="32"/>
          <w:szCs w:val="32"/>
        </w:rPr>
      </w:pPr>
      <w:r>
        <w:rPr>
          <w:rFonts w:hint="eastAsia" w:ascii="仿宋" w:hAnsi="仿宋" w:eastAsia="仿宋"/>
          <w:sz w:val="32"/>
          <w:szCs w:val="32"/>
        </w:rPr>
        <w:t>各设区市民政局，杨凌示范区民政局、西咸新区人社民政局、韩城市民政局：</w:t>
      </w:r>
    </w:p>
    <w:p>
      <w:pPr>
        <w:widowControl/>
        <w:spacing w:line="540" w:lineRule="exact"/>
        <w:rPr>
          <w:rFonts w:ascii="仿宋" w:hAnsi="仿宋" w:eastAsia="仿宋" w:cs="宋体"/>
          <w:kern w:val="0"/>
          <w:sz w:val="32"/>
          <w:szCs w:val="32"/>
        </w:rPr>
      </w:pPr>
      <w:r>
        <w:rPr>
          <w:rFonts w:hint="eastAsia" w:ascii="仿宋" w:hAnsi="仿宋" w:eastAsia="仿宋" w:cs="宋体"/>
          <w:kern w:val="0"/>
          <w:sz w:val="32"/>
          <w:szCs w:val="32"/>
        </w:rPr>
        <w:t xml:space="preserve">    现将《陕西省养老机构星级评定办法》印发你们，请结合实际，认真贯彻落实。</w:t>
      </w:r>
    </w:p>
    <w:p>
      <w:pPr>
        <w:widowControl/>
        <w:spacing w:line="540" w:lineRule="exact"/>
        <w:rPr>
          <w:rFonts w:ascii="仿宋" w:hAnsi="仿宋" w:eastAsia="仿宋" w:cs="宋体"/>
          <w:kern w:val="0"/>
          <w:sz w:val="32"/>
          <w:szCs w:val="32"/>
        </w:rPr>
      </w:pPr>
    </w:p>
    <w:p>
      <w:pPr>
        <w:widowControl/>
        <w:spacing w:line="540" w:lineRule="exact"/>
        <w:rPr>
          <w:rFonts w:ascii="仿宋" w:hAnsi="仿宋" w:eastAsia="仿宋" w:cs="宋体"/>
          <w:kern w:val="0"/>
          <w:sz w:val="32"/>
          <w:szCs w:val="32"/>
        </w:rPr>
      </w:pPr>
    </w:p>
    <w:p>
      <w:pPr>
        <w:widowControl/>
        <w:spacing w:line="540" w:lineRule="exact"/>
        <w:rPr>
          <w:rFonts w:ascii="仿宋" w:hAnsi="仿宋" w:eastAsia="仿宋" w:cs="宋体"/>
          <w:kern w:val="0"/>
          <w:sz w:val="32"/>
          <w:szCs w:val="32"/>
        </w:rPr>
      </w:pPr>
      <w:r>
        <w:rPr>
          <w:rFonts w:hint="eastAsia" w:ascii="仿宋" w:hAnsi="仿宋" w:eastAsia="仿宋" w:cs="宋体"/>
          <w:kern w:val="0"/>
          <w:sz w:val="32"/>
          <w:szCs w:val="32"/>
        </w:rPr>
        <w:t xml:space="preserve">                                陕西省民政厅</w:t>
      </w:r>
    </w:p>
    <w:p>
      <w:pPr>
        <w:widowControl/>
        <w:spacing w:line="540" w:lineRule="exact"/>
        <w:ind w:firstLine="3520" w:firstLineChars="1100"/>
        <w:rPr>
          <w:rFonts w:ascii="仿宋" w:hAnsi="仿宋" w:eastAsia="仿宋" w:cs="宋体"/>
          <w:kern w:val="0"/>
          <w:sz w:val="32"/>
          <w:szCs w:val="32"/>
        </w:rPr>
      </w:pPr>
      <w:r>
        <w:rPr>
          <w:rFonts w:hint="eastAsia" w:ascii="仿宋_GB2312" w:hAnsi="宋体" w:eastAsia="仿宋_GB2312"/>
          <w:sz w:val="32"/>
          <w:szCs w:val="32"/>
        </w:rPr>
        <w:t xml:space="preserve">        </w:t>
      </w:r>
      <w:r>
        <w:rPr>
          <w:rFonts w:hint="eastAsia" w:ascii="仿宋" w:hAnsi="仿宋" w:eastAsia="仿宋"/>
          <w:sz w:val="32"/>
          <w:szCs w:val="32"/>
        </w:rPr>
        <w:t>2021年12月17日</w:t>
      </w:r>
    </w:p>
    <w:p>
      <w:pPr>
        <w:spacing w:line="580" w:lineRule="exact"/>
        <w:jc w:val="center"/>
        <w:rPr>
          <w:rFonts w:ascii="仿宋_GB2312" w:eastAsia="仿宋_GB2312"/>
          <w:sz w:val="32"/>
          <w:szCs w:val="32"/>
        </w:rPr>
      </w:pPr>
      <w:r>
        <w:rPr>
          <w:rFonts w:ascii="仿宋_GB2312" w:eastAsia="仿宋_GB2312"/>
          <w:sz w:val="32"/>
          <w:szCs w:val="32"/>
        </w:rPr>
        <w:t xml:space="preserve">      </w:t>
      </w:r>
    </w:p>
    <w:p>
      <w:pPr>
        <w:spacing w:line="580" w:lineRule="exact"/>
        <w:jc w:val="center"/>
        <w:rPr>
          <w:rFonts w:ascii="方正小标宋简体" w:eastAsia="方正小标宋简体"/>
          <w:sz w:val="44"/>
          <w:szCs w:val="44"/>
        </w:rPr>
      </w:pPr>
    </w:p>
    <w:p>
      <w:pPr>
        <w:spacing w:line="580" w:lineRule="exact"/>
        <w:jc w:val="center"/>
        <w:rPr>
          <w:rFonts w:ascii="方正小标宋简体" w:eastAsia="方正小标宋简体"/>
          <w:sz w:val="44"/>
          <w:szCs w:val="44"/>
        </w:rPr>
      </w:pPr>
    </w:p>
    <w:p>
      <w:pPr>
        <w:spacing w:line="580" w:lineRule="exact"/>
        <w:jc w:val="center"/>
        <w:rPr>
          <w:rFonts w:ascii="方正小标宋简体" w:eastAsia="方正小标宋简体"/>
          <w:sz w:val="44"/>
          <w:szCs w:val="44"/>
        </w:rPr>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pPr>
    </w:p>
    <w:p>
      <w:pPr>
        <w:widowControl/>
        <w:spacing w:line="540" w:lineRule="exact"/>
        <w:rPr>
          <w:rFonts w:ascii="仿宋" w:hAnsi="仿宋" w:eastAsia="仿宋" w:cs="宋体"/>
          <w:kern w:val="0"/>
          <w:sz w:val="32"/>
          <w:szCs w:val="32"/>
        </w:rPr>
      </w:pP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陕西省养老机构星级评定办法</w:t>
      </w:r>
    </w:p>
    <w:p>
      <w:pPr>
        <w:spacing w:line="600" w:lineRule="exact"/>
        <w:jc w:val="center"/>
        <w:rPr>
          <w:rFonts w:ascii="楷体_GB2312" w:hAnsi="仿宋" w:eastAsia="楷体_GB2312"/>
          <w:sz w:val="32"/>
          <w:szCs w:val="32"/>
        </w:rPr>
      </w:pPr>
    </w:p>
    <w:p>
      <w:pPr>
        <w:pStyle w:val="17"/>
        <w:numPr>
          <w:ilvl w:val="0"/>
          <w:numId w:val="1"/>
        </w:numPr>
        <w:spacing w:line="600" w:lineRule="exact"/>
        <w:ind w:firstLineChars="0"/>
        <w:jc w:val="center"/>
        <w:rPr>
          <w:rFonts w:ascii="楷体" w:hAnsi="楷体" w:eastAsia="楷体"/>
          <w:b/>
          <w:bCs/>
          <w:sz w:val="32"/>
          <w:szCs w:val="32"/>
        </w:rPr>
      </w:pPr>
      <w:r>
        <w:rPr>
          <w:rFonts w:hint="eastAsia" w:ascii="楷体" w:hAnsi="楷体" w:eastAsia="楷体"/>
          <w:b/>
          <w:bCs/>
          <w:sz w:val="32"/>
          <w:szCs w:val="32"/>
        </w:rPr>
        <w:t>总则</w:t>
      </w:r>
    </w:p>
    <w:p>
      <w:pPr>
        <w:spacing w:line="600" w:lineRule="exact"/>
        <w:ind w:firstLine="707" w:firstLineChars="221"/>
        <w:rPr>
          <w:rFonts w:ascii="仿宋" w:hAnsi="仿宋" w:eastAsia="仿宋"/>
          <w:sz w:val="32"/>
          <w:szCs w:val="32"/>
        </w:rPr>
      </w:pPr>
      <w:r>
        <w:rPr>
          <w:rFonts w:hint="eastAsia" w:ascii="黑体" w:hAnsi="黑体" w:eastAsia="黑体"/>
          <w:sz w:val="32"/>
          <w:szCs w:val="32"/>
        </w:rPr>
        <w:t>第一条</w:t>
      </w:r>
      <w:r>
        <w:rPr>
          <w:rFonts w:hint="eastAsia" w:ascii="仿宋" w:hAnsi="仿宋" w:eastAsia="仿宋"/>
          <w:sz w:val="32"/>
          <w:szCs w:val="32"/>
        </w:rPr>
        <w:t xml:space="preserve"> 为全面建立我省科学统一的养老机构质量和</w:t>
      </w:r>
      <w:r>
        <w:rPr>
          <w:rFonts w:hint="eastAsia" w:ascii="仿宋" w:hAnsi="仿宋" w:eastAsia="仿宋" w:cs="仿宋_GB2312"/>
          <w:sz w:val="32"/>
          <w:szCs w:val="32"/>
        </w:rPr>
        <w:t>评价体系，规范养老机构星级评定工作，全面提升养老机构管理水平和服务质量,充分发挥星级养老机构的示范引领作用,根据《养老机构管理办法》、《关于加快建立全国统一养老机构等级评定体系的指导意见》、《养老机构等级划分与评定》（GB/T37276-2018）,结合我省实际，制定本办法。</w:t>
      </w:r>
    </w:p>
    <w:p>
      <w:pPr>
        <w:spacing w:line="600" w:lineRule="exact"/>
        <w:ind w:firstLine="640" w:firstLineChars="200"/>
        <w:rPr>
          <w:rFonts w:ascii="仿宋" w:hAnsi="仿宋" w:eastAsia="仿宋" w:cs="仿宋_GB2312"/>
          <w:sz w:val="32"/>
          <w:szCs w:val="32"/>
        </w:rPr>
      </w:pPr>
      <w:r>
        <w:rPr>
          <w:rFonts w:hint="eastAsia" w:ascii="黑体" w:hAnsi="黑体" w:eastAsia="黑体" w:cs="仿宋_GB2312"/>
          <w:sz w:val="32"/>
          <w:szCs w:val="32"/>
        </w:rPr>
        <w:t xml:space="preserve">第二条  </w:t>
      </w:r>
      <w:r>
        <w:rPr>
          <w:rFonts w:hint="eastAsia" w:ascii="仿宋" w:hAnsi="仿宋" w:eastAsia="仿宋" w:cs="仿宋_GB2312"/>
          <w:sz w:val="32"/>
          <w:szCs w:val="32"/>
        </w:rPr>
        <w:t>本省行政区域内养老机构星级评定活动,适用本办法。</w:t>
      </w:r>
    </w:p>
    <w:p>
      <w:pPr>
        <w:spacing w:line="600" w:lineRule="exact"/>
        <w:ind w:firstLine="640" w:firstLineChars="200"/>
        <w:rPr>
          <w:rFonts w:ascii="仿宋" w:hAnsi="仿宋" w:eastAsia="仿宋"/>
          <w:sz w:val="32"/>
          <w:szCs w:val="32"/>
        </w:rPr>
      </w:pPr>
      <w:r>
        <w:rPr>
          <w:rFonts w:hint="eastAsia" w:ascii="黑体" w:hAnsi="黑体" w:eastAsia="黑体"/>
          <w:sz w:val="32"/>
          <w:szCs w:val="32"/>
        </w:rPr>
        <w:t xml:space="preserve">第三条  </w:t>
      </w:r>
      <w:r>
        <w:rPr>
          <w:rFonts w:hint="eastAsia" w:ascii="仿宋" w:hAnsi="仿宋" w:eastAsia="仿宋"/>
          <w:sz w:val="32"/>
          <w:szCs w:val="32"/>
        </w:rPr>
        <w:t>本办法所称养老机构,是指依法办理登记、备案,为老年人提供全日制集中住宿和照料护理服务，床位数在10张以上的机构。</w:t>
      </w:r>
    </w:p>
    <w:p>
      <w:pPr>
        <w:spacing w:line="600" w:lineRule="exact"/>
        <w:ind w:firstLine="640" w:firstLineChars="200"/>
        <w:rPr>
          <w:rFonts w:ascii="仿宋" w:hAnsi="仿宋" w:eastAsia="仿宋"/>
          <w:sz w:val="32"/>
          <w:szCs w:val="32"/>
        </w:rPr>
      </w:pPr>
      <w:r>
        <w:rPr>
          <w:rFonts w:hint="eastAsia" w:ascii="黑体" w:hAnsi="黑体" w:eastAsia="黑体"/>
          <w:sz w:val="32"/>
          <w:szCs w:val="32"/>
        </w:rPr>
        <w:t xml:space="preserve">第四条  </w:t>
      </w:r>
      <w:r>
        <w:rPr>
          <w:rFonts w:hint="eastAsia" w:ascii="仿宋" w:hAnsi="仿宋" w:eastAsia="仿宋"/>
          <w:sz w:val="32"/>
          <w:szCs w:val="32"/>
        </w:rPr>
        <w:t>养老机构星级评定工作遵循“自愿申请、分级评定、统一标准、公开透明、动态管理”的原则。</w:t>
      </w:r>
    </w:p>
    <w:p>
      <w:pPr>
        <w:spacing w:line="600" w:lineRule="exact"/>
        <w:ind w:firstLine="640" w:firstLineChars="200"/>
        <w:rPr>
          <w:rFonts w:ascii="仿宋" w:hAnsi="仿宋" w:eastAsia="仿宋"/>
          <w:sz w:val="32"/>
          <w:szCs w:val="32"/>
        </w:rPr>
      </w:pPr>
      <w:r>
        <w:rPr>
          <w:rFonts w:hint="eastAsia" w:ascii="黑体" w:hAnsi="黑体" w:eastAsia="黑体"/>
          <w:sz w:val="32"/>
          <w:szCs w:val="32"/>
        </w:rPr>
        <w:t xml:space="preserve">第五条  </w:t>
      </w:r>
      <w:r>
        <w:rPr>
          <w:rFonts w:hint="eastAsia" w:ascii="仿宋" w:hAnsi="仿宋" w:eastAsia="仿宋"/>
          <w:sz w:val="32"/>
          <w:szCs w:val="32"/>
        </w:rPr>
        <w:t>养老机构星级评定工作实行政府指导、社会参与、独立运作的工作机制。</w:t>
      </w:r>
    </w:p>
    <w:p>
      <w:pPr>
        <w:spacing w:line="600" w:lineRule="exact"/>
        <w:ind w:firstLine="640" w:firstLineChars="200"/>
        <w:rPr>
          <w:rFonts w:ascii="仿宋" w:hAnsi="仿宋" w:eastAsia="仿宋"/>
          <w:sz w:val="32"/>
          <w:szCs w:val="32"/>
        </w:rPr>
      </w:pPr>
      <w:r>
        <w:rPr>
          <w:rFonts w:hint="eastAsia" w:ascii="黑体" w:hAnsi="黑体" w:eastAsia="黑体"/>
          <w:sz w:val="32"/>
          <w:szCs w:val="32"/>
        </w:rPr>
        <w:t xml:space="preserve">第六条  </w:t>
      </w:r>
      <w:r>
        <w:rPr>
          <w:rFonts w:hint="eastAsia" w:ascii="仿宋" w:hAnsi="仿宋" w:eastAsia="仿宋"/>
          <w:sz w:val="32"/>
          <w:szCs w:val="32"/>
        </w:rPr>
        <w:t>依照《陕西省养老机构星级评定指标体系》（详见附件1）认定，星级等级按照综合评分从高到低分为五星（★★★★★）、四星（★★★★）、三星（★★★）、二星（★★）、一星（★）五个星级。</w:t>
      </w:r>
    </w:p>
    <w:p>
      <w:pPr>
        <w:spacing w:line="600" w:lineRule="exact"/>
        <w:ind w:firstLine="640" w:firstLineChars="200"/>
        <w:rPr>
          <w:rFonts w:ascii="仿宋" w:hAnsi="仿宋" w:eastAsia="仿宋" w:cs="宋体"/>
          <w:sz w:val="32"/>
          <w:szCs w:val="32"/>
        </w:rPr>
      </w:pPr>
      <w:r>
        <w:rPr>
          <w:rFonts w:hint="eastAsia" w:ascii="仿宋" w:hAnsi="仿宋" w:eastAsia="仿宋" w:cs="黑体"/>
          <w:sz w:val="32"/>
          <w:szCs w:val="32"/>
        </w:rPr>
        <w:t>各星级综合评分应不低于：</w:t>
      </w:r>
      <w:r>
        <w:rPr>
          <w:rFonts w:hint="eastAsia" w:ascii="仿宋" w:hAnsi="仿宋" w:eastAsia="仿宋" w:cs="宋体"/>
          <w:sz w:val="32"/>
          <w:szCs w:val="32"/>
        </w:rPr>
        <w:t>五星级：</w:t>
      </w:r>
      <w:r>
        <w:rPr>
          <w:rFonts w:hint="eastAsia" w:ascii="仿宋" w:hAnsi="仿宋" w:eastAsia="仿宋"/>
          <w:sz w:val="32"/>
          <w:szCs w:val="32"/>
        </w:rPr>
        <w:t>900分（含），四星级：750分</w:t>
      </w:r>
      <w:r>
        <w:rPr>
          <w:rFonts w:hint="eastAsia" w:ascii="仿宋" w:hAnsi="仿宋" w:eastAsia="仿宋" w:cs="宋体"/>
          <w:sz w:val="32"/>
          <w:szCs w:val="32"/>
        </w:rPr>
        <w:t>（含），三星级：600分（含），二星级：500分（含），一星级：300分（含）。</w:t>
      </w:r>
    </w:p>
    <w:p>
      <w:pPr>
        <w:spacing w:line="600" w:lineRule="exact"/>
        <w:ind w:firstLine="640" w:firstLineChars="200"/>
        <w:rPr>
          <w:rFonts w:ascii="楷体" w:hAnsi="楷体" w:eastAsia="楷体"/>
          <w:sz w:val="32"/>
          <w:szCs w:val="32"/>
        </w:rPr>
      </w:pPr>
    </w:p>
    <w:p>
      <w:pPr>
        <w:spacing w:line="600" w:lineRule="exact"/>
        <w:jc w:val="center"/>
        <w:rPr>
          <w:rFonts w:ascii="楷体" w:hAnsi="楷体" w:eastAsia="楷体"/>
          <w:sz w:val="32"/>
          <w:szCs w:val="32"/>
        </w:rPr>
      </w:pPr>
      <w:r>
        <w:rPr>
          <w:rFonts w:hint="eastAsia" w:ascii="楷体" w:hAnsi="楷体" w:eastAsia="楷体"/>
          <w:b/>
          <w:bCs/>
          <w:sz w:val="32"/>
          <w:szCs w:val="32"/>
        </w:rPr>
        <w:t>第二章  评定对象和条件</w:t>
      </w:r>
    </w:p>
    <w:p>
      <w:pPr>
        <w:spacing w:line="600" w:lineRule="exact"/>
        <w:ind w:firstLine="640" w:firstLineChars="200"/>
        <w:rPr>
          <w:rFonts w:ascii="仿宋" w:hAnsi="仿宋" w:eastAsia="仿宋" w:cs="仿宋_GB2312"/>
          <w:sz w:val="32"/>
          <w:szCs w:val="32"/>
        </w:rPr>
      </w:pPr>
      <w:r>
        <w:rPr>
          <w:rFonts w:hint="eastAsia" w:ascii="黑体" w:hAnsi="黑体" w:eastAsia="黑体" w:cs="仿宋_GB2312"/>
          <w:sz w:val="32"/>
          <w:szCs w:val="32"/>
        </w:rPr>
        <w:t>第七条</w:t>
      </w:r>
      <w:r>
        <w:rPr>
          <w:rFonts w:hint="eastAsia" w:ascii="仿宋" w:hAnsi="仿宋" w:eastAsia="仿宋" w:cs="仿宋_GB2312"/>
          <w:sz w:val="32"/>
          <w:szCs w:val="32"/>
        </w:rPr>
        <w:t xml:space="preserve">  养老机构满足下列基本条件，可以申请星级评定：</w:t>
      </w:r>
    </w:p>
    <w:p>
      <w:pPr>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（一）依法办理登记并在民政部门备案或原有养老机构许可证在有效期内。</w:t>
      </w:r>
    </w:p>
    <w:p>
      <w:pPr>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（二）持续运营二年以上并符合《陕西省养老机构星级评定指标体系》申请星级评定基本要求与条件。</w:t>
      </w:r>
    </w:p>
    <w:p>
      <w:pPr>
        <w:spacing w:line="600" w:lineRule="exact"/>
        <w:ind w:firstLine="640" w:firstLineChars="200"/>
        <w:rPr>
          <w:rFonts w:ascii="仿宋" w:hAnsi="仿宋" w:eastAsia="仿宋" w:cs="仿宋_GB2312"/>
          <w:sz w:val="32"/>
          <w:szCs w:val="32"/>
        </w:rPr>
      </w:pPr>
      <w:r>
        <w:rPr>
          <w:rFonts w:hint="eastAsia" w:ascii="黑体" w:hAnsi="黑体" w:eastAsia="黑体" w:cs="仿宋_GB2312"/>
          <w:sz w:val="32"/>
          <w:szCs w:val="32"/>
        </w:rPr>
        <w:t>第八条</w:t>
      </w:r>
      <w:r>
        <w:rPr>
          <w:rFonts w:hint="eastAsia" w:ascii="仿宋" w:hAnsi="仿宋" w:eastAsia="仿宋" w:cs="仿宋_GB2312"/>
          <w:sz w:val="32"/>
          <w:szCs w:val="32"/>
        </w:rPr>
        <w:t xml:space="preserve">  养老机构有下列情形之一的，不予评定：</w:t>
      </w:r>
    </w:p>
    <w:p>
      <w:pPr>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（一）未依法办理登记或未在民政部门备案的；</w:t>
      </w:r>
    </w:p>
    <w:p>
      <w:pPr>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w:t>
      </w:r>
      <w:r>
        <w:rPr>
          <w:rFonts w:hint="eastAsia" w:ascii="仿宋" w:hAnsi="仿宋" w:eastAsia="仿宋" w:cs="宋体"/>
          <w:kern w:val="0"/>
          <w:sz w:val="32"/>
          <w:szCs w:val="32"/>
        </w:rPr>
        <w:t>不符合消防、卫生与健康、环境保护、食品药品、建筑、设施设备标准中的强制性规定及要求的；</w:t>
      </w:r>
    </w:p>
    <w:p>
      <w:pPr>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（三）近三年发生重大安全责任事故或者存在可能危及人身健康和生命财产安全重大风险隐患被责令停业整顿的；</w:t>
      </w:r>
    </w:p>
    <w:p>
      <w:pPr>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四）近三年存在欺老虐老行为，以提供“养老服务”、投资“养老项目”、销售“老年公寓、老年产品、保健产品”名义吸收资金等损害老年人合法权益，有严重失信行为且被实施联合惩戒或者被列入养老服务市场联合惩戒对象名单的；</w:t>
      </w:r>
    </w:p>
    <w:p>
      <w:pPr>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（五）上年度受到有关部门行政处罚、行政强制、刑事处罚，或者有关处罚、行政强制未执行完毕的；</w:t>
      </w:r>
    </w:p>
    <w:p>
      <w:pPr>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（六）被政府部门调查处理或者司法机关立案调查，并处于调查期间的；</w:t>
      </w:r>
    </w:p>
    <w:p>
      <w:pPr>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（七）前次申请星级未通过，距离前次申请时间不满一年的；</w:t>
      </w:r>
    </w:p>
    <w:p>
      <w:pPr>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（八）存在与本办法第二十五条有关情形，被终止评定或者被取消星级不满三年、降低星级不满一年的；</w:t>
      </w:r>
    </w:p>
    <w:p>
      <w:pPr>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（九）存在其他违法违纪行为的。</w:t>
      </w:r>
    </w:p>
    <w:p>
      <w:pPr>
        <w:spacing w:line="600" w:lineRule="exact"/>
        <w:rPr>
          <w:rFonts w:ascii="仿宋" w:hAnsi="仿宋" w:eastAsia="仿宋" w:cs="仿宋_GB2312"/>
          <w:sz w:val="32"/>
          <w:szCs w:val="32"/>
        </w:rPr>
      </w:pPr>
    </w:p>
    <w:p>
      <w:pPr>
        <w:spacing w:line="600" w:lineRule="exact"/>
        <w:ind w:firstLine="642" w:firstLineChars="200"/>
        <w:rPr>
          <w:rFonts w:ascii="仿宋" w:hAnsi="仿宋" w:eastAsia="仿宋" w:cs="仿宋_GB2312"/>
          <w:sz w:val="32"/>
          <w:szCs w:val="32"/>
        </w:rPr>
      </w:pPr>
      <w:r>
        <w:rPr>
          <w:rFonts w:hint="eastAsia" w:ascii="楷体" w:hAnsi="楷体" w:eastAsia="楷体" w:cs="仿宋_GB2312"/>
          <w:b/>
          <w:bCs/>
          <w:sz w:val="32"/>
          <w:szCs w:val="32"/>
        </w:rPr>
        <w:t xml:space="preserve">      第三章  评定组织与职责</w:t>
      </w:r>
    </w:p>
    <w:p>
      <w:pPr>
        <w:widowControl/>
        <w:shd w:val="clear" w:color="auto" w:fill="FFFFFF"/>
        <w:spacing w:line="600" w:lineRule="exact"/>
        <w:ind w:firstLine="480"/>
        <w:jc w:val="left"/>
        <w:rPr>
          <w:rFonts w:ascii="仿宋" w:hAnsi="仿宋" w:eastAsia="仿宋" w:cs="宋体"/>
          <w:kern w:val="0"/>
          <w:sz w:val="32"/>
          <w:szCs w:val="32"/>
        </w:rPr>
      </w:pPr>
      <w:r>
        <w:rPr>
          <w:rFonts w:hint="eastAsia" w:ascii="黑体" w:hAnsi="黑体" w:eastAsia="黑体" w:cs="仿宋_GB2312"/>
          <w:sz w:val="32"/>
          <w:szCs w:val="32"/>
        </w:rPr>
        <w:t xml:space="preserve">第九条  </w:t>
      </w:r>
      <w:r>
        <w:rPr>
          <w:rFonts w:hint="eastAsia" w:ascii="仿宋" w:hAnsi="仿宋" w:eastAsia="仿宋" w:cs="宋体"/>
          <w:kern w:val="0"/>
          <w:sz w:val="32"/>
          <w:szCs w:val="32"/>
        </w:rPr>
        <w:t>省级民政部门是养老机构星级评定工作的行政主管部门，负责养老机构星级评定组织推进、统筹协调、监督管理。</w:t>
      </w:r>
    </w:p>
    <w:p>
      <w:pPr>
        <w:widowControl/>
        <w:shd w:val="clear" w:color="auto" w:fill="FFFFFF"/>
        <w:spacing w:line="600" w:lineRule="exact"/>
        <w:ind w:firstLine="480"/>
        <w:jc w:val="left"/>
        <w:rPr>
          <w:rFonts w:ascii="仿宋" w:hAnsi="仿宋" w:eastAsia="仿宋" w:cs="宋体"/>
          <w:kern w:val="0"/>
          <w:sz w:val="32"/>
          <w:szCs w:val="32"/>
        </w:rPr>
      </w:pPr>
      <w:r>
        <w:rPr>
          <w:rFonts w:hint="eastAsia" w:ascii="仿宋" w:hAnsi="仿宋" w:eastAsia="仿宋" w:cs="宋体"/>
          <w:kern w:val="0"/>
          <w:sz w:val="32"/>
          <w:szCs w:val="32"/>
        </w:rPr>
        <w:t>省级民政部门委托评定机构组织</w:t>
      </w:r>
      <w:r>
        <w:rPr>
          <w:rFonts w:hint="eastAsia" w:ascii="仿宋" w:hAnsi="仿宋" w:eastAsia="仿宋" w:cs="仿宋_GB2312"/>
          <w:sz w:val="32"/>
          <w:szCs w:val="32"/>
        </w:rPr>
        <w:t>开展四星级、五星级养老机构的星级评定，起草评定工作通知，结果确认、评估争</w:t>
      </w:r>
      <w:r>
        <w:rPr>
          <w:rFonts w:hint="eastAsia" w:ascii="仿宋" w:hAnsi="仿宋" w:eastAsia="仿宋" w:cs="宋体"/>
          <w:kern w:val="0"/>
          <w:sz w:val="32"/>
          <w:szCs w:val="32"/>
        </w:rPr>
        <w:t>议调处和星级证书、牌匾发放等工作。组织</w:t>
      </w:r>
      <w:r>
        <w:rPr>
          <w:rFonts w:hint="eastAsia" w:ascii="仿宋" w:hAnsi="仿宋" w:eastAsia="仿宋" w:cs="仿宋_GB2312"/>
          <w:sz w:val="32"/>
          <w:szCs w:val="32"/>
        </w:rPr>
        <w:t>评定机构</w:t>
      </w:r>
      <w:r>
        <w:rPr>
          <w:rFonts w:hint="eastAsia" w:ascii="仿宋" w:hAnsi="仿宋" w:eastAsia="仿宋" w:cs="宋体"/>
          <w:kern w:val="0"/>
          <w:sz w:val="32"/>
          <w:szCs w:val="32"/>
        </w:rPr>
        <w:t>对下级星级评定机构违反规定评定的结果提出纠正意见,对市（区）民政部门开展的养老机构星级评定信息进行归集。</w:t>
      </w:r>
    </w:p>
    <w:p>
      <w:pPr>
        <w:widowControl/>
        <w:spacing w:line="600" w:lineRule="exact"/>
        <w:rPr>
          <w:rFonts w:ascii="仿宋" w:hAnsi="仿宋" w:eastAsia="仿宋" w:cs="宋体"/>
          <w:kern w:val="0"/>
          <w:sz w:val="32"/>
          <w:szCs w:val="32"/>
        </w:rPr>
      </w:pPr>
      <w:r>
        <w:rPr>
          <w:rFonts w:hint="eastAsia" w:ascii="黑体" w:hAnsi="黑体" w:eastAsia="黑体" w:cs="仿宋_GB2312"/>
          <w:sz w:val="32"/>
          <w:szCs w:val="32"/>
        </w:rPr>
        <w:t xml:space="preserve">    第十条  </w:t>
      </w:r>
      <w:r>
        <w:rPr>
          <w:rFonts w:hint="eastAsia" w:ascii="仿宋" w:hAnsi="仿宋" w:eastAsia="仿宋" w:cs="仿宋_GB2312"/>
          <w:sz w:val="32"/>
          <w:szCs w:val="32"/>
        </w:rPr>
        <w:t>市（区）民政部门负责制定本地区养老机构星级评定实施细则，开展三星级及以下养老机构星级评定的组织协调、评审结果审核认定、评估争议调处、证书和牌匾发放等</w:t>
      </w:r>
      <w:bookmarkStart w:id="19" w:name="_GoBack"/>
      <w:bookmarkEnd w:id="19"/>
      <w:r>
        <w:rPr>
          <w:rFonts w:hint="eastAsia" w:ascii="仿宋" w:hAnsi="仿宋" w:eastAsia="仿宋" w:cs="仿宋_GB2312"/>
          <w:sz w:val="32"/>
          <w:szCs w:val="32"/>
        </w:rPr>
        <w:t>工作。协助开展四星、五星级养老机构评定工作。</w:t>
      </w:r>
    </w:p>
    <w:p>
      <w:pPr>
        <w:widowControl/>
        <w:spacing w:line="600" w:lineRule="exact"/>
        <w:rPr>
          <w:rFonts w:ascii="仿宋" w:hAnsi="仿宋" w:eastAsia="仿宋" w:cs="宋体"/>
          <w:kern w:val="0"/>
          <w:sz w:val="32"/>
          <w:szCs w:val="32"/>
        </w:rPr>
      </w:pPr>
      <w:r>
        <w:rPr>
          <w:rFonts w:hint="eastAsia" w:ascii="黑体" w:hAnsi="黑体" w:eastAsia="黑体" w:cs="仿宋_GB2312"/>
          <w:sz w:val="32"/>
          <w:szCs w:val="32"/>
        </w:rPr>
        <w:t xml:space="preserve">    第十一条  </w:t>
      </w:r>
      <w:r>
        <w:rPr>
          <w:rFonts w:hint="eastAsia" w:ascii="仿宋" w:hAnsi="仿宋" w:eastAsia="仿宋" w:cs="宋体"/>
          <w:kern w:val="0"/>
          <w:sz w:val="32"/>
          <w:szCs w:val="32"/>
        </w:rPr>
        <w:t>评定专家由评定机构聘任，并应当具备下列资格和条件：</w:t>
      </w:r>
    </w:p>
    <w:p>
      <w:pPr>
        <w:widowControl/>
        <w:spacing w:line="600" w:lineRule="exact"/>
        <w:rPr>
          <w:rFonts w:ascii="仿宋" w:hAnsi="仿宋" w:eastAsia="仿宋" w:cs="宋体"/>
          <w:kern w:val="0"/>
          <w:sz w:val="32"/>
          <w:szCs w:val="32"/>
        </w:rPr>
      </w:pPr>
      <w:r>
        <w:rPr>
          <w:rFonts w:hint="eastAsia" w:ascii="仿宋" w:hAnsi="仿宋" w:eastAsia="仿宋" w:cs="宋体"/>
          <w:kern w:val="0"/>
          <w:sz w:val="32"/>
          <w:szCs w:val="32"/>
        </w:rPr>
        <w:t xml:space="preserve">    （一）具有良好的政治素质和业务能力，熟悉养老机构建设、管理、服务等养老机构星级评定相关法律法规、方针政策和标准规范；</w:t>
      </w:r>
    </w:p>
    <w:p>
      <w:pPr>
        <w:widowControl/>
        <w:spacing w:line="600" w:lineRule="exact"/>
        <w:rPr>
          <w:rFonts w:ascii="仿宋" w:hAnsi="仿宋" w:eastAsia="仿宋" w:cs="宋体"/>
          <w:kern w:val="0"/>
          <w:sz w:val="32"/>
          <w:szCs w:val="32"/>
        </w:rPr>
      </w:pPr>
      <w:r>
        <w:rPr>
          <w:rFonts w:hint="eastAsia" w:ascii="仿宋" w:hAnsi="仿宋" w:eastAsia="仿宋" w:cs="宋体"/>
          <w:kern w:val="0"/>
          <w:sz w:val="32"/>
          <w:szCs w:val="32"/>
        </w:rPr>
        <w:t>　　（二）在所从事领域具有较突出业绩和较高声誉；</w:t>
      </w:r>
    </w:p>
    <w:p>
      <w:pPr>
        <w:widowControl/>
        <w:spacing w:line="600" w:lineRule="exact"/>
        <w:rPr>
          <w:rFonts w:ascii="仿宋" w:hAnsi="仿宋" w:eastAsia="仿宋" w:cs="宋体"/>
          <w:kern w:val="0"/>
          <w:sz w:val="32"/>
          <w:szCs w:val="32"/>
        </w:rPr>
      </w:pPr>
      <w:r>
        <w:rPr>
          <w:rFonts w:hint="eastAsia" w:ascii="仿宋" w:hAnsi="仿宋" w:eastAsia="仿宋" w:cs="宋体"/>
          <w:kern w:val="0"/>
          <w:sz w:val="32"/>
          <w:szCs w:val="32"/>
        </w:rPr>
        <w:t>　　（三）具有维护评定工作客观、公平、公正、廉洁的职业道德与操守；</w:t>
      </w:r>
    </w:p>
    <w:p>
      <w:pPr>
        <w:widowControl/>
        <w:spacing w:line="600" w:lineRule="exact"/>
        <w:rPr>
          <w:rFonts w:ascii="仿宋" w:hAnsi="仿宋" w:eastAsia="仿宋" w:cs="宋体"/>
          <w:kern w:val="0"/>
          <w:sz w:val="32"/>
          <w:szCs w:val="32"/>
        </w:rPr>
      </w:pPr>
      <w:r>
        <w:rPr>
          <w:rFonts w:hint="eastAsia" w:ascii="仿宋" w:hAnsi="仿宋" w:eastAsia="仿宋" w:cs="宋体"/>
          <w:kern w:val="0"/>
          <w:sz w:val="32"/>
          <w:szCs w:val="32"/>
        </w:rPr>
        <w:t>　　（四）身体健康，能够承担星级评定工作。</w:t>
      </w:r>
    </w:p>
    <w:p>
      <w:pPr>
        <w:widowControl/>
        <w:spacing w:line="600" w:lineRule="exact"/>
        <w:ind w:firstLine="660"/>
        <w:rPr>
          <w:rFonts w:ascii="仿宋" w:hAnsi="仿宋" w:eastAsia="仿宋" w:cs="宋体"/>
          <w:kern w:val="0"/>
          <w:sz w:val="32"/>
          <w:szCs w:val="32"/>
        </w:rPr>
      </w:pPr>
      <w:r>
        <w:rPr>
          <w:rFonts w:hint="eastAsia" w:ascii="黑体" w:hAnsi="黑体" w:eastAsia="黑体" w:cs="宋体"/>
          <w:kern w:val="0"/>
          <w:sz w:val="32"/>
          <w:szCs w:val="32"/>
        </w:rPr>
        <w:t>第十二条</w:t>
      </w:r>
      <w:r>
        <w:rPr>
          <w:rFonts w:hint="eastAsia" w:ascii="仿宋" w:hAnsi="仿宋" w:eastAsia="仿宋" w:cs="宋体"/>
          <w:kern w:val="0"/>
          <w:sz w:val="32"/>
          <w:szCs w:val="32"/>
        </w:rPr>
        <w:t xml:space="preserve">  评定专家组召开最终评定会议须全部专家组出席。根据评定分数，采取无记名投票方式表决，评定结论须经全体专家组员三分之二以上通过有效。</w:t>
      </w:r>
    </w:p>
    <w:p>
      <w:pPr>
        <w:widowControl/>
        <w:spacing w:line="600" w:lineRule="exact"/>
        <w:ind w:firstLine="660"/>
        <w:rPr>
          <w:rFonts w:ascii="仿宋" w:hAnsi="仿宋" w:eastAsia="仿宋" w:cs="宋体"/>
          <w:kern w:val="0"/>
          <w:sz w:val="32"/>
          <w:szCs w:val="32"/>
        </w:rPr>
      </w:pPr>
    </w:p>
    <w:p>
      <w:pPr>
        <w:widowControl/>
        <w:spacing w:line="600" w:lineRule="exact"/>
        <w:jc w:val="center"/>
        <w:rPr>
          <w:rFonts w:ascii="楷体" w:hAnsi="楷体" w:eastAsia="楷体" w:cs="宋体"/>
          <w:b/>
          <w:bCs/>
          <w:kern w:val="0"/>
          <w:sz w:val="32"/>
          <w:szCs w:val="32"/>
        </w:rPr>
      </w:pPr>
      <w:r>
        <w:rPr>
          <w:rFonts w:hint="eastAsia" w:ascii="楷体" w:hAnsi="楷体" w:eastAsia="楷体" w:cs="宋体"/>
          <w:b/>
          <w:bCs/>
          <w:kern w:val="0"/>
          <w:sz w:val="32"/>
          <w:szCs w:val="32"/>
        </w:rPr>
        <w:t>第四章  评定程序和要求</w:t>
      </w:r>
    </w:p>
    <w:p>
      <w:pPr>
        <w:widowControl/>
        <w:spacing w:line="600" w:lineRule="exact"/>
        <w:rPr>
          <w:rFonts w:ascii="仿宋" w:hAnsi="仿宋" w:eastAsia="仿宋" w:cs="宋体"/>
          <w:kern w:val="0"/>
          <w:sz w:val="32"/>
          <w:szCs w:val="32"/>
        </w:rPr>
      </w:pPr>
      <w:r>
        <w:rPr>
          <w:rFonts w:hint="eastAsia" w:ascii="黑体" w:hAnsi="黑体" w:eastAsia="黑体" w:cs="宋体"/>
          <w:kern w:val="0"/>
          <w:sz w:val="32"/>
          <w:szCs w:val="32"/>
        </w:rPr>
        <w:t xml:space="preserve">    第十三条</w:t>
      </w:r>
      <w:r>
        <w:rPr>
          <w:rFonts w:hint="eastAsia" w:ascii="仿宋" w:hAnsi="仿宋" w:eastAsia="仿宋" w:cs="宋体"/>
          <w:kern w:val="0"/>
          <w:sz w:val="32"/>
          <w:szCs w:val="32"/>
        </w:rPr>
        <w:t xml:space="preserve">  养老机构星级评定工作依照下列程序进行：</w:t>
      </w:r>
    </w:p>
    <w:p>
      <w:pPr>
        <w:widowControl/>
        <w:spacing w:line="600" w:lineRule="exact"/>
        <w:rPr>
          <w:rFonts w:ascii="仿宋" w:hAnsi="仿宋" w:eastAsia="仿宋" w:cs="宋体"/>
          <w:kern w:val="0"/>
          <w:sz w:val="32"/>
          <w:szCs w:val="32"/>
        </w:rPr>
      </w:pPr>
      <w:r>
        <w:rPr>
          <w:rFonts w:hint="eastAsia" w:ascii="仿宋" w:hAnsi="仿宋" w:eastAsia="仿宋" w:cs="宋体"/>
          <w:kern w:val="0"/>
          <w:sz w:val="32"/>
          <w:szCs w:val="32"/>
        </w:rPr>
        <w:t>　　（一）民政部门发布养老机构星级评定通知；</w:t>
      </w:r>
    </w:p>
    <w:p>
      <w:pPr>
        <w:widowControl/>
        <w:spacing w:line="600" w:lineRule="exact"/>
        <w:rPr>
          <w:rFonts w:ascii="仿宋" w:hAnsi="仿宋" w:eastAsia="仿宋" w:cs="宋体"/>
          <w:kern w:val="0"/>
          <w:sz w:val="32"/>
          <w:szCs w:val="32"/>
        </w:rPr>
      </w:pPr>
      <w:r>
        <w:rPr>
          <w:rFonts w:hint="eastAsia" w:ascii="仿宋" w:hAnsi="仿宋" w:eastAsia="仿宋" w:cs="宋体"/>
          <w:kern w:val="0"/>
          <w:sz w:val="32"/>
          <w:szCs w:val="32"/>
        </w:rPr>
        <w:t>　　（二）养老机构对照星级评定指标体系进行自评，并根据自评结果向相应层级民政部门提出申请，养老机构初次申请星级评定，应不高于四星级；</w:t>
      </w:r>
    </w:p>
    <w:p>
      <w:pPr>
        <w:widowControl/>
        <w:spacing w:line="600" w:lineRule="exact"/>
        <w:rPr>
          <w:rFonts w:ascii="仿宋" w:hAnsi="仿宋" w:eastAsia="仿宋" w:cs="宋体"/>
          <w:kern w:val="0"/>
          <w:sz w:val="32"/>
          <w:szCs w:val="32"/>
        </w:rPr>
      </w:pPr>
      <w:r>
        <w:rPr>
          <w:rFonts w:hint="eastAsia" w:ascii="仿宋" w:hAnsi="仿宋" w:eastAsia="仿宋" w:cs="宋体"/>
          <w:kern w:val="0"/>
          <w:sz w:val="32"/>
          <w:szCs w:val="32"/>
        </w:rPr>
        <w:t>　　四星级养老机构申请晋升五星级评定，应向市（区）民政部门提出申请，报送相应评定资料，由市（区）民政部门审核后，汇总上报至省民政厅；</w:t>
      </w:r>
    </w:p>
    <w:p>
      <w:pPr>
        <w:widowControl/>
        <w:spacing w:line="600" w:lineRule="exact"/>
        <w:rPr>
          <w:rFonts w:ascii="仿宋" w:hAnsi="仿宋" w:eastAsia="仿宋" w:cs="宋体"/>
          <w:kern w:val="0"/>
          <w:sz w:val="32"/>
          <w:szCs w:val="32"/>
        </w:rPr>
      </w:pPr>
      <w:r>
        <w:rPr>
          <w:rFonts w:hint="eastAsia" w:ascii="仿宋" w:hAnsi="仿宋" w:eastAsia="仿宋" w:cs="宋体"/>
          <w:kern w:val="0"/>
          <w:sz w:val="32"/>
          <w:szCs w:val="32"/>
        </w:rPr>
        <w:t>　　（三）民政部门将养老机构申请材料移交给评定机构，由评定机构组织评定专家依据《陕西省养老机构星级评定指标体系》进行初审，对符合条件的进行现场考察评价，并提出评定意见；</w:t>
      </w:r>
    </w:p>
    <w:p>
      <w:pPr>
        <w:widowControl/>
        <w:spacing w:line="60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（四）民政部门公示评定星级意见，公示期不少于七个工作日；</w:t>
      </w:r>
    </w:p>
    <w:p>
      <w:pPr>
        <w:widowControl/>
        <w:spacing w:line="60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（五）民政部门受理复核申请和举报；</w:t>
      </w:r>
    </w:p>
    <w:p>
      <w:pPr>
        <w:widowControl/>
        <w:spacing w:line="600" w:lineRule="exact"/>
        <w:ind w:firstLine="640" w:firstLineChars="200"/>
        <w:rPr>
          <w:rFonts w:ascii="微软雅黑" w:hAnsi="微软雅黑" w:eastAsia="微软雅黑" w:cs="宋体"/>
          <w:kern w:val="0"/>
          <w:szCs w:val="21"/>
        </w:rPr>
      </w:pPr>
      <w:r>
        <w:rPr>
          <w:rFonts w:hint="eastAsia" w:ascii="仿宋" w:hAnsi="仿宋" w:eastAsia="仿宋" w:cs="宋体"/>
          <w:kern w:val="0"/>
          <w:sz w:val="32"/>
          <w:szCs w:val="32"/>
        </w:rPr>
        <w:t>（六）民政部门研究确认养老机构星级评定结果并发布公告，向获得星级的养老机构颁发星级证书和牌匾。</w:t>
      </w:r>
    </w:p>
    <w:p>
      <w:pPr>
        <w:widowControl/>
        <w:spacing w:line="600" w:lineRule="exact"/>
        <w:ind w:firstLine="640" w:firstLineChars="200"/>
        <w:rPr>
          <w:rFonts w:ascii="仿宋" w:hAnsi="仿宋" w:eastAsia="仿宋" w:cs="宋体"/>
          <w:kern w:val="0"/>
          <w:sz w:val="32"/>
          <w:szCs w:val="32"/>
        </w:rPr>
      </w:pPr>
      <w:r>
        <w:rPr>
          <w:rFonts w:hint="eastAsia" w:ascii="黑体" w:hAnsi="黑体" w:eastAsia="黑体" w:cs="宋体"/>
          <w:kern w:val="0"/>
          <w:sz w:val="32"/>
          <w:szCs w:val="32"/>
        </w:rPr>
        <w:t>第十四条</w:t>
      </w:r>
      <w:r>
        <w:rPr>
          <w:rFonts w:hint="eastAsia" w:ascii="仿宋" w:hAnsi="仿宋" w:eastAsia="仿宋" w:cs="宋体"/>
          <w:kern w:val="0"/>
          <w:sz w:val="32"/>
          <w:szCs w:val="32"/>
        </w:rPr>
        <w:t xml:space="preserve"> 养老机会应将星级牌匾悬挂在服务场所或者办公场所的明显位置，自觉接受社会监督。</w:t>
      </w:r>
    </w:p>
    <w:p>
      <w:pPr>
        <w:widowControl/>
        <w:spacing w:line="600" w:lineRule="exact"/>
        <w:rPr>
          <w:rFonts w:ascii="仿宋" w:hAnsi="仿宋" w:eastAsia="仿宋" w:cs="宋体"/>
          <w:kern w:val="0"/>
          <w:sz w:val="32"/>
          <w:szCs w:val="32"/>
        </w:rPr>
      </w:pPr>
      <w:r>
        <w:rPr>
          <w:rFonts w:hint="eastAsia" w:ascii="仿宋" w:hAnsi="仿宋" w:eastAsia="仿宋" w:cs="宋体"/>
          <w:kern w:val="0"/>
          <w:sz w:val="32"/>
          <w:szCs w:val="32"/>
        </w:rPr>
        <w:t>　　</w:t>
      </w:r>
      <w:r>
        <w:rPr>
          <w:rFonts w:hint="eastAsia" w:ascii="黑体" w:hAnsi="黑体" w:eastAsia="黑体" w:cs="宋体"/>
          <w:kern w:val="0"/>
          <w:sz w:val="32"/>
          <w:szCs w:val="32"/>
        </w:rPr>
        <w:t>第十五条</w:t>
      </w:r>
      <w:r>
        <w:rPr>
          <w:rFonts w:hint="eastAsia" w:ascii="仿宋" w:hAnsi="仿宋" w:eastAsia="仿宋" w:cs="宋体"/>
          <w:kern w:val="0"/>
          <w:sz w:val="32"/>
          <w:szCs w:val="32"/>
        </w:rPr>
        <w:t xml:space="preserve"> 养老机构提出星级评定申请，应当提交以下评定申请材料：</w:t>
      </w:r>
    </w:p>
    <w:p>
      <w:pPr>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（一）养老机构备案文件或设立许可证（正副本）复印件；</w:t>
      </w:r>
    </w:p>
    <w:p>
      <w:pPr>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（二）事业单位法人登记证或企业法人登记证或民办非企业法人登记证复印件；</w:t>
      </w:r>
    </w:p>
    <w:p>
      <w:pPr>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（三）机构简介（主要包括但不限于机构基本情况、服务内容、管理流程、工作人员情况和所获荣誉和奖项）；</w:t>
      </w:r>
    </w:p>
    <w:p>
      <w:pPr>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（四）陕西省养老机构星级评定申请表（详见附件</w:t>
      </w:r>
      <w:r>
        <w:rPr>
          <w:rFonts w:ascii="仿宋" w:hAnsi="仿宋" w:eastAsia="仿宋" w:cs="仿宋_GB2312"/>
          <w:sz w:val="32"/>
          <w:szCs w:val="32"/>
        </w:rPr>
        <w:t>3</w:t>
      </w:r>
      <w:r>
        <w:rPr>
          <w:rFonts w:hint="eastAsia" w:ascii="仿宋" w:hAnsi="仿宋" w:eastAsia="仿宋" w:cs="仿宋_GB2312"/>
          <w:sz w:val="32"/>
          <w:szCs w:val="32"/>
        </w:rPr>
        <w:t>）；</w:t>
      </w:r>
    </w:p>
    <w:p>
      <w:pPr>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（五）陕西省养老机构星级评定自评表（详见附件</w:t>
      </w:r>
      <w:r>
        <w:rPr>
          <w:rFonts w:ascii="仿宋" w:hAnsi="仿宋" w:eastAsia="仿宋" w:cs="仿宋_GB2312"/>
          <w:sz w:val="32"/>
          <w:szCs w:val="32"/>
        </w:rPr>
        <w:t>2</w:t>
      </w:r>
      <w:r>
        <w:rPr>
          <w:rFonts w:hint="eastAsia" w:ascii="仿宋" w:hAnsi="仿宋" w:eastAsia="仿宋" w:cs="仿宋_GB2312"/>
          <w:sz w:val="32"/>
          <w:szCs w:val="32"/>
        </w:rPr>
        <w:t>）；</w:t>
      </w:r>
    </w:p>
    <w:p>
      <w:pPr>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（六）需要提交的其他材料。</w:t>
      </w:r>
    </w:p>
    <w:p>
      <w:pPr>
        <w:widowControl/>
        <w:spacing w:line="600" w:lineRule="exact"/>
        <w:ind w:firstLine="640" w:firstLineChars="200"/>
        <w:rPr>
          <w:rFonts w:ascii="仿宋" w:hAnsi="仿宋" w:eastAsia="仿宋" w:cs="宋体"/>
          <w:kern w:val="0"/>
          <w:sz w:val="32"/>
          <w:szCs w:val="32"/>
        </w:rPr>
      </w:pPr>
      <w:r>
        <w:rPr>
          <w:rFonts w:hint="eastAsia" w:ascii="黑体" w:hAnsi="黑体" w:eastAsia="黑体" w:cs="仿宋_GB2312"/>
          <w:sz w:val="32"/>
          <w:szCs w:val="32"/>
        </w:rPr>
        <w:t xml:space="preserve">第十六条  </w:t>
      </w:r>
      <w:r>
        <w:rPr>
          <w:rFonts w:hint="eastAsia" w:ascii="仿宋" w:hAnsi="仿宋" w:eastAsia="仿宋" w:cs="宋体"/>
          <w:kern w:val="0"/>
          <w:sz w:val="32"/>
          <w:szCs w:val="32"/>
        </w:rPr>
        <w:t>民政部门对养老机构提交的申请材料进行审核后，应当根据下列情况作出处理意见：</w:t>
      </w:r>
    </w:p>
    <w:p>
      <w:pPr>
        <w:widowControl/>
        <w:spacing w:line="600" w:lineRule="exact"/>
        <w:rPr>
          <w:rFonts w:ascii="仿宋" w:hAnsi="仿宋" w:eastAsia="仿宋" w:cs="宋体"/>
          <w:kern w:val="0"/>
          <w:sz w:val="32"/>
          <w:szCs w:val="32"/>
        </w:rPr>
      </w:pPr>
      <w:r>
        <w:rPr>
          <w:rFonts w:hint="eastAsia" w:ascii="仿宋" w:hAnsi="仿宋" w:eastAsia="仿宋" w:cs="宋体"/>
          <w:kern w:val="0"/>
          <w:sz w:val="32"/>
          <w:szCs w:val="32"/>
        </w:rPr>
        <w:t>　　（一）申请材料齐全且符合要求的，或者补正符合要求的，应当予以受理；</w:t>
      </w:r>
    </w:p>
    <w:p>
      <w:pPr>
        <w:widowControl/>
        <w:spacing w:line="600" w:lineRule="exact"/>
        <w:rPr>
          <w:rFonts w:ascii="仿宋" w:hAnsi="仿宋" w:eastAsia="仿宋" w:cs="宋体"/>
          <w:kern w:val="0"/>
          <w:sz w:val="32"/>
          <w:szCs w:val="32"/>
        </w:rPr>
      </w:pPr>
      <w:r>
        <w:rPr>
          <w:rFonts w:hint="eastAsia" w:ascii="仿宋" w:hAnsi="仿宋" w:eastAsia="仿宋" w:cs="宋体"/>
          <w:kern w:val="0"/>
          <w:sz w:val="32"/>
          <w:szCs w:val="32"/>
        </w:rPr>
        <w:t>　　（二）申请材料不齐全或者不符合规定内容及形式的，应当一次性告知养老机构需要补正的材料，养老机构应当在七天内提交补正材料。逾期不补正或者补正不完全的，视为放弃申请。</w:t>
      </w:r>
    </w:p>
    <w:p>
      <w:pPr>
        <w:widowControl/>
        <w:spacing w:line="600" w:lineRule="exact"/>
        <w:rPr>
          <w:rFonts w:ascii="仿宋" w:hAnsi="仿宋" w:eastAsia="仿宋" w:cs="宋体"/>
          <w:kern w:val="0"/>
          <w:sz w:val="32"/>
          <w:szCs w:val="32"/>
        </w:rPr>
      </w:pPr>
      <w:r>
        <w:rPr>
          <w:rFonts w:hint="eastAsia" w:ascii="黑体" w:hAnsi="黑体" w:eastAsia="黑体" w:cs="宋体"/>
          <w:kern w:val="0"/>
          <w:sz w:val="32"/>
          <w:szCs w:val="32"/>
        </w:rPr>
        <w:t xml:space="preserve">    第十七条</w:t>
      </w:r>
      <w:r>
        <w:rPr>
          <w:rFonts w:hint="eastAsia" w:ascii="仿宋" w:hAnsi="仿宋" w:eastAsia="仿宋" w:cs="宋体"/>
          <w:kern w:val="0"/>
          <w:sz w:val="32"/>
          <w:szCs w:val="32"/>
        </w:rPr>
        <w:t xml:space="preserve">  民政部门在受理评定申请后，应当明确评定时间和日程安排。四星级、五星级养老机构星级评定每年集中受理评定一次。</w:t>
      </w:r>
    </w:p>
    <w:p>
      <w:pPr>
        <w:widowControl/>
        <w:spacing w:line="600" w:lineRule="exact"/>
        <w:rPr>
          <w:rFonts w:ascii="仿宋" w:hAnsi="仿宋" w:eastAsia="仿宋" w:cs="宋体"/>
          <w:kern w:val="0"/>
          <w:sz w:val="32"/>
          <w:szCs w:val="32"/>
        </w:rPr>
      </w:pPr>
      <w:r>
        <w:rPr>
          <w:rFonts w:hint="eastAsia" w:ascii="黑体" w:hAnsi="黑体" w:eastAsia="黑体" w:cs="宋体"/>
          <w:kern w:val="0"/>
          <w:sz w:val="32"/>
          <w:szCs w:val="32"/>
        </w:rPr>
        <w:t xml:space="preserve">    第十八条</w:t>
      </w:r>
      <w:r>
        <w:rPr>
          <w:rFonts w:hint="eastAsia" w:ascii="仿宋" w:hAnsi="仿宋" w:eastAsia="仿宋" w:cs="宋体"/>
          <w:kern w:val="0"/>
          <w:sz w:val="32"/>
          <w:szCs w:val="32"/>
        </w:rPr>
        <w:t xml:space="preserve">  星级评定期间，评定专家组有权要求参加评定的养老机构提供必要的文件和证明材料，并对相关评定材料留档备查。参加星级评定的养老机构应当予以配合，如实提供相关资料。</w:t>
      </w:r>
    </w:p>
    <w:p>
      <w:pPr>
        <w:widowControl/>
        <w:spacing w:line="600" w:lineRule="exact"/>
        <w:rPr>
          <w:rFonts w:ascii="仿宋" w:hAnsi="仿宋" w:eastAsia="仿宋" w:cs="宋体"/>
          <w:kern w:val="0"/>
          <w:sz w:val="32"/>
          <w:szCs w:val="32"/>
        </w:rPr>
      </w:pPr>
      <w:r>
        <w:rPr>
          <w:rFonts w:hint="eastAsia" w:ascii="仿宋" w:hAnsi="仿宋" w:eastAsia="仿宋" w:cs="宋体"/>
          <w:kern w:val="0"/>
          <w:sz w:val="32"/>
          <w:szCs w:val="32"/>
        </w:rPr>
        <w:t>　　评定机构应当建立健全评定工作档案管理制度，对评价过程中的文件资料妥善保管，不得用作星级评定工作以外的其他用途。</w:t>
      </w:r>
    </w:p>
    <w:p>
      <w:pPr>
        <w:widowControl/>
        <w:spacing w:line="600" w:lineRule="exact"/>
        <w:rPr>
          <w:rFonts w:ascii="仿宋" w:hAnsi="仿宋" w:eastAsia="仿宋" w:cs="宋体"/>
          <w:kern w:val="0"/>
          <w:sz w:val="32"/>
          <w:szCs w:val="32"/>
        </w:rPr>
      </w:pPr>
      <w:r>
        <w:rPr>
          <w:rFonts w:hint="eastAsia" w:ascii="仿宋" w:hAnsi="仿宋" w:eastAsia="仿宋" w:cs="宋体"/>
          <w:kern w:val="0"/>
          <w:sz w:val="32"/>
          <w:szCs w:val="32"/>
        </w:rPr>
        <w:t>　　</w:t>
      </w:r>
      <w:r>
        <w:rPr>
          <w:rFonts w:hint="eastAsia" w:ascii="黑体" w:hAnsi="黑体" w:eastAsia="黑体" w:cs="宋体"/>
          <w:kern w:val="0"/>
          <w:sz w:val="32"/>
          <w:szCs w:val="32"/>
        </w:rPr>
        <w:t xml:space="preserve">第十九条  </w:t>
      </w:r>
      <w:r>
        <w:rPr>
          <w:rFonts w:hint="eastAsia" w:ascii="仿宋" w:hAnsi="仿宋" w:eastAsia="仿宋" w:cs="宋体"/>
          <w:kern w:val="0"/>
          <w:sz w:val="32"/>
          <w:szCs w:val="32"/>
        </w:rPr>
        <w:t>市（区）民政部门应当将本行政区域内获得三星级及以下的养老机构名单于评定确认后二十日内报省民政厅备案。</w:t>
      </w:r>
    </w:p>
    <w:p>
      <w:pPr>
        <w:widowControl/>
        <w:spacing w:line="600" w:lineRule="exact"/>
        <w:rPr>
          <w:rFonts w:ascii="仿宋" w:hAnsi="仿宋" w:eastAsia="仿宋" w:cs="宋体"/>
          <w:kern w:val="0"/>
          <w:sz w:val="32"/>
          <w:szCs w:val="32"/>
        </w:rPr>
      </w:pPr>
    </w:p>
    <w:p>
      <w:pPr>
        <w:widowControl/>
        <w:spacing w:line="600" w:lineRule="exact"/>
        <w:jc w:val="center"/>
        <w:rPr>
          <w:rFonts w:ascii="楷体" w:hAnsi="楷体" w:eastAsia="楷体" w:cs="宋体"/>
          <w:b/>
          <w:bCs/>
          <w:kern w:val="0"/>
          <w:sz w:val="32"/>
          <w:szCs w:val="32"/>
        </w:rPr>
      </w:pPr>
      <w:r>
        <w:rPr>
          <w:rFonts w:hint="eastAsia" w:ascii="楷体" w:hAnsi="楷体" w:eastAsia="楷体" w:cs="宋体"/>
          <w:b/>
          <w:bCs/>
          <w:kern w:val="0"/>
          <w:sz w:val="32"/>
          <w:szCs w:val="32"/>
        </w:rPr>
        <w:t>第五章  回避与复核</w:t>
      </w:r>
    </w:p>
    <w:p>
      <w:pPr>
        <w:spacing w:line="600" w:lineRule="exact"/>
        <w:rPr>
          <w:rFonts w:ascii="仿宋" w:hAnsi="仿宋" w:eastAsia="仿宋" w:cs="仿宋_GB2312"/>
          <w:sz w:val="32"/>
          <w:szCs w:val="32"/>
        </w:rPr>
      </w:pPr>
      <w:r>
        <w:rPr>
          <w:rFonts w:hint="eastAsia" w:ascii="黑体" w:hAnsi="黑体" w:eastAsia="黑体" w:cs="宋体"/>
          <w:kern w:val="0"/>
          <w:sz w:val="32"/>
          <w:szCs w:val="32"/>
        </w:rPr>
        <w:t xml:space="preserve">    第二十条  </w:t>
      </w:r>
      <w:r>
        <w:rPr>
          <w:rFonts w:hint="eastAsia" w:ascii="仿宋" w:hAnsi="仿宋" w:eastAsia="仿宋" w:cs="仿宋_GB2312"/>
          <w:sz w:val="32"/>
          <w:szCs w:val="32"/>
        </w:rPr>
        <w:t>评定专家组成员有下列情形之一的，应当提前主动申请回避：</w:t>
      </w:r>
    </w:p>
    <w:p>
      <w:pPr>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（一）与参加评定的养老机构有利害关系的；</w:t>
      </w:r>
    </w:p>
    <w:p>
      <w:pPr>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（二）曾在参加评定的养老机构任职，离职不满两年的；</w:t>
      </w:r>
    </w:p>
    <w:p>
      <w:pPr>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（三）与参加评定的养老机构有其他影响评定结果公正关系的。</w:t>
      </w:r>
    </w:p>
    <w:p>
      <w:pPr>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申请评定的养老机构向评定机构提出回避申请，评定机构应当及时作出是否回避的决定。</w:t>
      </w:r>
    </w:p>
    <w:p>
      <w:pPr>
        <w:widowControl/>
        <w:spacing w:line="600" w:lineRule="exact"/>
        <w:rPr>
          <w:rFonts w:ascii="仿宋" w:hAnsi="仿宋" w:eastAsia="仿宋" w:cs="宋体"/>
          <w:kern w:val="0"/>
          <w:sz w:val="32"/>
          <w:szCs w:val="32"/>
        </w:rPr>
      </w:pPr>
      <w:r>
        <w:rPr>
          <w:rFonts w:hint="eastAsia" w:ascii="黑体" w:hAnsi="黑体" w:eastAsia="黑体" w:cs="宋体"/>
          <w:kern w:val="0"/>
          <w:sz w:val="32"/>
          <w:szCs w:val="32"/>
        </w:rPr>
        <w:t xml:space="preserve">    第二十一条</w:t>
      </w:r>
      <w:r>
        <w:rPr>
          <w:rFonts w:hint="eastAsia" w:ascii="仿宋" w:hAnsi="仿宋" w:eastAsia="仿宋" w:cs="宋体"/>
          <w:kern w:val="0"/>
          <w:sz w:val="32"/>
          <w:szCs w:val="32"/>
        </w:rPr>
        <w:t xml:space="preserve">  申请评定的养老机构对评定结果有异议的，可以在公示期内向民政部门提出书面复核申请，民政部门应当及时受理。</w:t>
      </w:r>
    </w:p>
    <w:p>
      <w:pPr>
        <w:widowControl/>
        <w:spacing w:line="600" w:lineRule="exact"/>
        <w:rPr>
          <w:rFonts w:ascii="仿宋" w:hAnsi="仿宋" w:eastAsia="仿宋" w:cs="宋体"/>
          <w:kern w:val="0"/>
          <w:sz w:val="32"/>
          <w:szCs w:val="32"/>
        </w:rPr>
      </w:pPr>
      <w:r>
        <w:rPr>
          <w:rFonts w:hint="eastAsia" w:ascii="仿宋" w:hAnsi="仿宋" w:eastAsia="仿宋" w:cs="宋体"/>
          <w:kern w:val="0"/>
          <w:sz w:val="32"/>
          <w:szCs w:val="32"/>
        </w:rPr>
        <w:t>　　</w:t>
      </w:r>
      <w:r>
        <w:rPr>
          <w:rFonts w:hint="eastAsia" w:ascii="黑体" w:hAnsi="黑体" w:eastAsia="黑体" w:cs="宋体"/>
          <w:kern w:val="0"/>
          <w:sz w:val="32"/>
          <w:szCs w:val="32"/>
        </w:rPr>
        <w:t>第二十二条</w:t>
      </w:r>
      <w:r>
        <w:rPr>
          <w:rFonts w:hint="eastAsia" w:ascii="仿宋" w:hAnsi="仿宋" w:eastAsia="仿宋" w:cs="宋体"/>
          <w:kern w:val="0"/>
          <w:sz w:val="32"/>
          <w:szCs w:val="32"/>
        </w:rPr>
        <w:t xml:space="preserve">  民政部门应当充分听取评定机构和评定专家组的初评情况介绍和申请复核养老机构的陈述，必要时可以重新组织专家进行现场评价，并以无记名投票的方式表决，复核结果须经全体专家半数以上通过。</w:t>
      </w:r>
    </w:p>
    <w:p>
      <w:pPr>
        <w:widowControl/>
        <w:spacing w:line="600" w:lineRule="exact"/>
        <w:rPr>
          <w:rFonts w:ascii="仿宋" w:hAnsi="仿宋" w:eastAsia="仿宋" w:cs="宋体"/>
          <w:kern w:val="0"/>
          <w:sz w:val="32"/>
          <w:szCs w:val="32"/>
        </w:rPr>
      </w:pPr>
      <w:r>
        <w:rPr>
          <w:rFonts w:hint="eastAsia" w:ascii="仿宋" w:hAnsi="仿宋" w:eastAsia="仿宋" w:cs="宋体"/>
          <w:kern w:val="0"/>
          <w:sz w:val="32"/>
          <w:szCs w:val="32"/>
        </w:rPr>
        <w:t>　　</w:t>
      </w:r>
      <w:r>
        <w:rPr>
          <w:rFonts w:hint="eastAsia" w:ascii="黑体" w:hAnsi="黑体" w:eastAsia="黑体" w:cs="宋体"/>
          <w:kern w:val="0"/>
          <w:sz w:val="32"/>
          <w:szCs w:val="32"/>
        </w:rPr>
        <w:t>第二十三条</w:t>
      </w:r>
      <w:r>
        <w:rPr>
          <w:rFonts w:hint="eastAsia" w:ascii="仿宋" w:hAnsi="仿宋" w:eastAsia="仿宋" w:cs="宋体"/>
          <w:kern w:val="0"/>
          <w:sz w:val="32"/>
          <w:szCs w:val="32"/>
        </w:rPr>
        <w:t xml:space="preserve">  民政部门应当于评定专家组作出复核结果之日起十五日内，以书面形式通知申请复核的养老机构。</w:t>
      </w:r>
    </w:p>
    <w:p>
      <w:pPr>
        <w:widowControl/>
        <w:spacing w:line="600" w:lineRule="exact"/>
        <w:rPr>
          <w:rFonts w:ascii="仿宋" w:hAnsi="仿宋" w:eastAsia="仿宋" w:cs="宋体"/>
          <w:kern w:val="0"/>
          <w:sz w:val="32"/>
          <w:szCs w:val="32"/>
        </w:rPr>
      </w:pPr>
    </w:p>
    <w:p>
      <w:pPr>
        <w:widowControl/>
        <w:spacing w:line="600" w:lineRule="exact"/>
        <w:jc w:val="center"/>
        <w:rPr>
          <w:rFonts w:ascii="仿宋" w:hAnsi="仿宋" w:eastAsia="仿宋" w:cs="宋体"/>
          <w:kern w:val="0"/>
          <w:sz w:val="32"/>
          <w:szCs w:val="32"/>
        </w:rPr>
      </w:pPr>
      <w:r>
        <w:rPr>
          <w:rFonts w:hint="eastAsia" w:ascii="楷体" w:hAnsi="楷体" w:eastAsia="楷体" w:cs="宋体"/>
          <w:b/>
          <w:bCs/>
          <w:kern w:val="0"/>
          <w:sz w:val="32"/>
          <w:szCs w:val="32"/>
        </w:rPr>
        <w:t>第六章  监督与管理</w:t>
      </w:r>
    </w:p>
    <w:p>
      <w:pPr>
        <w:widowControl/>
        <w:spacing w:line="600" w:lineRule="exact"/>
        <w:rPr>
          <w:rFonts w:ascii="仿宋" w:hAnsi="仿宋" w:eastAsia="仿宋" w:cs="宋体"/>
          <w:kern w:val="0"/>
          <w:sz w:val="32"/>
          <w:szCs w:val="32"/>
        </w:rPr>
      </w:pPr>
      <w:r>
        <w:rPr>
          <w:rFonts w:hint="eastAsia" w:ascii="黑体" w:hAnsi="黑体" w:eastAsia="黑体" w:cs="宋体"/>
          <w:kern w:val="0"/>
          <w:sz w:val="32"/>
          <w:szCs w:val="32"/>
        </w:rPr>
        <w:t xml:space="preserve">    第二十四条</w:t>
      </w:r>
      <w:r>
        <w:rPr>
          <w:rFonts w:hint="eastAsia" w:ascii="仿宋" w:hAnsi="仿宋" w:eastAsia="仿宋" w:cs="宋体"/>
          <w:kern w:val="0"/>
          <w:sz w:val="32"/>
          <w:szCs w:val="32"/>
        </w:rPr>
        <w:t xml:space="preserve">  民政部门应当将养老机构星级评定工作纳入日常监管范围，加强对评定组织、评定人员、回避制度、评定程序、评定星级、纪律执行等方面情况的审查和监督，畅通监督举报渠道，确保评定工作的公信力和权威性。</w:t>
      </w:r>
    </w:p>
    <w:p>
      <w:pPr>
        <w:widowControl/>
        <w:spacing w:line="600" w:lineRule="exact"/>
        <w:rPr>
          <w:rFonts w:ascii="仿宋" w:hAnsi="仿宋" w:eastAsia="仿宋" w:cs="宋体"/>
          <w:kern w:val="0"/>
          <w:sz w:val="32"/>
          <w:szCs w:val="32"/>
        </w:rPr>
      </w:pPr>
      <w:r>
        <w:rPr>
          <w:rFonts w:hint="eastAsia" w:ascii="仿宋" w:hAnsi="仿宋" w:eastAsia="仿宋" w:cs="宋体"/>
          <w:kern w:val="0"/>
          <w:sz w:val="32"/>
          <w:szCs w:val="32"/>
        </w:rPr>
        <w:t>　　</w:t>
      </w:r>
      <w:r>
        <w:rPr>
          <w:rFonts w:hint="eastAsia" w:ascii="黑体" w:hAnsi="黑体" w:eastAsia="黑体" w:cs="宋体"/>
          <w:kern w:val="0"/>
          <w:sz w:val="32"/>
          <w:szCs w:val="32"/>
        </w:rPr>
        <w:t>第二十五条</w:t>
      </w:r>
      <w:r>
        <w:rPr>
          <w:rFonts w:hint="eastAsia" w:ascii="仿宋" w:hAnsi="仿宋" w:eastAsia="仿宋" w:cs="宋体"/>
          <w:kern w:val="0"/>
          <w:sz w:val="32"/>
          <w:szCs w:val="32"/>
        </w:rPr>
        <w:t xml:space="preserve">  已取得评定星级的养老机构，出现下列情况，由民政部门按照权限作出降低评定星级的处理，情节严重的取消评定星级，并收回牌匾和证书：</w:t>
      </w:r>
    </w:p>
    <w:p>
      <w:pPr>
        <w:widowControl/>
        <w:spacing w:line="600" w:lineRule="exact"/>
        <w:rPr>
          <w:rFonts w:ascii="仿宋" w:hAnsi="仿宋" w:eastAsia="仿宋" w:cs="宋体"/>
          <w:kern w:val="0"/>
          <w:sz w:val="32"/>
          <w:szCs w:val="32"/>
        </w:rPr>
      </w:pPr>
      <w:r>
        <w:rPr>
          <w:rFonts w:hint="eastAsia" w:ascii="仿宋" w:hAnsi="仿宋" w:eastAsia="仿宋" w:cs="宋体"/>
          <w:kern w:val="0"/>
          <w:sz w:val="32"/>
          <w:szCs w:val="32"/>
        </w:rPr>
        <w:t xml:space="preserve">    （一）提供虚假资料，或者与评定人员串通作弊，致使评定情况失实的；</w:t>
      </w:r>
    </w:p>
    <w:p>
      <w:pPr>
        <w:spacing w:line="60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（二）违反评定纪律，采取不规范行为干扰评定专家工作，影响评定工作公平公正开展的；</w:t>
      </w:r>
    </w:p>
    <w:p>
      <w:pPr>
        <w:spacing w:line="600" w:lineRule="exact"/>
        <w:ind w:firstLine="640" w:firstLineChars="200"/>
        <w:rPr>
          <w:rFonts w:ascii="仿宋" w:hAnsi="仿宋" w:eastAsia="仿宋" w:cs="仿宋_GB2312"/>
          <w:sz w:val="32"/>
          <w:szCs w:val="32"/>
        </w:rPr>
      </w:pPr>
      <w:r>
        <w:rPr>
          <w:rFonts w:hint="eastAsia" w:ascii="仿宋" w:hAnsi="仿宋" w:eastAsia="仿宋" w:cs="宋体"/>
          <w:kern w:val="0"/>
          <w:sz w:val="32"/>
          <w:szCs w:val="32"/>
        </w:rPr>
        <w:t>（三）发生重大安全责任事故或者存在可能危及人身健康和生命财产安全重大风险隐患的；</w:t>
      </w:r>
    </w:p>
    <w:p>
      <w:pPr>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（四）三年内发生虐老、欺老行为，造成恶劣影响的；</w:t>
      </w:r>
    </w:p>
    <w:p>
      <w:pPr>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（五）三年内受到有关部门行政处罚、行政强制或者行政处罚、行政强制尚未执行完毕的；</w:t>
      </w:r>
    </w:p>
    <w:p>
      <w:pPr>
        <w:spacing w:line="600" w:lineRule="exact"/>
        <w:rPr>
          <w:rFonts w:ascii="仿宋" w:hAnsi="仿宋" w:eastAsia="仿宋" w:cs="仿宋_GB2312"/>
          <w:sz w:val="32"/>
          <w:szCs w:val="32"/>
        </w:rPr>
      </w:pPr>
      <w:r>
        <w:rPr>
          <w:rFonts w:hint="eastAsia" w:ascii="仿宋" w:hAnsi="仿宋" w:eastAsia="仿宋" w:cs="宋体"/>
          <w:kern w:val="0"/>
          <w:sz w:val="32"/>
          <w:szCs w:val="32"/>
        </w:rPr>
        <w:t xml:space="preserve">    （六）存在严重失信行为，被实施联合惩戒或者被列入养老服务市场失信联合惩戒对象名单管理的；</w:t>
      </w:r>
    </w:p>
    <w:p>
      <w:pPr>
        <w:spacing w:line="600" w:lineRule="exact"/>
        <w:rPr>
          <w:rFonts w:ascii="仿宋" w:hAnsi="仿宋" w:eastAsia="仿宋" w:cs="宋体"/>
          <w:kern w:val="0"/>
          <w:sz w:val="32"/>
          <w:szCs w:val="32"/>
        </w:rPr>
      </w:pPr>
      <w:r>
        <w:rPr>
          <w:rFonts w:hint="eastAsia" w:ascii="仿宋" w:hAnsi="仿宋" w:eastAsia="仿宋" w:cs="宋体"/>
          <w:kern w:val="0"/>
          <w:sz w:val="32"/>
          <w:szCs w:val="32"/>
        </w:rPr>
        <w:t xml:space="preserve">    （七）未按规定参加年检、报送年报的；</w:t>
      </w:r>
    </w:p>
    <w:p>
      <w:pPr>
        <w:widowControl/>
        <w:spacing w:line="600" w:lineRule="exact"/>
        <w:rPr>
          <w:rFonts w:ascii="仿宋" w:hAnsi="仿宋" w:eastAsia="仿宋" w:cs="宋体"/>
          <w:kern w:val="0"/>
          <w:sz w:val="32"/>
          <w:szCs w:val="32"/>
        </w:rPr>
      </w:pPr>
      <w:r>
        <w:rPr>
          <w:rFonts w:hint="eastAsia" w:ascii="仿宋" w:hAnsi="仿宋" w:eastAsia="仿宋" w:cs="宋体"/>
          <w:kern w:val="0"/>
          <w:sz w:val="32"/>
          <w:szCs w:val="32"/>
        </w:rPr>
        <w:t>　　（八）涂改、伪造、出租、出借评定星级证书，或者伪造、出租、出借评定星级牌匾的；</w:t>
      </w:r>
    </w:p>
    <w:p>
      <w:pPr>
        <w:widowControl/>
        <w:spacing w:line="600" w:lineRule="exact"/>
        <w:rPr>
          <w:rFonts w:ascii="仿宋" w:hAnsi="仿宋" w:eastAsia="仿宋" w:cs="宋体"/>
          <w:kern w:val="0"/>
          <w:sz w:val="32"/>
          <w:szCs w:val="32"/>
        </w:rPr>
      </w:pPr>
      <w:r>
        <w:rPr>
          <w:rFonts w:hint="eastAsia" w:ascii="仿宋" w:hAnsi="仿宋" w:eastAsia="仿宋" w:cs="宋体"/>
          <w:kern w:val="0"/>
          <w:sz w:val="32"/>
          <w:szCs w:val="32"/>
        </w:rPr>
        <w:t>　　（九）存在相关违纪违法行为的。</w:t>
      </w:r>
    </w:p>
    <w:p>
      <w:pPr>
        <w:snapToGrid w:val="0"/>
        <w:spacing w:line="600" w:lineRule="exact"/>
        <w:ind w:firstLine="600" w:firstLineChars="200"/>
        <w:rPr>
          <w:rFonts w:ascii="仿宋" w:hAnsi="仿宋" w:eastAsia="仿宋"/>
          <w:sz w:val="32"/>
          <w:szCs w:val="32"/>
        </w:rPr>
      </w:pPr>
      <w:r>
        <w:rPr>
          <w:rFonts w:hint="eastAsia" w:ascii="黑体" w:hAnsi="黑体" w:eastAsia="黑体"/>
          <w:sz w:val="30"/>
          <w:szCs w:val="30"/>
        </w:rPr>
        <w:t>第二十六条</w:t>
      </w:r>
      <w:r>
        <w:rPr>
          <w:rFonts w:hint="eastAsia" w:eastAsia="仿宋_GB2312"/>
          <w:sz w:val="30"/>
          <w:szCs w:val="30"/>
        </w:rPr>
        <w:t xml:space="preserve"> </w:t>
      </w:r>
      <w:r>
        <w:rPr>
          <w:rFonts w:hint="eastAsia" w:ascii="仿宋" w:hAnsi="仿宋" w:eastAsia="仿宋"/>
          <w:sz w:val="32"/>
          <w:szCs w:val="32"/>
        </w:rPr>
        <w:t xml:space="preserve"> 养老机构评定星级有效期三年。</w:t>
      </w:r>
    </w:p>
    <w:p>
      <w:pPr>
        <w:snapToGrid w:val="0"/>
        <w:spacing w:line="600" w:lineRule="exact"/>
        <w:ind w:firstLine="640" w:firstLineChars="200"/>
        <w:rPr>
          <w:rFonts w:ascii="仿宋" w:hAnsi="仿宋" w:eastAsia="仿宋"/>
          <w:sz w:val="32"/>
          <w:szCs w:val="32"/>
        </w:rPr>
      </w:pPr>
      <w:r>
        <w:rPr>
          <w:rFonts w:hint="eastAsia" w:ascii="仿宋" w:hAnsi="仿宋" w:eastAsia="仿宋"/>
          <w:sz w:val="32"/>
          <w:szCs w:val="32"/>
        </w:rPr>
        <w:t>评定星级有效期满的，可以申请重新评定或申请升级评定。申请的评定程序与首次评定相同。</w:t>
      </w:r>
    </w:p>
    <w:p>
      <w:pPr>
        <w:snapToGrid w:val="0"/>
        <w:spacing w:line="600" w:lineRule="exact"/>
        <w:ind w:firstLine="640" w:firstLineChars="200"/>
        <w:rPr>
          <w:rFonts w:ascii="仿宋" w:hAnsi="仿宋" w:eastAsia="仿宋"/>
          <w:sz w:val="32"/>
          <w:szCs w:val="32"/>
        </w:rPr>
      </w:pPr>
      <w:r>
        <w:rPr>
          <w:rFonts w:hint="eastAsia" w:ascii="仿宋" w:hAnsi="仿宋" w:eastAsia="仿宋"/>
          <w:sz w:val="32"/>
          <w:szCs w:val="32"/>
        </w:rPr>
        <w:t>评定星级有效期满后未再申请参加评定的养老机构，原评定等级自动失效，养老机构应当交回牌匾和证书。</w:t>
      </w:r>
    </w:p>
    <w:p>
      <w:pPr>
        <w:widowControl/>
        <w:spacing w:line="600" w:lineRule="exact"/>
        <w:rPr>
          <w:rFonts w:ascii="仿宋" w:hAnsi="仿宋" w:eastAsia="仿宋" w:cs="宋体"/>
          <w:kern w:val="0"/>
          <w:sz w:val="32"/>
          <w:szCs w:val="32"/>
        </w:rPr>
      </w:pPr>
      <w:r>
        <w:rPr>
          <w:rFonts w:hint="eastAsia" w:ascii="仿宋" w:hAnsi="仿宋" w:eastAsia="仿宋" w:cs="宋体"/>
          <w:kern w:val="0"/>
          <w:sz w:val="32"/>
          <w:szCs w:val="32"/>
        </w:rPr>
        <w:t>　　</w:t>
      </w:r>
      <w:r>
        <w:rPr>
          <w:rFonts w:hint="eastAsia" w:ascii="黑体" w:hAnsi="黑体" w:eastAsia="黑体" w:cs="宋体"/>
          <w:kern w:val="0"/>
          <w:sz w:val="32"/>
          <w:szCs w:val="32"/>
        </w:rPr>
        <w:t>第二十七条</w:t>
      </w:r>
      <w:r>
        <w:rPr>
          <w:rFonts w:hint="eastAsia" w:ascii="仿宋" w:hAnsi="仿宋" w:eastAsia="仿宋" w:cs="宋体"/>
          <w:kern w:val="0"/>
          <w:sz w:val="32"/>
          <w:szCs w:val="32"/>
        </w:rPr>
        <w:t xml:space="preserve">  在评定星级有效期内，民政部门应组织评定专家每年对本级评定的养老机构按照不低于1</w:t>
      </w:r>
      <w:r>
        <w:rPr>
          <w:rFonts w:ascii="仿宋" w:hAnsi="仿宋" w:eastAsia="仿宋" w:cs="宋体"/>
          <w:kern w:val="0"/>
          <w:sz w:val="32"/>
          <w:szCs w:val="32"/>
        </w:rPr>
        <w:t>0%</w:t>
      </w:r>
      <w:r>
        <w:rPr>
          <w:rFonts w:hint="eastAsia" w:ascii="仿宋" w:hAnsi="仿宋" w:eastAsia="仿宋" w:cs="宋体"/>
          <w:kern w:val="0"/>
          <w:sz w:val="32"/>
          <w:szCs w:val="32"/>
        </w:rPr>
        <w:t>的比例抽查复审。复审后不符合原评定星级指标的，由评定专家组作出评定决议，并取消相应星级评定结果。</w:t>
      </w:r>
    </w:p>
    <w:p>
      <w:pPr>
        <w:widowControl/>
        <w:spacing w:line="600" w:lineRule="exact"/>
        <w:rPr>
          <w:rFonts w:ascii="仿宋" w:hAnsi="仿宋" w:eastAsia="仿宋" w:cs="宋体"/>
          <w:kern w:val="0"/>
          <w:sz w:val="32"/>
          <w:szCs w:val="32"/>
        </w:rPr>
      </w:pPr>
      <w:r>
        <w:rPr>
          <w:rFonts w:hint="eastAsia" w:ascii="仿宋" w:hAnsi="仿宋" w:eastAsia="仿宋" w:cs="宋体"/>
          <w:kern w:val="0"/>
          <w:sz w:val="32"/>
          <w:szCs w:val="32"/>
        </w:rPr>
        <w:t>　　</w:t>
      </w:r>
      <w:r>
        <w:rPr>
          <w:rFonts w:hint="eastAsia" w:ascii="黑体" w:hAnsi="黑体" w:eastAsia="黑体" w:cs="宋体"/>
          <w:kern w:val="0"/>
          <w:sz w:val="32"/>
          <w:szCs w:val="32"/>
        </w:rPr>
        <w:t>第二十八条</w:t>
      </w:r>
      <w:r>
        <w:rPr>
          <w:rFonts w:hint="eastAsia" w:ascii="仿宋" w:hAnsi="仿宋" w:eastAsia="仿宋" w:cs="宋体"/>
          <w:kern w:val="0"/>
          <w:sz w:val="32"/>
          <w:szCs w:val="32"/>
        </w:rPr>
        <w:t xml:space="preserve">  被降低评定星级的养老机构在一年内不得提出等级晋升的评定申请，被取消评定星级的养老机构在三年内不得提出星级评定申请。</w:t>
      </w:r>
    </w:p>
    <w:p>
      <w:pPr>
        <w:widowControl/>
        <w:spacing w:line="600" w:lineRule="exact"/>
        <w:rPr>
          <w:rFonts w:ascii="仿宋" w:hAnsi="仿宋" w:eastAsia="仿宋" w:cs="宋体"/>
          <w:kern w:val="0"/>
          <w:sz w:val="32"/>
          <w:szCs w:val="32"/>
        </w:rPr>
      </w:pPr>
      <w:r>
        <w:rPr>
          <w:rFonts w:hint="eastAsia" w:ascii="仿宋" w:hAnsi="仿宋" w:eastAsia="仿宋" w:cs="宋体"/>
          <w:kern w:val="0"/>
          <w:sz w:val="32"/>
          <w:szCs w:val="32"/>
        </w:rPr>
        <w:t>　　</w:t>
      </w:r>
      <w:r>
        <w:rPr>
          <w:rFonts w:hint="eastAsia" w:ascii="黑体" w:hAnsi="黑体" w:eastAsia="黑体" w:cs="宋体"/>
          <w:kern w:val="0"/>
          <w:sz w:val="32"/>
          <w:szCs w:val="32"/>
        </w:rPr>
        <w:t>第二十九条</w:t>
      </w:r>
      <w:r>
        <w:rPr>
          <w:rFonts w:hint="eastAsia" w:ascii="仿宋" w:hAnsi="仿宋" w:eastAsia="仿宋" w:cs="宋体"/>
          <w:kern w:val="0"/>
          <w:sz w:val="32"/>
          <w:szCs w:val="32"/>
        </w:rPr>
        <w:t xml:space="preserve">  民政部门应以书面形式将降低或者取消评定星级的决定告知被处理的养老机构，并向社会公告。　</w:t>
      </w:r>
    </w:p>
    <w:p>
      <w:pPr>
        <w:widowControl/>
        <w:spacing w:line="600" w:lineRule="exact"/>
        <w:rPr>
          <w:rFonts w:ascii="仿宋" w:hAnsi="仿宋" w:eastAsia="仿宋" w:cs="宋体"/>
          <w:kern w:val="0"/>
          <w:sz w:val="32"/>
          <w:szCs w:val="32"/>
        </w:rPr>
      </w:pPr>
      <w:r>
        <w:rPr>
          <w:rFonts w:hint="eastAsia" w:ascii="黑体" w:hAnsi="黑体" w:eastAsia="黑体" w:cs="宋体"/>
          <w:kern w:val="0"/>
          <w:sz w:val="32"/>
          <w:szCs w:val="32"/>
        </w:rPr>
        <w:t xml:space="preserve">    第三十条</w:t>
      </w:r>
      <w:r>
        <w:rPr>
          <w:rFonts w:hint="eastAsia" w:ascii="仿宋" w:hAnsi="仿宋" w:eastAsia="仿宋" w:cs="宋体"/>
          <w:kern w:val="0"/>
          <w:sz w:val="32"/>
          <w:szCs w:val="32"/>
        </w:rPr>
        <w:t xml:space="preserve">  评定专家在评定工作中未履行职责或者弄虚作假、徇私舞弊的，取消其专家资格，并向属地及省级信用管理系统推报相关信息。</w:t>
      </w:r>
    </w:p>
    <w:p>
      <w:pPr>
        <w:widowControl/>
        <w:spacing w:line="600" w:lineRule="exact"/>
        <w:rPr>
          <w:rFonts w:ascii="仿宋" w:hAnsi="仿宋" w:eastAsia="仿宋" w:cs="宋体"/>
          <w:kern w:val="0"/>
          <w:sz w:val="32"/>
          <w:szCs w:val="32"/>
        </w:rPr>
      </w:pPr>
      <w:r>
        <w:rPr>
          <w:rFonts w:hint="eastAsia" w:ascii="仿宋" w:hAnsi="仿宋" w:eastAsia="仿宋" w:cs="宋体"/>
          <w:kern w:val="0"/>
          <w:sz w:val="32"/>
          <w:szCs w:val="32"/>
        </w:rPr>
        <w:t>　　</w:t>
      </w:r>
      <w:r>
        <w:rPr>
          <w:rFonts w:hint="eastAsia" w:ascii="黑体" w:hAnsi="黑体" w:eastAsia="黑体" w:cs="宋体"/>
          <w:kern w:val="0"/>
          <w:sz w:val="32"/>
          <w:szCs w:val="32"/>
        </w:rPr>
        <w:t>第三十一条</w:t>
      </w:r>
      <w:r>
        <w:rPr>
          <w:rFonts w:hint="eastAsia" w:ascii="仿宋" w:hAnsi="仿宋" w:eastAsia="仿宋" w:cs="宋体"/>
          <w:kern w:val="0"/>
          <w:sz w:val="32"/>
          <w:szCs w:val="32"/>
        </w:rPr>
        <w:t xml:space="preserve">  评定专家违反规定、干预正常评定工作的，民政部门应当及时纠正；造成严重后果的，应当取消其参与评定工作资格；涉嫌违纪违法的，移交相关部门依纪依法处理。</w:t>
      </w:r>
    </w:p>
    <w:p>
      <w:pPr>
        <w:widowControl/>
        <w:spacing w:line="600" w:lineRule="exact"/>
        <w:rPr>
          <w:rFonts w:ascii="仿宋" w:hAnsi="仿宋" w:eastAsia="仿宋" w:cs="宋体"/>
          <w:kern w:val="0"/>
          <w:sz w:val="32"/>
          <w:szCs w:val="32"/>
        </w:rPr>
      </w:pPr>
      <w:r>
        <w:rPr>
          <w:rFonts w:hint="eastAsia" w:ascii="仿宋" w:hAnsi="仿宋" w:eastAsia="仿宋" w:cs="宋体"/>
          <w:kern w:val="0"/>
          <w:sz w:val="32"/>
          <w:szCs w:val="32"/>
        </w:rPr>
        <w:t>　　</w:t>
      </w:r>
      <w:r>
        <w:rPr>
          <w:rFonts w:hint="eastAsia" w:ascii="黑体" w:hAnsi="黑体" w:eastAsia="黑体" w:cs="宋体"/>
          <w:kern w:val="0"/>
          <w:sz w:val="32"/>
          <w:szCs w:val="32"/>
        </w:rPr>
        <w:t>第三十二条</w:t>
      </w:r>
      <w:r>
        <w:rPr>
          <w:rFonts w:hint="eastAsia" w:ascii="仿宋" w:hAnsi="仿宋" w:eastAsia="仿宋" w:cs="宋体"/>
          <w:kern w:val="0"/>
          <w:sz w:val="32"/>
          <w:szCs w:val="32"/>
        </w:rPr>
        <w:t xml:space="preserve">  被取消评定星级的养老机构须在收到通知书之日起十五日内将原评定星级证书、牌匾退回民政部门；被降低评定星级的养老机构须在收到通知书之日起十五日内将评定星级证书、牌匾退回民政部门，换发相应的评定星级证书、牌匾。拒不退回（换）的，由民政部门公告作废。</w:t>
      </w:r>
    </w:p>
    <w:p>
      <w:pPr>
        <w:widowControl/>
        <w:spacing w:line="600" w:lineRule="exact"/>
        <w:rPr>
          <w:rFonts w:ascii="仿宋" w:hAnsi="仿宋" w:eastAsia="仿宋" w:cs="宋体"/>
          <w:kern w:val="0"/>
          <w:sz w:val="32"/>
          <w:szCs w:val="32"/>
        </w:rPr>
      </w:pPr>
    </w:p>
    <w:p>
      <w:pPr>
        <w:widowControl/>
        <w:spacing w:line="600" w:lineRule="exact"/>
        <w:rPr>
          <w:rFonts w:ascii="楷体" w:hAnsi="楷体" w:eastAsia="楷体" w:cs="宋体"/>
          <w:kern w:val="0"/>
          <w:sz w:val="32"/>
          <w:szCs w:val="32"/>
        </w:rPr>
      </w:pPr>
      <w:r>
        <w:rPr>
          <w:rFonts w:hint="eastAsia" w:ascii="仿宋" w:hAnsi="仿宋" w:eastAsia="仿宋" w:cs="宋体"/>
          <w:b/>
          <w:bCs/>
          <w:kern w:val="0"/>
          <w:sz w:val="32"/>
          <w:szCs w:val="32"/>
        </w:rPr>
        <w:t xml:space="preserve">　　               </w:t>
      </w:r>
      <w:r>
        <w:rPr>
          <w:rFonts w:hint="eastAsia" w:ascii="楷体" w:hAnsi="楷体" w:eastAsia="楷体" w:cs="宋体"/>
          <w:b/>
          <w:bCs/>
          <w:kern w:val="0"/>
          <w:sz w:val="32"/>
          <w:szCs w:val="32"/>
        </w:rPr>
        <w:t>第七章 附则</w:t>
      </w:r>
    </w:p>
    <w:p>
      <w:pPr>
        <w:widowControl/>
        <w:spacing w:line="600" w:lineRule="exact"/>
        <w:rPr>
          <w:rFonts w:ascii="仿宋" w:hAnsi="仿宋" w:eastAsia="仿宋"/>
          <w:sz w:val="32"/>
          <w:szCs w:val="32"/>
        </w:rPr>
      </w:pPr>
      <w:r>
        <w:rPr>
          <w:rFonts w:hint="eastAsia" w:ascii="仿宋" w:hAnsi="仿宋" w:eastAsia="仿宋" w:cs="宋体"/>
          <w:kern w:val="0"/>
          <w:sz w:val="32"/>
          <w:szCs w:val="32"/>
        </w:rPr>
        <w:t xml:space="preserve">　 </w:t>
      </w:r>
      <w:r>
        <w:rPr>
          <w:rFonts w:hint="eastAsia" w:ascii="黑体" w:hAnsi="黑体" w:eastAsia="黑体" w:cs="宋体"/>
          <w:kern w:val="0"/>
          <w:sz w:val="32"/>
          <w:szCs w:val="32"/>
        </w:rPr>
        <w:t>第三十三条</w:t>
      </w:r>
      <w:r>
        <w:rPr>
          <w:rFonts w:hint="eastAsia" w:ascii="仿宋" w:hAnsi="仿宋" w:eastAsia="仿宋" w:cs="宋体"/>
          <w:kern w:val="0"/>
          <w:sz w:val="32"/>
          <w:szCs w:val="32"/>
        </w:rPr>
        <w:t xml:space="preserve">  </w:t>
      </w:r>
      <w:r>
        <w:rPr>
          <w:rFonts w:hint="eastAsia" w:ascii="仿宋" w:hAnsi="仿宋" w:eastAsia="仿宋"/>
          <w:sz w:val="32"/>
          <w:szCs w:val="32"/>
        </w:rPr>
        <w:t>星级评定所需经费由民政部门相关工作预算经费中列支，不得向评定机构收取。</w:t>
      </w:r>
    </w:p>
    <w:p>
      <w:pPr>
        <w:widowControl/>
        <w:spacing w:line="600" w:lineRule="exact"/>
        <w:rPr>
          <w:rFonts w:ascii="仿宋" w:hAnsi="仿宋" w:eastAsia="仿宋" w:cs="宋体"/>
          <w:kern w:val="0"/>
          <w:sz w:val="32"/>
          <w:szCs w:val="32"/>
        </w:rPr>
      </w:pPr>
      <w:r>
        <w:rPr>
          <w:rFonts w:hint="eastAsia" w:ascii="仿宋" w:hAnsi="仿宋" w:eastAsia="仿宋"/>
          <w:sz w:val="32"/>
          <w:szCs w:val="32"/>
        </w:rPr>
        <w:t xml:space="preserve">   </w:t>
      </w:r>
      <w:r>
        <w:rPr>
          <w:rFonts w:hint="eastAsia" w:ascii="黑体" w:hAnsi="黑体" w:eastAsia="黑体"/>
          <w:sz w:val="32"/>
          <w:szCs w:val="32"/>
        </w:rPr>
        <w:t>第三十四条</w:t>
      </w:r>
      <w:r>
        <w:rPr>
          <w:rFonts w:hint="eastAsia" w:ascii="仿宋" w:hAnsi="仿宋" w:eastAsia="仿宋"/>
          <w:sz w:val="32"/>
          <w:szCs w:val="32"/>
        </w:rPr>
        <w:t xml:space="preserve">   </w:t>
      </w:r>
      <w:r>
        <w:rPr>
          <w:rFonts w:hint="eastAsia" w:ascii="仿宋" w:hAnsi="仿宋" w:eastAsia="仿宋" w:cs="宋体"/>
          <w:kern w:val="0"/>
          <w:sz w:val="32"/>
          <w:szCs w:val="32"/>
        </w:rPr>
        <w:t>本办法自</w:t>
      </w:r>
      <w:r>
        <w:rPr>
          <w:rFonts w:ascii="仿宋" w:hAnsi="仿宋" w:eastAsia="仿宋" w:cs="宋体"/>
          <w:kern w:val="0"/>
          <w:sz w:val="32"/>
          <w:szCs w:val="32"/>
        </w:rPr>
        <w:t>202</w:t>
      </w:r>
      <w:r>
        <w:rPr>
          <w:rFonts w:hint="eastAsia" w:ascii="仿宋" w:hAnsi="仿宋" w:eastAsia="仿宋" w:cs="宋体"/>
          <w:kern w:val="0"/>
          <w:sz w:val="32"/>
          <w:szCs w:val="32"/>
        </w:rPr>
        <w:t>1年12月17日起施行，有效期五年。</w:t>
      </w:r>
      <w:r>
        <w:rPr>
          <w:rFonts w:hint="eastAsia" w:ascii="仿宋" w:hAnsi="仿宋" w:eastAsia="仿宋"/>
          <w:sz w:val="32"/>
          <w:szCs w:val="32"/>
        </w:rPr>
        <w:t>原</w:t>
      </w:r>
      <w:r>
        <w:rPr>
          <w:rFonts w:ascii="仿宋" w:hAnsi="仿宋" w:eastAsia="仿宋"/>
          <w:sz w:val="32"/>
          <w:szCs w:val="32"/>
        </w:rPr>
        <w:t>《陕西省养老机构星级评定办法和标准（试行）》</w:t>
      </w:r>
      <w:r>
        <w:rPr>
          <w:rFonts w:hint="eastAsia" w:ascii="仿宋" w:hAnsi="仿宋" w:eastAsia="仿宋"/>
          <w:sz w:val="32"/>
          <w:szCs w:val="32"/>
        </w:rPr>
        <w:t>废止。</w:t>
      </w:r>
    </w:p>
    <w:p>
      <w:pPr>
        <w:spacing w:line="600" w:lineRule="exact"/>
        <w:jc w:val="left"/>
        <w:rPr>
          <w:rFonts w:ascii="仿宋" w:hAnsi="仿宋" w:eastAsia="仿宋"/>
          <w:sz w:val="32"/>
          <w:szCs w:val="32"/>
        </w:rPr>
      </w:pPr>
    </w:p>
    <w:p>
      <w:pPr>
        <w:spacing w:line="600" w:lineRule="exact"/>
        <w:ind w:firstLine="640" w:firstLineChars="200"/>
        <w:jc w:val="left"/>
        <w:rPr>
          <w:rFonts w:ascii="仿宋" w:hAnsi="仿宋" w:eastAsia="仿宋" w:cs="方正小标宋简体"/>
          <w:kern w:val="0"/>
          <w:sz w:val="32"/>
          <w:szCs w:val="32"/>
        </w:rPr>
      </w:pPr>
      <w:r>
        <w:rPr>
          <w:rFonts w:hint="eastAsia" w:ascii="仿宋" w:hAnsi="仿宋" w:eastAsia="仿宋"/>
          <w:sz w:val="32"/>
          <w:szCs w:val="32"/>
        </w:rPr>
        <w:t>附件：1.</w:t>
      </w:r>
      <w:r>
        <w:rPr>
          <w:rFonts w:hint="eastAsia" w:ascii="仿宋" w:hAnsi="仿宋" w:eastAsia="仿宋" w:cs="方正小标宋简体"/>
          <w:kern w:val="0"/>
          <w:sz w:val="32"/>
          <w:szCs w:val="32"/>
        </w:rPr>
        <w:t>陕西省养老机构星级评定指标体系</w:t>
      </w:r>
    </w:p>
    <w:p>
      <w:pPr>
        <w:widowControl/>
        <w:spacing w:line="600" w:lineRule="exact"/>
        <w:jc w:val="left"/>
        <w:rPr>
          <w:rFonts w:ascii="仿宋" w:hAnsi="仿宋" w:eastAsia="仿宋" w:cs="方正小标宋简体"/>
          <w:kern w:val="0"/>
          <w:sz w:val="32"/>
          <w:szCs w:val="32"/>
        </w:rPr>
      </w:pPr>
      <w:r>
        <w:rPr>
          <w:rFonts w:hint="eastAsia" w:ascii="仿宋" w:hAnsi="仿宋" w:eastAsia="仿宋" w:cs="方正小标宋简体"/>
          <w:kern w:val="0"/>
          <w:sz w:val="32"/>
          <w:szCs w:val="32"/>
        </w:rPr>
        <w:t xml:space="preserve">          2.陕西省养老机构星级评定自评表</w:t>
      </w:r>
    </w:p>
    <w:p>
      <w:pPr>
        <w:widowControl/>
        <w:spacing w:line="600" w:lineRule="exact"/>
        <w:jc w:val="left"/>
        <w:rPr>
          <w:rFonts w:ascii="仿宋" w:hAnsi="仿宋" w:eastAsia="仿宋" w:cs="方正小标宋简体"/>
          <w:kern w:val="0"/>
          <w:sz w:val="32"/>
          <w:szCs w:val="32"/>
        </w:rPr>
      </w:pPr>
      <w:r>
        <w:rPr>
          <w:rFonts w:hint="eastAsia" w:ascii="仿宋" w:hAnsi="仿宋" w:eastAsia="仿宋" w:cs="方正小标宋简体"/>
          <w:kern w:val="0"/>
          <w:sz w:val="32"/>
          <w:szCs w:val="32"/>
        </w:rPr>
        <w:t xml:space="preserve">          3.陕西省养老机构星级评定申请表</w:t>
      </w:r>
    </w:p>
    <w:p/>
    <w:p>
      <w:pPr>
        <w:widowControl/>
        <w:spacing w:line="600" w:lineRule="exact"/>
        <w:jc w:val="left"/>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sectPr>
          <w:headerReference r:id="rId5" w:type="default"/>
          <w:footerReference r:id="rId6" w:type="default"/>
          <w:footerReference r:id="rId7" w:type="even"/>
          <w:pgSz w:w="11906" w:h="16838"/>
          <w:pgMar w:top="1440" w:right="1800" w:bottom="1440" w:left="1800" w:header="851" w:footer="992" w:gutter="0"/>
          <w:pgNumType w:fmt="numberInDash"/>
          <w:cols w:space="720" w:num="1"/>
          <w:docGrid w:type="lines" w:linePitch="312" w:charSpace="0"/>
        </w:sectPr>
      </w:pPr>
    </w:p>
    <w:p>
      <w:pPr>
        <w:spacing w:line="340" w:lineRule="exact"/>
        <w:rPr>
          <w:rStyle w:val="10"/>
          <w:rFonts w:ascii="黑体" w:hAnsi="黑体" w:eastAsia="黑体"/>
          <w:color w:val="auto"/>
          <w:sz w:val="32"/>
          <w:szCs w:val="32"/>
          <w:u w:val="none"/>
        </w:rPr>
      </w:pPr>
      <w:r>
        <w:rPr>
          <w:rStyle w:val="10"/>
          <w:rFonts w:hint="eastAsia" w:ascii="黑体" w:hAnsi="黑体" w:eastAsia="黑体"/>
          <w:color w:val="auto"/>
          <w:sz w:val="32"/>
          <w:szCs w:val="32"/>
          <w:u w:val="none"/>
        </w:rPr>
        <w:t>附件1</w:t>
      </w:r>
    </w:p>
    <w:p>
      <w:pPr>
        <w:pStyle w:val="2"/>
        <w:jc w:val="center"/>
        <w:rPr>
          <w:rFonts w:hint="eastAsia" w:ascii="方正小标宋简体" w:hAnsi="黑体" w:eastAsia="方正小标宋简体"/>
          <w:b w:val="0"/>
          <w:sz w:val="44"/>
        </w:rPr>
      </w:pPr>
      <w:r>
        <w:rPr>
          <w:rFonts w:hint="eastAsia" w:ascii="方正小标宋简体" w:hAnsi="黑体" w:eastAsia="方正小标宋简体"/>
          <w:b w:val="0"/>
          <w:sz w:val="44"/>
        </w:rPr>
        <w:t>陕西省养老机构星级评定指标体系</w:t>
      </w:r>
    </w:p>
    <w:p>
      <w:pPr>
        <w:spacing w:line="340" w:lineRule="exact"/>
        <w:rPr>
          <w:rStyle w:val="10"/>
          <w:rFonts w:hint="eastAsia" w:ascii="仿宋_GB2312" w:hAnsi="宋体" w:eastAsia="仿宋_GB2312"/>
          <w:color w:val="auto"/>
          <w:sz w:val="24"/>
          <w:highlight w:val="none"/>
          <w:u w:val="none"/>
        </w:rPr>
      </w:pPr>
      <w:r>
        <w:rPr>
          <w:rStyle w:val="10"/>
          <w:rFonts w:hint="eastAsia" w:ascii="仿宋_GB2312" w:hAnsi="宋体" w:eastAsia="仿宋_GB2312"/>
          <w:color w:val="auto"/>
          <w:sz w:val="24"/>
          <w:highlight w:val="none"/>
          <w:u w:val="none"/>
        </w:rPr>
        <w:t>1.结构性指标：总分250分</w:t>
      </w:r>
    </w:p>
    <w:tbl>
      <w:tblPr>
        <w:tblStyle w:val="8"/>
        <w:tblpPr w:leftFromText="180" w:rightFromText="180" w:vertAnchor="page" w:horzAnchor="margin" w:tblpXSpec="center" w:tblpY="3766"/>
        <w:tblW w:w="149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2"/>
        <w:gridCol w:w="11970"/>
        <w:gridCol w:w="732"/>
        <w:gridCol w:w="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2" w:type="dxa"/>
          </w:tcPr>
          <w:p>
            <w:pPr>
              <w:spacing w:line="320" w:lineRule="exact"/>
              <w:jc w:val="center"/>
              <w:rPr>
                <w:rStyle w:val="10"/>
                <w:rFonts w:ascii="仿宋_GB2312" w:hAnsi="宋体" w:eastAsia="仿宋_GB2312"/>
                <w:color w:val="auto"/>
                <w:szCs w:val="21"/>
                <w:u w:val="none"/>
              </w:rPr>
            </w:pPr>
            <w:r>
              <w:rPr>
                <w:rStyle w:val="10"/>
                <w:rFonts w:hint="eastAsia" w:ascii="仿宋_GB2312" w:hAnsi="宋体" w:eastAsia="仿宋_GB2312"/>
                <w:color w:val="auto"/>
                <w:szCs w:val="21"/>
                <w:u w:val="none"/>
              </w:rPr>
              <w:t>1.0评定指标</w:t>
            </w:r>
          </w:p>
        </w:tc>
        <w:tc>
          <w:tcPr>
            <w:tcW w:w="11970" w:type="dxa"/>
          </w:tcPr>
          <w:p>
            <w:pPr>
              <w:spacing w:line="320" w:lineRule="exact"/>
              <w:jc w:val="center"/>
              <w:rPr>
                <w:rStyle w:val="10"/>
                <w:rFonts w:ascii="仿宋_GB2312" w:hAnsi="宋体" w:eastAsia="仿宋_GB2312"/>
                <w:color w:val="auto"/>
                <w:szCs w:val="21"/>
                <w:u w:val="none"/>
              </w:rPr>
            </w:pPr>
            <w:r>
              <w:rPr>
                <w:rStyle w:val="10"/>
                <w:rFonts w:hint="eastAsia" w:ascii="仿宋_GB2312" w:hAnsi="宋体" w:eastAsia="仿宋_GB2312"/>
                <w:color w:val="auto"/>
                <w:szCs w:val="21"/>
                <w:u w:val="none"/>
              </w:rPr>
              <w:t>评定标准</w:t>
            </w:r>
          </w:p>
        </w:tc>
        <w:tc>
          <w:tcPr>
            <w:tcW w:w="732" w:type="dxa"/>
          </w:tcPr>
          <w:p>
            <w:pPr>
              <w:spacing w:line="320" w:lineRule="exact"/>
              <w:jc w:val="center"/>
              <w:rPr>
                <w:rStyle w:val="10"/>
                <w:rFonts w:ascii="仿宋_GB2312" w:hAnsi="宋体" w:eastAsia="仿宋_GB2312" w:cs="宋体"/>
                <w:b/>
                <w:color w:val="auto"/>
                <w:szCs w:val="21"/>
                <w:u w:val="none"/>
              </w:rPr>
            </w:pPr>
            <w:r>
              <w:rPr>
                <w:rStyle w:val="10"/>
                <w:rFonts w:hint="eastAsia" w:ascii="仿宋_GB2312" w:hAnsi="宋体" w:eastAsia="仿宋_GB2312" w:cs="宋体"/>
                <w:b/>
                <w:color w:val="auto"/>
                <w:szCs w:val="21"/>
                <w:u w:val="none"/>
              </w:rPr>
              <w:t>分值</w:t>
            </w:r>
          </w:p>
        </w:tc>
        <w:tc>
          <w:tcPr>
            <w:tcW w:w="715" w:type="dxa"/>
          </w:tcPr>
          <w:p>
            <w:pPr>
              <w:spacing w:line="320" w:lineRule="exact"/>
              <w:jc w:val="center"/>
              <w:rPr>
                <w:rStyle w:val="10"/>
                <w:rFonts w:ascii="仿宋_GB2312" w:hAnsi="宋体" w:eastAsia="仿宋_GB2312"/>
                <w:color w:val="auto"/>
                <w:szCs w:val="21"/>
                <w:u w:val="none"/>
              </w:rPr>
            </w:pPr>
            <w:r>
              <w:rPr>
                <w:rStyle w:val="10"/>
                <w:rFonts w:hint="eastAsia" w:ascii="仿宋_GB2312" w:hAnsi="宋体" w:eastAsia="仿宋_GB2312"/>
                <w:color w:val="auto"/>
                <w:szCs w:val="21"/>
                <w:u w:val="none"/>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2" w:type="dxa"/>
            <w:vMerge w:val="restart"/>
            <w:vAlign w:val="center"/>
          </w:tcPr>
          <w:p>
            <w:pPr>
              <w:spacing w:line="320" w:lineRule="exact"/>
              <w:jc w:val="center"/>
              <w:rPr>
                <w:rStyle w:val="10"/>
                <w:rFonts w:ascii="仿宋_GB2312" w:hAnsi="黑体" w:eastAsia="仿宋_GB2312" w:cs="宋体"/>
                <w:color w:val="auto"/>
                <w:sz w:val="18"/>
                <w:u w:val="none"/>
              </w:rPr>
            </w:pPr>
            <w:r>
              <w:rPr>
                <w:rStyle w:val="10"/>
                <w:rFonts w:hint="eastAsia" w:ascii="仿宋_GB2312" w:hAnsi="黑体" w:eastAsia="仿宋_GB2312" w:cs="宋体"/>
                <w:color w:val="auto"/>
                <w:sz w:val="18"/>
                <w:u w:val="none"/>
              </w:rPr>
              <w:t>1.1</w:t>
            </w:r>
          </w:p>
          <w:p>
            <w:pPr>
              <w:spacing w:line="320" w:lineRule="exact"/>
              <w:jc w:val="center"/>
              <w:rPr>
                <w:rStyle w:val="10"/>
                <w:rFonts w:ascii="仿宋_GB2312" w:hAnsi="黑体" w:eastAsia="仿宋_GB2312" w:cs="宋体"/>
                <w:color w:val="auto"/>
                <w:sz w:val="18"/>
                <w:u w:val="none"/>
              </w:rPr>
            </w:pPr>
            <w:r>
              <w:rPr>
                <w:rStyle w:val="10"/>
                <w:rFonts w:hint="eastAsia" w:ascii="仿宋_GB2312" w:hAnsi="黑体" w:eastAsia="仿宋_GB2312" w:cs="宋体"/>
                <w:color w:val="auto"/>
                <w:sz w:val="18"/>
                <w:u w:val="none"/>
              </w:rPr>
              <w:t>现场验证</w:t>
            </w:r>
          </w:p>
          <w:p>
            <w:pPr>
              <w:spacing w:line="320" w:lineRule="exact"/>
              <w:jc w:val="center"/>
              <w:rPr>
                <w:rStyle w:val="10"/>
                <w:rFonts w:ascii="仿宋_GB2312" w:hAnsi="黑体" w:eastAsia="仿宋_GB2312" w:cs="宋体"/>
                <w:color w:val="auto"/>
                <w:sz w:val="18"/>
                <w:u w:val="none"/>
              </w:rPr>
            </w:pPr>
            <w:r>
              <w:rPr>
                <w:rStyle w:val="10"/>
                <w:rFonts w:hint="eastAsia" w:ascii="仿宋_GB2312" w:hAnsi="黑体" w:eastAsia="仿宋_GB2312" w:cs="宋体"/>
                <w:color w:val="auto"/>
                <w:sz w:val="18"/>
                <w:u w:val="none"/>
              </w:rPr>
              <w:t>基本条件</w:t>
            </w:r>
          </w:p>
          <w:p>
            <w:pPr>
              <w:spacing w:line="320" w:lineRule="exact"/>
              <w:jc w:val="center"/>
              <w:rPr>
                <w:rStyle w:val="10"/>
                <w:rFonts w:ascii="仿宋_GB2312" w:hAnsi="黑体" w:eastAsia="仿宋_GB2312" w:cs="宋体"/>
                <w:color w:val="auto"/>
                <w:sz w:val="18"/>
                <w:u w:val="none"/>
              </w:rPr>
            </w:pPr>
          </w:p>
        </w:tc>
        <w:tc>
          <w:tcPr>
            <w:tcW w:w="11970" w:type="dxa"/>
            <w:vAlign w:val="center"/>
          </w:tcPr>
          <w:p>
            <w:pPr>
              <w:spacing w:line="320" w:lineRule="exact"/>
              <w:rPr>
                <w:rStyle w:val="10"/>
                <w:rFonts w:ascii="仿宋_GB2312" w:hAnsi="黑体" w:eastAsia="仿宋_GB2312"/>
                <w:color w:val="auto"/>
                <w:sz w:val="24"/>
                <w:u w:val="none"/>
              </w:rPr>
            </w:pPr>
            <w:r>
              <w:rPr>
                <w:rFonts w:hint="eastAsia" w:ascii="仿宋_GB2312" w:eastAsia="仿宋_GB2312"/>
                <w:sz w:val="18"/>
              </w:rPr>
              <w:t>具备并提供《养老机构设立许可证》（备案文件）及其他合法证明许可（备案）文件,建立养老机构年度报告制度。</w:t>
            </w:r>
          </w:p>
        </w:tc>
        <w:tc>
          <w:tcPr>
            <w:tcW w:w="732" w:type="dxa"/>
            <w:vMerge w:val="restart"/>
            <w:vAlign w:val="center"/>
          </w:tcPr>
          <w:p>
            <w:pPr>
              <w:spacing w:line="320" w:lineRule="exact"/>
              <w:jc w:val="center"/>
              <w:rPr>
                <w:rStyle w:val="10"/>
                <w:rFonts w:ascii="仿宋_GB2312" w:hAnsi="宋体" w:eastAsia="仿宋_GB2312" w:cs="宋体"/>
                <w:color w:val="auto"/>
                <w:sz w:val="18"/>
                <w:u w:val="none"/>
              </w:rPr>
            </w:pPr>
            <w:r>
              <w:rPr>
                <w:rStyle w:val="10"/>
                <w:rFonts w:hint="eastAsia" w:ascii="仿宋_GB2312" w:hAnsi="宋体" w:eastAsia="仿宋_GB2312" w:cs="宋体"/>
                <w:color w:val="auto"/>
                <w:sz w:val="18"/>
                <w:u w:val="none"/>
              </w:rPr>
              <w:t>基本条件</w:t>
            </w:r>
          </w:p>
        </w:tc>
        <w:tc>
          <w:tcPr>
            <w:tcW w:w="715" w:type="dxa"/>
          </w:tcPr>
          <w:p>
            <w:pPr>
              <w:spacing w:line="320" w:lineRule="exact"/>
              <w:jc w:val="center"/>
              <w:rPr>
                <w:rStyle w:val="10"/>
                <w:rFonts w:ascii="仿宋_GB2312" w:hAnsi="黑体" w:eastAsia="仿宋_GB2312"/>
                <w:color w:val="auto"/>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2" w:type="dxa"/>
            <w:vMerge w:val="continue"/>
            <w:vAlign w:val="center"/>
          </w:tcPr>
          <w:p>
            <w:pPr>
              <w:spacing w:line="320" w:lineRule="exact"/>
              <w:jc w:val="center"/>
              <w:rPr>
                <w:rStyle w:val="10"/>
                <w:rFonts w:ascii="仿宋_GB2312" w:hAnsi="黑体" w:eastAsia="仿宋_GB2312"/>
                <w:color w:val="auto"/>
                <w:sz w:val="24"/>
                <w:u w:val="none"/>
              </w:rPr>
            </w:pPr>
          </w:p>
        </w:tc>
        <w:tc>
          <w:tcPr>
            <w:tcW w:w="11970" w:type="dxa"/>
            <w:vAlign w:val="center"/>
          </w:tcPr>
          <w:p>
            <w:pPr>
              <w:spacing w:line="320" w:lineRule="exact"/>
              <w:rPr>
                <w:rStyle w:val="10"/>
                <w:rFonts w:ascii="仿宋_GB2312" w:hAnsi="黑体" w:eastAsia="仿宋_GB2312"/>
                <w:color w:val="auto"/>
                <w:sz w:val="24"/>
                <w:u w:val="none"/>
              </w:rPr>
            </w:pPr>
            <w:r>
              <w:rPr>
                <w:rFonts w:hint="eastAsia" w:ascii="仿宋_GB2312" w:eastAsia="仿宋_GB2312"/>
                <w:sz w:val="18"/>
              </w:rPr>
              <w:t>具备并提供事业单位、工商企业法人登记或民办非企业单位登记的合法证明文件。</w:t>
            </w:r>
          </w:p>
        </w:tc>
        <w:tc>
          <w:tcPr>
            <w:tcW w:w="732" w:type="dxa"/>
            <w:vMerge w:val="continue"/>
            <w:vAlign w:val="center"/>
          </w:tcPr>
          <w:p>
            <w:pPr>
              <w:spacing w:line="320" w:lineRule="exact"/>
              <w:jc w:val="center"/>
              <w:rPr>
                <w:rStyle w:val="10"/>
                <w:rFonts w:ascii="仿宋_GB2312" w:hAnsi="宋体" w:eastAsia="仿宋_GB2312" w:cs="宋体"/>
                <w:color w:val="auto"/>
                <w:sz w:val="18"/>
                <w:u w:val="none"/>
              </w:rPr>
            </w:pPr>
          </w:p>
        </w:tc>
        <w:tc>
          <w:tcPr>
            <w:tcW w:w="715" w:type="dxa"/>
          </w:tcPr>
          <w:p>
            <w:pPr>
              <w:spacing w:line="320" w:lineRule="exact"/>
              <w:jc w:val="center"/>
              <w:rPr>
                <w:rStyle w:val="10"/>
                <w:rFonts w:ascii="仿宋_GB2312" w:hAnsi="黑体" w:eastAsia="仿宋_GB2312"/>
                <w:color w:val="auto"/>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12" w:type="dxa"/>
            <w:vMerge w:val="continue"/>
            <w:vAlign w:val="center"/>
          </w:tcPr>
          <w:p>
            <w:pPr>
              <w:spacing w:line="320" w:lineRule="exact"/>
              <w:jc w:val="center"/>
              <w:rPr>
                <w:rStyle w:val="10"/>
                <w:rFonts w:ascii="仿宋_GB2312" w:hAnsi="黑体" w:eastAsia="仿宋_GB2312"/>
                <w:color w:val="auto"/>
                <w:sz w:val="24"/>
                <w:u w:val="none"/>
              </w:rPr>
            </w:pPr>
          </w:p>
        </w:tc>
        <w:tc>
          <w:tcPr>
            <w:tcW w:w="11970" w:type="dxa"/>
            <w:vAlign w:val="center"/>
          </w:tcPr>
          <w:p>
            <w:pPr>
              <w:spacing w:line="320" w:lineRule="exact"/>
              <w:rPr>
                <w:rStyle w:val="10"/>
                <w:rFonts w:ascii="仿宋_GB2312" w:hAnsi="黑体" w:eastAsia="仿宋_GB2312"/>
                <w:color w:val="auto"/>
                <w:sz w:val="24"/>
                <w:u w:val="none"/>
              </w:rPr>
            </w:pPr>
            <w:r>
              <w:rPr>
                <w:rFonts w:hint="eastAsia" w:ascii="仿宋_GB2312" w:eastAsia="仿宋_GB2312"/>
                <w:sz w:val="18"/>
              </w:rPr>
              <w:t>有签订预防事故的责任书、具备并提供《消防验收合格证》或《建筑工程消防设计备案受理凭证》、具备电气防火检测、避雷检测报告。若提供消防安全检查表或符合《建筑设计防火规范》（GB 50016）的要求可视为效力同等，符合基本条件。</w:t>
            </w:r>
          </w:p>
        </w:tc>
        <w:tc>
          <w:tcPr>
            <w:tcW w:w="732" w:type="dxa"/>
            <w:vMerge w:val="continue"/>
            <w:vAlign w:val="center"/>
          </w:tcPr>
          <w:p>
            <w:pPr>
              <w:spacing w:line="320" w:lineRule="exact"/>
              <w:jc w:val="center"/>
              <w:rPr>
                <w:rStyle w:val="10"/>
                <w:rFonts w:ascii="仿宋_GB2312" w:hAnsi="宋体" w:eastAsia="仿宋_GB2312" w:cs="宋体"/>
                <w:color w:val="auto"/>
                <w:sz w:val="18"/>
                <w:u w:val="none"/>
              </w:rPr>
            </w:pPr>
          </w:p>
        </w:tc>
        <w:tc>
          <w:tcPr>
            <w:tcW w:w="715" w:type="dxa"/>
          </w:tcPr>
          <w:p>
            <w:pPr>
              <w:spacing w:line="320" w:lineRule="exact"/>
              <w:jc w:val="center"/>
              <w:rPr>
                <w:rStyle w:val="10"/>
                <w:rFonts w:ascii="仿宋_GB2312" w:hAnsi="黑体" w:eastAsia="仿宋_GB2312"/>
                <w:color w:val="auto"/>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2" w:type="dxa"/>
            <w:vMerge w:val="continue"/>
            <w:vAlign w:val="center"/>
          </w:tcPr>
          <w:p>
            <w:pPr>
              <w:spacing w:line="320" w:lineRule="exact"/>
              <w:jc w:val="center"/>
              <w:rPr>
                <w:rStyle w:val="10"/>
                <w:rFonts w:ascii="仿宋_GB2312" w:hAnsi="黑体" w:eastAsia="仿宋_GB2312" w:cs="宋体"/>
                <w:color w:val="auto"/>
                <w:sz w:val="18"/>
                <w:u w:val="none"/>
              </w:rPr>
            </w:pPr>
          </w:p>
        </w:tc>
        <w:tc>
          <w:tcPr>
            <w:tcW w:w="11970" w:type="dxa"/>
            <w:vAlign w:val="center"/>
          </w:tcPr>
          <w:p>
            <w:pPr>
              <w:spacing w:line="320" w:lineRule="exact"/>
              <w:rPr>
                <w:rFonts w:ascii="仿宋_GB2312" w:hAnsi="宋体" w:eastAsia="仿宋_GB2312" w:cs="宋体"/>
                <w:sz w:val="18"/>
                <w:szCs w:val="21"/>
              </w:rPr>
            </w:pPr>
            <w:r>
              <w:rPr>
                <w:rStyle w:val="10"/>
                <w:rFonts w:hint="eastAsia" w:ascii="仿宋_GB2312" w:hAnsi="宋体" w:eastAsia="仿宋_GB2312" w:cs="宋体"/>
                <w:color w:val="auto"/>
                <w:sz w:val="18"/>
                <w:u w:val="none"/>
              </w:rPr>
              <w:t>涉及生命安全、危险性较大的锅炉、压力容器（含气瓶）、压力管道、电梯等，有检验合格许可证并按时完成年检。（如无特种设备，自动得分）</w:t>
            </w:r>
          </w:p>
        </w:tc>
        <w:tc>
          <w:tcPr>
            <w:tcW w:w="732" w:type="dxa"/>
            <w:vMerge w:val="continue"/>
            <w:vAlign w:val="center"/>
          </w:tcPr>
          <w:p>
            <w:pPr>
              <w:spacing w:line="320" w:lineRule="exact"/>
              <w:jc w:val="center"/>
              <w:rPr>
                <w:rStyle w:val="10"/>
                <w:rFonts w:ascii="仿宋_GB2312" w:hAnsi="宋体" w:eastAsia="仿宋_GB2312" w:cs="宋体"/>
                <w:color w:val="auto"/>
                <w:sz w:val="18"/>
                <w:u w:val="none"/>
              </w:rPr>
            </w:pPr>
          </w:p>
        </w:tc>
        <w:tc>
          <w:tcPr>
            <w:tcW w:w="715" w:type="dxa"/>
          </w:tcPr>
          <w:p>
            <w:pPr>
              <w:spacing w:line="320" w:lineRule="exact"/>
              <w:jc w:val="center"/>
              <w:rPr>
                <w:rStyle w:val="10"/>
                <w:rFonts w:ascii="仿宋_GB2312" w:hAnsi="宋体" w:eastAsia="仿宋_GB2312" w:cs="宋体"/>
                <w:color w:val="auto"/>
                <w:sz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2" w:type="dxa"/>
            <w:vMerge w:val="restart"/>
            <w:vAlign w:val="center"/>
          </w:tcPr>
          <w:p>
            <w:pPr>
              <w:spacing w:line="320" w:lineRule="exact"/>
              <w:jc w:val="center"/>
              <w:rPr>
                <w:rFonts w:ascii="仿宋_GB2312" w:hAnsi="黑体" w:eastAsia="仿宋_GB2312" w:cs="宋体"/>
                <w:sz w:val="18"/>
                <w:szCs w:val="21"/>
              </w:rPr>
            </w:pPr>
            <w:r>
              <w:rPr>
                <w:rFonts w:hint="eastAsia" w:ascii="仿宋_GB2312" w:hAnsi="黑体" w:eastAsia="仿宋_GB2312" w:cs="宋体"/>
                <w:sz w:val="18"/>
                <w:szCs w:val="21"/>
              </w:rPr>
              <w:t>1.2</w:t>
            </w:r>
          </w:p>
          <w:p>
            <w:pPr>
              <w:spacing w:line="320" w:lineRule="exact"/>
              <w:jc w:val="center"/>
              <w:rPr>
                <w:rFonts w:ascii="仿宋_GB2312" w:hAnsi="黑体" w:eastAsia="仿宋_GB2312" w:cs="宋体"/>
                <w:sz w:val="18"/>
                <w:szCs w:val="21"/>
              </w:rPr>
            </w:pPr>
            <w:r>
              <w:rPr>
                <w:rFonts w:hint="eastAsia" w:ascii="仿宋_GB2312" w:hAnsi="黑体" w:eastAsia="仿宋_GB2312" w:cs="宋体"/>
                <w:sz w:val="18"/>
                <w:szCs w:val="21"/>
              </w:rPr>
              <w:t>人力资源</w:t>
            </w:r>
          </w:p>
          <w:p>
            <w:pPr>
              <w:spacing w:line="320" w:lineRule="exact"/>
              <w:jc w:val="center"/>
              <w:rPr>
                <w:rFonts w:ascii="仿宋_GB2312" w:hAnsi="黑体" w:eastAsia="仿宋_GB2312" w:cs="宋体"/>
                <w:sz w:val="18"/>
                <w:szCs w:val="21"/>
              </w:rPr>
            </w:pPr>
            <w:r>
              <w:rPr>
                <w:rFonts w:hint="eastAsia" w:ascii="仿宋_GB2312" w:hAnsi="黑体" w:eastAsia="仿宋_GB2312" w:cs="宋体"/>
                <w:sz w:val="18"/>
                <w:szCs w:val="21"/>
              </w:rPr>
              <w:t>25分</w:t>
            </w:r>
          </w:p>
        </w:tc>
        <w:tc>
          <w:tcPr>
            <w:tcW w:w="11970" w:type="dxa"/>
            <w:vAlign w:val="center"/>
          </w:tcPr>
          <w:p>
            <w:pPr>
              <w:spacing w:line="320" w:lineRule="exact"/>
              <w:rPr>
                <w:rFonts w:ascii="仿宋_GB2312" w:hAnsi="宋体" w:eastAsia="仿宋_GB2312" w:cs="宋体"/>
                <w:sz w:val="18"/>
                <w:szCs w:val="21"/>
              </w:rPr>
            </w:pPr>
            <w:r>
              <w:rPr>
                <w:rFonts w:hint="eastAsia" w:ascii="仿宋_GB2312" w:eastAsia="仿宋_GB2312"/>
                <w:sz w:val="18"/>
              </w:rPr>
              <w:t>养老护理员符合《养老护理员国家职业标准》相关要求，持证上岗，并接受岗前培训，培训合格率达到100%。护理员与入住老人比例宜为：与自理老年人1：10，与轻度及中度失能老年人1：5，与重度失能老年人1：4。</w:t>
            </w:r>
          </w:p>
        </w:tc>
        <w:tc>
          <w:tcPr>
            <w:tcW w:w="732" w:type="dxa"/>
            <w:vAlign w:val="center"/>
          </w:tcPr>
          <w:p>
            <w:pPr>
              <w:spacing w:line="320" w:lineRule="exact"/>
              <w:jc w:val="center"/>
              <w:rPr>
                <w:rStyle w:val="10"/>
                <w:rFonts w:ascii="仿宋_GB2312" w:hAnsi="宋体" w:eastAsia="仿宋_GB2312" w:cs="宋体"/>
                <w:color w:val="auto"/>
                <w:sz w:val="18"/>
                <w:u w:val="none"/>
              </w:rPr>
            </w:pPr>
            <w:r>
              <w:rPr>
                <w:rStyle w:val="10"/>
                <w:rFonts w:hint="eastAsia" w:ascii="仿宋_GB2312" w:hAnsi="宋体" w:eastAsia="仿宋_GB2312" w:cs="宋体"/>
                <w:color w:val="auto"/>
                <w:sz w:val="18"/>
                <w:u w:val="none"/>
              </w:rPr>
              <w:t>5</w:t>
            </w:r>
          </w:p>
        </w:tc>
        <w:tc>
          <w:tcPr>
            <w:tcW w:w="715" w:type="dxa"/>
          </w:tcPr>
          <w:p>
            <w:pPr>
              <w:spacing w:line="320" w:lineRule="exact"/>
              <w:jc w:val="left"/>
              <w:rPr>
                <w:rStyle w:val="10"/>
                <w:rFonts w:ascii="仿宋_GB2312" w:hAnsi="黑体" w:eastAsia="仿宋_GB2312"/>
                <w:color w:val="auto"/>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2" w:type="dxa"/>
            <w:vMerge w:val="continue"/>
            <w:vAlign w:val="center"/>
          </w:tcPr>
          <w:p>
            <w:pPr>
              <w:spacing w:line="320" w:lineRule="exact"/>
              <w:jc w:val="center"/>
              <w:rPr>
                <w:rFonts w:ascii="仿宋_GB2312" w:hAnsi="黑体" w:eastAsia="仿宋_GB2312" w:cs="宋体"/>
                <w:sz w:val="18"/>
                <w:szCs w:val="21"/>
              </w:rPr>
            </w:pPr>
          </w:p>
        </w:tc>
        <w:tc>
          <w:tcPr>
            <w:tcW w:w="11970" w:type="dxa"/>
            <w:vAlign w:val="center"/>
          </w:tcPr>
          <w:p>
            <w:pPr>
              <w:spacing w:line="320" w:lineRule="exact"/>
              <w:rPr>
                <w:rFonts w:ascii="仿宋_GB2312" w:eastAsia="仿宋_GB2312"/>
                <w:sz w:val="18"/>
              </w:rPr>
            </w:pPr>
            <w:r>
              <w:rPr>
                <w:rFonts w:hint="eastAsia" w:ascii="仿宋_GB2312" w:eastAsia="仿宋_GB2312"/>
                <w:sz w:val="18"/>
              </w:rPr>
              <w:t>机构最高管理层结构合理。其中，大专以上学历的占70％以上，有卫生技术职称或有助理社工师职业资格以上的成员至少l名。</w:t>
            </w:r>
          </w:p>
        </w:tc>
        <w:tc>
          <w:tcPr>
            <w:tcW w:w="732" w:type="dxa"/>
            <w:vAlign w:val="center"/>
          </w:tcPr>
          <w:p>
            <w:pPr>
              <w:spacing w:line="320" w:lineRule="exact"/>
              <w:jc w:val="center"/>
              <w:rPr>
                <w:rStyle w:val="10"/>
                <w:rFonts w:ascii="仿宋_GB2312" w:hAnsi="宋体" w:eastAsia="仿宋_GB2312" w:cs="宋体"/>
                <w:color w:val="auto"/>
                <w:sz w:val="18"/>
                <w:u w:val="none"/>
              </w:rPr>
            </w:pPr>
            <w:r>
              <w:rPr>
                <w:rStyle w:val="10"/>
                <w:rFonts w:hint="eastAsia" w:ascii="仿宋_GB2312" w:hAnsi="宋体" w:eastAsia="仿宋_GB2312" w:cs="宋体"/>
                <w:color w:val="auto"/>
                <w:sz w:val="18"/>
                <w:u w:val="none"/>
              </w:rPr>
              <w:t>5</w:t>
            </w:r>
          </w:p>
        </w:tc>
        <w:tc>
          <w:tcPr>
            <w:tcW w:w="715" w:type="dxa"/>
          </w:tcPr>
          <w:p>
            <w:pPr>
              <w:spacing w:line="320" w:lineRule="exact"/>
              <w:jc w:val="left"/>
              <w:rPr>
                <w:rStyle w:val="10"/>
                <w:rFonts w:ascii="仿宋_GB2312" w:hAnsi="黑体" w:eastAsia="仿宋_GB2312"/>
                <w:color w:val="auto"/>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2" w:type="dxa"/>
            <w:vMerge w:val="continue"/>
            <w:vAlign w:val="center"/>
          </w:tcPr>
          <w:p>
            <w:pPr>
              <w:spacing w:line="320" w:lineRule="exact"/>
              <w:jc w:val="center"/>
              <w:rPr>
                <w:rFonts w:ascii="仿宋_GB2312" w:hAnsi="黑体" w:eastAsia="仿宋_GB2312" w:cs="宋体"/>
                <w:sz w:val="18"/>
                <w:szCs w:val="21"/>
              </w:rPr>
            </w:pPr>
          </w:p>
        </w:tc>
        <w:tc>
          <w:tcPr>
            <w:tcW w:w="11970" w:type="dxa"/>
            <w:vAlign w:val="center"/>
          </w:tcPr>
          <w:p>
            <w:pPr>
              <w:spacing w:line="320" w:lineRule="exact"/>
              <w:rPr>
                <w:rFonts w:ascii="仿宋_GB2312" w:eastAsia="仿宋_GB2312"/>
                <w:sz w:val="18"/>
              </w:rPr>
            </w:pPr>
            <w:r>
              <w:rPr>
                <w:rFonts w:hint="eastAsia" w:ascii="仿宋_GB2312" w:eastAsia="仿宋_GB2312"/>
                <w:sz w:val="18"/>
              </w:rPr>
              <w:t>行政管理人员配置合理。职工人数在50名以上（含50名）的，不超过职工总数的10％；职工人数在50名以下的，不超过15％。</w:t>
            </w:r>
          </w:p>
        </w:tc>
        <w:tc>
          <w:tcPr>
            <w:tcW w:w="732" w:type="dxa"/>
            <w:vAlign w:val="center"/>
          </w:tcPr>
          <w:p>
            <w:pPr>
              <w:spacing w:line="320" w:lineRule="exact"/>
              <w:jc w:val="center"/>
              <w:rPr>
                <w:rStyle w:val="10"/>
                <w:rFonts w:ascii="仿宋_GB2312" w:hAnsi="宋体" w:eastAsia="仿宋_GB2312" w:cs="宋体"/>
                <w:color w:val="auto"/>
                <w:sz w:val="18"/>
                <w:u w:val="none"/>
              </w:rPr>
            </w:pPr>
            <w:r>
              <w:rPr>
                <w:rStyle w:val="10"/>
                <w:rFonts w:hint="eastAsia" w:ascii="仿宋_GB2312" w:hAnsi="宋体" w:eastAsia="仿宋_GB2312" w:cs="宋体"/>
                <w:color w:val="auto"/>
                <w:sz w:val="18"/>
                <w:u w:val="none"/>
              </w:rPr>
              <w:t>5</w:t>
            </w:r>
          </w:p>
        </w:tc>
        <w:tc>
          <w:tcPr>
            <w:tcW w:w="715" w:type="dxa"/>
          </w:tcPr>
          <w:p>
            <w:pPr>
              <w:spacing w:line="320" w:lineRule="exact"/>
              <w:jc w:val="left"/>
              <w:rPr>
                <w:rStyle w:val="10"/>
                <w:rFonts w:ascii="仿宋_GB2312" w:hAnsi="黑体" w:eastAsia="仿宋_GB2312"/>
                <w:color w:val="auto"/>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2" w:type="dxa"/>
            <w:vMerge w:val="continue"/>
            <w:vAlign w:val="center"/>
          </w:tcPr>
          <w:p>
            <w:pPr>
              <w:spacing w:line="320" w:lineRule="exact"/>
              <w:jc w:val="center"/>
              <w:rPr>
                <w:rFonts w:ascii="仿宋_GB2312" w:hAnsi="黑体" w:eastAsia="仿宋_GB2312" w:cs="宋体"/>
                <w:sz w:val="18"/>
                <w:szCs w:val="21"/>
              </w:rPr>
            </w:pPr>
          </w:p>
        </w:tc>
        <w:tc>
          <w:tcPr>
            <w:tcW w:w="11970" w:type="dxa"/>
            <w:vAlign w:val="center"/>
          </w:tcPr>
          <w:p>
            <w:pPr>
              <w:spacing w:line="320" w:lineRule="exact"/>
              <w:rPr>
                <w:rFonts w:ascii="仿宋_GB2312" w:hAnsi="宋体" w:eastAsia="仿宋_GB2312" w:cs="宋体"/>
                <w:sz w:val="18"/>
              </w:rPr>
            </w:pPr>
            <w:r>
              <w:rPr>
                <w:rFonts w:hint="eastAsia" w:ascii="仿宋_GB2312" w:hAnsi="宋体" w:eastAsia="仿宋_GB2312" w:cs="宋体"/>
                <w:sz w:val="18"/>
              </w:rPr>
              <w:t>养老机构应具备经行业主管部门认证或委托其下属机构或委托其他具备资质的机构培训合格的老年人健康管理、老年人护理、老年人痴呆照护、老年人康复训练等专项能力人员及社工（职业鉴定）人员。</w:t>
            </w:r>
          </w:p>
        </w:tc>
        <w:tc>
          <w:tcPr>
            <w:tcW w:w="732" w:type="dxa"/>
            <w:vAlign w:val="center"/>
          </w:tcPr>
          <w:p>
            <w:pPr>
              <w:spacing w:line="320" w:lineRule="exact"/>
              <w:jc w:val="center"/>
              <w:rPr>
                <w:rStyle w:val="10"/>
                <w:rFonts w:ascii="仿宋_GB2312" w:hAnsi="宋体" w:eastAsia="仿宋_GB2312" w:cs="宋体"/>
                <w:color w:val="auto"/>
                <w:sz w:val="18"/>
                <w:u w:val="none"/>
              </w:rPr>
            </w:pPr>
            <w:r>
              <w:rPr>
                <w:rStyle w:val="10"/>
                <w:rFonts w:hint="eastAsia" w:ascii="仿宋_GB2312" w:hAnsi="宋体" w:eastAsia="仿宋_GB2312" w:cs="宋体"/>
                <w:color w:val="auto"/>
                <w:sz w:val="18"/>
                <w:u w:val="none"/>
              </w:rPr>
              <w:t>5</w:t>
            </w:r>
          </w:p>
        </w:tc>
        <w:tc>
          <w:tcPr>
            <w:tcW w:w="715" w:type="dxa"/>
          </w:tcPr>
          <w:p>
            <w:pPr>
              <w:spacing w:line="320" w:lineRule="exact"/>
              <w:jc w:val="left"/>
              <w:rPr>
                <w:rStyle w:val="10"/>
                <w:rFonts w:ascii="仿宋_GB2312" w:hAnsi="黑体" w:eastAsia="仿宋_GB2312"/>
                <w:color w:val="auto"/>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2" w:type="dxa"/>
            <w:vMerge w:val="continue"/>
            <w:tcBorders>
              <w:bottom w:val="single" w:color="auto" w:sz="4" w:space="0"/>
            </w:tcBorders>
            <w:vAlign w:val="center"/>
          </w:tcPr>
          <w:p>
            <w:pPr>
              <w:spacing w:line="320" w:lineRule="exact"/>
              <w:jc w:val="center"/>
              <w:rPr>
                <w:rFonts w:ascii="仿宋_GB2312" w:hAnsi="黑体" w:eastAsia="仿宋_GB2312" w:cs="宋体"/>
                <w:sz w:val="18"/>
                <w:szCs w:val="21"/>
              </w:rPr>
            </w:pPr>
          </w:p>
        </w:tc>
        <w:tc>
          <w:tcPr>
            <w:tcW w:w="11970" w:type="dxa"/>
            <w:tcBorders>
              <w:bottom w:val="single" w:color="auto" w:sz="4" w:space="0"/>
            </w:tcBorders>
            <w:vAlign w:val="center"/>
          </w:tcPr>
          <w:p>
            <w:pPr>
              <w:spacing w:line="320" w:lineRule="exact"/>
              <w:rPr>
                <w:rFonts w:ascii="仿宋_GB2312" w:eastAsia="仿宋_GB2312" w:cs="宋体"/>
                <w:sz w:val="18"/>
              </w:rPr>
            </w:pPr>
            <w:r>
              <w:rPr>
                <w:rFonts w:hint="eastAsia" w:ascii="仿宋_GB2312" w:eastAsia="仿宋_GB2312" w:cs="宋体"/>
                <w:sz w:val="18"/>
              </w:rPr>
              <w:t>机构建立并落实了内部培训制度，培训制度应包括不限于是否制定年度护理培训计划、岗前培训制度、定期开展培训和考核等。</w:t>
            </w:r>
          </w:p>
        </w:tc>
        <w:tc>
          <w:tcPr>
            <w:tcW w:w="732" w:type="dxa"/>
            <w:tcBorders>
              <w:bottom w:val="single" w:color="auto" w:sz="4" w:space="0"/>
            </w:tcBorders>
            <w:vAlign w:val="center"/>
          </w:tcPr>
          <w:p>
            <w:pPr>
              <w:spacing w:line="320" w:lineRule="exact"/>
              <w:jc w:val="center"/>
              <w:rPr>
                <w:rStyle w:val="10"/>
                <w:rFonts w:ascii="仿宋_GB2312" w:hAnsi="宋体" w:eastAsia="仿宋_GB2312" w:cs="宋体"/>
                <w:color w:val="auto"/>
                <w:sz w:val="18"/>
                <w:u w:val="none"/>
              </w:rPr>
            </w:pPr>
            <w:r>
              <w:rPr>
                <w:rStyle w:val="10"/>
                <w:rFonts w:hint="eastAsia" w:ascii="仿宋_GB2312" w:hAnsi="宋体" w:eastAsia="仿宋_GB2312" w:cs="宋体"/>
                <w:color w:val="auto"/>
                <w:sz w:val="18"/>
                <w:u w:val="none"/>
              </w:rPr>
              <w:t>5</w:t>
            </w:r>
          </w:p>
        </w:tc>
        <w:tc>
          <w:tcPr>
            <w:tcW w:w="715" w:type="dxa"/>
            <w:tcBorders>
              <w:bottom w:val="single" w:color="auto" w:sz="4" w:space="0"/>
            </w:tcBorders>
          </w:tcPr>
          <w:p>
            <w:pPr>
              <w:spacing w:line="320" w:lineRule="exact"/>
              <w:jc w:val="left"/>
              <w:rPr>
                <w:rStyle w:val="10"/>
                <w:rFonts w:ascii="仿宋_GB2312" w:hAnsi="黑体" w:eastAsia="仿宋_GB2312"/>
                <w:color w:val="auto"/>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1512" w:type="dxa"/>
            <w:vMerge w:val="restart"/>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18"/>
              </w:rPr>
            </w:pPr>
            <w:r>
              <w:rPr>
                <w:rFonts w:hint="eastAsia" w:ascii="仿宋_GB2312" w:eastAsia="仿宋_GB2312"/>
                <w:sz w:val="18"/>
              </w:rPr>
              <w:t>1.3</w:t>
            </w:r>
          </w:p>
          <w:p>
            <w:pPr>
              <w:rPr>
                <w:rFonts w:ascii="仿宋_GB2312" w:eastAsia="仿宋_GB2312"/>
                <w:sz w:val="18"/>
              </w:rPr>
            </w:pPr>
            <w:r>
              <w:rPr>
                <w:rFonts w:hint="eastAsia" w:ascii="仿宋_GB2312" w:eastAsia="仿宋_GB2312"/>
                <w:sz w:val="18"/>
              </w:rPr>
              <w:t>卫生环境</w:t>
            </w:r>
          </w:p>
          <w:p>
            <w:pPr>
              <w:rPr>
                <w:rFonts w:ascii="仿宋_GB2312" w:eastAsia="仿宋_GB2312"/>
                <w:sz w:val="18"/>
              </w:rPr>
            </w:pPr>
            <w:r>
              <w:rPr>
                <w:rFonts w:hint="eastAsia" w:ascii="仿宋_GB2312" w:eastAsia="仿宋_GB2312"/>
                <w:sz w:val="18"/>
              </w:rPr>
              <w:t>20分</w:t>
            </w:r>
          </w:p>
        </w:tc>
        <w:tc>
          <w:tcPr>
            <w:tcW w:w="11970"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18"/>
              </w:rPr>
            </w:pPr>
            <w:r>
              <w:rPr>
                <w:rFonts w:hint="eastAsia" w:ascii="仿宋_GB2312" w:eastAsia="仿宋_GB2312"/>
                <w:sz w:val="18"/>
              </w:rPr>
              <w:t>室内外环境达成无积存垃圾、无卫生死角、无纸屑、无灰尘等，提供舒适、清洁、安全的适老环境。</w:t>
            </w:r>
          </w:p>
        </w:tc>
        <w:tc>
          <w:tcPr>
            <w:tcW w:w="732"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sz w:val="18"/>
              </w:rPr>
            </w:pPr>
            <w:r>
              <w:rPr>
                <w:rFonts w:hint="eastAsia" w:ascii="仿宋_GB2312" w:hAnsi="宋体" w:eastAsia="仿宋_GB2312"/>
                <w:sz w:val="18"/>
              </w:rPr>
              <w:t xml:space="preserve">  10</w:t>
            </w:r>
          </w:p>
        </w:tc>
        <w:tc>
          <w:tcPr>
            <w:tcW w:w="715" w:type="dxa"/>
            <w:tcBorders>
              <w:top w:val="single" w:color="auto" w:sz="4" w:space="0"/>
              <w:left w:val="single" w:color="auto" w:sz="4" w:space="0"/>
              <w:bottom w:val="single" w:color="auto" w:sz="4" w:space="0"/>
              <w:right w:val="single" w:color="auto" w:sz="4" w:space="0"/>
            </w:tcBorders>
          </w:tcPr>
          <w:p>
            <w:pPr>
              <w:rPr>
                <w:rFonts w:ascii="仿宋_GB2312" w:eastAsia="仿宋_GB2312"/>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2" w:type="dxa"/>
            <w:vMerge w:val="continue"/>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18"/>
              </w:rPr>
            </w:pPr>
          </w:p>
        </w:tc>
        <w:tc>
          <w:tcPr>
            <w:tcW w:w="11970"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18"/>
              </w:rPr>
            </w:pPr>
            <w:r>
              <w:rPr>
                <w:rFonts w:hint="eastAsia" w:ascii="仿宋_GB2312" w:eastAsia="仿宋_GB2312"/>
                <w:sz w:val="18"/>
              </w:rPr>
              <w:t>院内绿化达到60%以上。</w:t>
            </w:r>
          </w:p>
        </w:tc>
        <w:tc>
          <w:tcPr>
            <w:tcW w:w="732"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sz w:val="18"/>
              </w:rPr>
            </w:pPr>
            <w:r>
              <w:rPr>
                <w:rFonts w:hint="eastAsia" w:ascii="仿宋_GB2312" w:hAnsi="宋体" w:eastAsia="仿宋_GB2312"/>
                <w:sz w:val="18"/>
              </w:rPr>
              <w:t xml:space="preserve">  10</w:t>
            </w:r>
          </w:p>
        </w:tc>
        <w:tc>
          <w:tcPr>
            <w:tcW w:w="715" w:type="dxa"/>
            <w:tcBorders>
              <w:top w:val="single" w:color="auto" w:sz="4" w:space="0"/>
              <w:left w:val="single" w:color="auto" w:sz="4" w:space="0"/>
              <w:bottom w:val="single" w:color="auto" w:sz="4" w:space="0"/>
              <w:right w:val="single" w:color="auto" w:sz="4" w:space="0"/>
            </w:tcBorders>
          </w:tcPr>
          <w:p>
            <w:pPr>
              <w:rPr>
                <w:rFonts w:ascii="仿宋_GB2312" w:eastAsia="仿宋_GB2312"/>
                <w:sz w:val="18"/>
              </w:rPr>
            </w:pPr>
          </w:p>
        </w:tc>
      </w:tr>
    </w:tbl>
    <w:p>
      <w:pPr>
        <w:tabs>
          <w:tab w:val="left" w:pos="1021"/>
        </w:tabs>
        <w:jc w:val="left"/>
        <w:rPr>
          <w:rFonts w:ascii="仿宋_GB2312" w:eastAsia="仿宋_GB2312" w:cs="黑体"/>
          <w:szCs w:val="21"/>
        </w:rPr>
      </w:pPr>
    </w:p>
    <w:tbl>
      <w:tblPr>
        <w:tblStyle w:val="8"/>
        <w:tblpPr w:leftFromText="180" w:rightFromText="180" w:vertAnchor="text" w:horzAnchor="page" w:tblpXSpec="center" w:tblpY="274"/>
        <w:tblOverlap w:val="never"/>
        <w:tblW w:w="136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6"/>
        <w:gridCol w:w="10086"/>
        <w:gridCol w:w="770"/>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96"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黑体" w:eastAsia="仿宋_GB2312"/>
                <w:sz w:val="18"/>
                <w:szCs w:val="21"/>
              </w:rPr>
            </w:pPr>
            <w:r>
              <w:rPr>
                <w:rFonts w:hint="eastAsia" w:ascii="仿宋_GB2312" w:hAnsi="黑体" w:eastAsia="仿宋_GB2312"/>
                <w:sz w:val="18"/>
                <w:szCs w:val="21"/>
              </w:rPr>
              <w:t>1.4</w:t>
            </w:r>
          </w:p>
          <w:p>
            <w:pPr>
              <w:spacing w:line="240" w:lineRule="exact"/>
              <w:jc w:val="center"/>
              <w:rPr>
                <w:rFonts w:ascii="仿宋_GB2312" w:hAnsi="黑体" w:eastAsia="仿宋_GB2312"/>
                <w:sz w:val="18"/>
                <w:szCs w:val="21"/>
              </w:rPr>
            </w:pPr>
            <w:r>
              <w:rPr>
                <w:rFonts w:hint="eastAsia" w:ascii="仿宋_GB2312" w:hAnsi="黑体" w:eastAsia="仿宋_GB2312"/>
                <w:sz w:val="18"/>
                <w:szCs w:val="21"/>
              </w:rPr>
              <w:t>急救设施</w:t>
            </w:r>
          </w:p>
          <w:p>
            <w:pPr>
              <w:spacing w:line="240" w:lineRule="exact"/>
              <w:jc w:val="center"/>
              <w:rPr>
                <w:rFonts w:ascii="仿宋_GB2312" w:hAnsi="黑体" w:eastAsia="仿宋_GB2312"/>
                <w:sz w:val="18"/>
                <w:szCs w:val="21"/>
              </w:rPr>
            </w:pPr>
            <w:r>
              <w:rPr>
                <w:rFonts w:hint="eastAsia" w:ascii="仿宋_GB2312" w:hAnsi="黑体" w:eastAsia="仿宋_GB2312"/>
                <w:sz w:val="18"/>
                <w:szCs w:val="21"/>
              </w:rPr>
              <w:t>设备</w:t>
            </w:r>
          </w:p>
          <w:p>
            <w:pPr>
              <w:spacing w:line="240" w:lineRule="exact"/>
              <w:jc w:val="center"/>
              <w:rPr>
                <w:rStyle w:val="10"/>
                <w:rFonts w:ascii="仿宋_GB2312" w:hAnsi="黑体" w:eastAsia="仿宋_GB2312" w:cs="宋体"/>
                <w:color w:val="auto"/>
                <w:sz w:val="18"/>
              </w:rPr>
            </w:pPr>
            <w:r>
              <w:rPr>
                <w:rFonts w:hint="eastAsia" w:ascii="仿宋_GB2312" w:hAnsi="黑体" w:eastAsia="仿宋_GB2312"/>
                <w:sz w:val="18"/>
                <w:szCs w:val="21"/>
              </w:rPr>
              <w:t>15分</w:t>
            </w:r>
          </w:p>
        </w:tc>
        <w:tc>
          <w:tcPr>
            <w:tcW w:w="10086" w:type="dxa"/>
            <w:tcBorders>
              <w:top w:val="single" w:color="auto" w:sz="4" w:space="0"/>
              <w:left w:val="single" w:color="auto" w:sz="4" w:space="0"/>
              <w:bottom w:val="single" w:color="auto" w:sz="4" w:space="0"/>
              <w:right w:val="single" w:color="auto" w:sz="4" w:space="0"/>
            </w:tcBorders>
          </w:tcPr>
          <w:p>
            <w:pPr>
              <w:spacing w:line="320" w:lineRule="exact"/>
              <w:rPr>
                <w:rFonts w:ascii="仿宋_GB2312" w:eastAsia="仿宋_GB2312"/>
                <w:sz w:val="18"/>
              </w:rPr>
            </w:pPr>
            <w:r>
              <w:rPr>
                <w:rFonts w:hint="eastAsia" w:ascii="仿宋_GB2312" w:eastAsia="仿宋_GB2312"/>
                <w:sz w:val="18"/>
                <w:szCs w:val="21"/>
              </w:rPr>
              <w:t>急救设施设备是否完好并规范管理。</w:t>
            </w:r>
          </w:p>
        </w:tc>
        <w:tc>
          <w:tcPr>
            <w:tcW w:w="77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Style w:val="10"/>
                <w:rFonts w:ascii="仿宋_GB2312" w:hAnsi="宋体" w:eastAsia="仿宋_GB2312" w:cs="宋体"/>
                <w:color w:val="auto"/>
                <w:sz w:val="18"/>
              </w:rPr>
            </w:pPr>
            <w:r>
              <w:rPr>
                <w:rStyle w:val="10"/>
                <w:rFonts w:hint="eastAsia" w:ascii="仿宋_GB2312" w:hAnsi="宋体" w:eastAsia="仿宋_GB2312" w:cs="宋体"/>
                <w:color w:val="auto"/>
                <w:sz w:val="18"/>
              </w:rPr>
              <w:t>5</w:t>
            </w:r>
          </w:p>
        </w:tc>
        <w:tc>
          <w:tcPr>
            <w:tcW w:w="769" w:type="dxa"/>
            <w:tcBorders>
              <w:top w:val="single" w:color="auto" w:sz="4" w:space="0"/>
              <w:left w:val="single" w:color="auto" w:sz="4" w:space="0"/>
              <w:bottom w:val="single" w:color="auto" w:sz="4" w:space="0"/>
              <w:right w:val="single" w:color="auto" w:sz="4" w:space="0"/>
            </w:tcBorders>
          </w:tcPr>
          <w:p>
            <w:pPr>
              <w:spacing w:line="320" w:lineRule="exact"/>
              <w:jc w:val="left"/>
              <w:rPr>
                <w:rStyle w:val="10"/>
                <w:rFonts w:ascii="仿宋_GB2312" w:hAnsi="宋体" w:eastAsia="仿宋_GB2312" w:cs="宋体"/>
                <w:color w:val="auto"/>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96"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Style w:val="10"/>
                <w:rFonts w:ascii="仿宋_GB2312" w:hAnsi="黑体" w:eastAsia="仿宋_GB2312" w:cs="宋体"/>
                <w:color w:val="auto"/>
                <w:sz w:val="18"/>
              </w:rPr>
            </w:pPr>
          </w:p>
        </w:tc>
        <w:tc>
          <w:tcPr>
            <w:tcW w:w="10086" w:type="dxa"/>
            <w:tcBorders>
              <w:top w:val="single" w:color="auto" w:sz="4" w:space="0"/>
              <w:left w:val="single" w:color="auto" w:sz="4" w:space="0"/>
              <w:bottom w:val="single" w:color="auto" w:sz="4" w:space="0"/>
              <w:right w:val="single" w:color="auto" w:sz="4" w:space="0"/>
            </w:tcBorders>
          </w:tcPr>
          <w:p>
            <w:pPr>
              <w:spacing w:line="320" w:lineRule="exact"/>
              <w:rPr>
                <w:rFonts w:ascii="仿宋_GB2312" w:eastAsia="仿宋_GB2312"/>
                <w:sz w:val="18"/>
              </w:rPr>
            </w:pPr>
            <w:r>
              <w:rPr>
                <w:rFonts w:hint="eastAsia" w:ascii="仿宋_GB2312" w:eastAsia="仿宋_GB2312"/>
                <w:sz w:val="18"/>
                <w:szCs w:val="21"/>
              </w:rPr>
              <w:t>急救物品和药品是否完好、管理规范，医护人员熟练掌握急救药品和物品的使用。</w:t>
            </w:r>
          </w:p>
        </w:tc>
        <w:tc>
          <w:tcPr>
            <w:tcW w:w="77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Style w:val="10"/>
                <w:rFonts w:ascii="仿宋_GB2312" w:hAnsi="宋体" w:eastAsia="仿宋_GB2312" w:cs="宋体"/>
                <w:color w:val="auto"/>
                <w:sz w:val="18"/>
              </w:rPr>
            </w:pPr>
            <w:r>
              <w:rPr>
                <w:rStyle w:val="10"/>
                <w:rFonts w:hint="eastAsia" w:ascii="仿宋_GB2312" w:hAnsi="宋体" w:eastAsia="仿宋_GB2312" w:cs="宋体"/>
                <w:color w:val="auto"/>
                <w:sz w:val="18"/>
              </w:rPr>
              <w:t>5</w:t>
            </w:r>
          </w:p>
        </w:tc>
        <w:tc>
          <w:tcPr>
            <w:tcW w:w="769" w:type="dxa"/>
            <w:tcBorders>
              <w:top w:val="single" w:color="auto" w:sz="4" w:space="0"/>
              <w:left w:val="single" w:color="auto" w:sz="4" w:space="0"/>
              <w:bottom w:val="single" w:color="auto" w:sz="4" w:space="0"/>
              <w:right w:val="single" w:color="auto" w:sz="4" w:space="0"/>
            </w:tcBorders>
          </w:tcPr>
          <w:p>
            <w:pPr>
              <w:spacing w:line="320" w:lineRule="exact"/>
              <w:jc w:val="left"/>
              <w:rPr>
                <w:rStyle w:val="10"/>
                <w:rFonts w:ascii="仿宋_GB2312" w:hAnsi="宋体" w:eastAsia="仿宋_GB2312" w:cs="宋体"/>
                <w:color w:val="auto"/>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96"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Style w:val="10"/>
                <w:rFonts w:ascii="仿宋_GB2312" w:hAnsi="黑体" w:eastAsia="仿宋_GB2312" w:cs="宋体"/>
                <w:color w:val="auto"/>
                <w:sz w:val="18"/>
              </w:rPr>
            </w:pPr>
          </w:p>
        </w:tc>
        <w:tc>
          <w:tcPr>
            <w:tcW w:w="10086" w:type="dxa"/>
            <w:tcBorders>
              <w:top w:val="single" w:color="auto" w:sz="4" w:space="0"/>
              <w:left w:val="single" w:color="auto" w:sz="4" w:space="0"/>
              <w:bottom w:val="single" w:color="auto" w:sz="4" w:space="0"/>
              <w:right w:val="single" w:color="auto" w:sz="4" w:space="0"/>
            </w:tcBorders>
          </w:tcPr>
          <w:p>
            <w:pPr>
              <w:spacing w:line="320" w:lineRule="exact"/>
              <w:rPr>
                <w:rFonts w:ascii="仿宋_GB2312" w:eastAsia="仿宋_GB2312"/>
                <w:sz w:val="18"/>
              </w:rPr>
            </w:pPr>
            <w:r>
              <w:rPr>
                <w:rFonts w:hint="eastAsia" w:ascii="仿宋_GB2312" w:eastAsia="仿宋_GB2312"/>
                <w:sz w:val="18"/>
                <w:szCs w:val="21"/>
              </w:rPr>
              <w:t>紧急呼叫系统是否完好。</w:t>
            </w:r>
          </w:p>
        </w:tc>
        <w:tc>
          <w:tcPr>
            <w:tcW w:w="77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Style w:val="10"/>
                <w:rFonts w:ascii="仿宋_GB2312" w:hAnsi="宋体" w:eastAsia="仿宋_GB2312" w:cs="宋体"/>
                <w:color w:val="auto"/>
                <w:sz w:val="18"/>
              </w:rPr>
            </w:pPr>
            <w:r>
              <w:rPr>
                <w:rStyle w:val="10"/>
                <w:rFonts w:hint="eastAsia" w:ascii="仿宋_GB2312" w:hAnsi="宋体" w:eastAsia="仿宋_GB2312" w:cs="宋体"/>
                <w:color w:val="auto"/>
                <w:sz w:val="18"/>
              </w:rPr>
              <w:t>5</w:t>
            </w:r>
          </w:p>
        </w:tc>
        <w:tc>
          <w:tcPr>
            <w:tcW w:w="769" w:type="dxa"/>
            <w:tcBorders>
              <w:top w:val="single" w:color="auto" w:sz="4" w:space="0"/>
              <w:left w:val="single" w:color="auto" w:sz="4" w:space="0"/>
              <w:bottom w:val="single" w:color="auto" w:sz="4" w:space="0"/>
              <w:right w:val="single" w:color="auto" w:sz="4" w:space="0"/>
            </w:tcBorders>
          </w:tcPr>
          <w:p>
            <w:pPr>
              <w:spacing w:line="320" w:lineRule="exact"/>
              <w:jc w:val="left"/>
              <w:rPr>
                <w:rStyle w:val="10"/>
                <w:rFonts w:ascii="仿宋_GB2312" w:hAnsi="宋体" w:eastAsia="仿宋_GB2312" w:cs="宋体"/>
                <w:color w:val="auto"/>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96"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黑体" w:eastAsia="仿宋_GB2312"/>
                <w:sz w:val="18"/>
                <w:szCs w:val="21"/>
              </w:rPr>
            </w:pPr>
            <w:r>
              <w:rPr>
                <w:rFonts w:hint="eastAsia" w:ascii="仿宋_GB2312" w:hAnsi="黑体" w:eastAsia="仿宋_GB2312"/>
                <w:sz w:val="18"/>
                <w:szCs w:val="21"/>
              </w:rPr>
              <w:t>1.5</w:t>
            </w:r>
          </w:p>
          <w:p>
            <w:pPr>
              <w:spacing w:line="240" w:lineRule="exact"/>
              <w:jc w:val="center"/>
              <w:rPr>
                <w:rFonts w:ascii="仿宋_GB2312" w:hAnsi="黑体" w:eastAsia="仿宋_GB2312"/>
                <w:sz w:val="18"/>
                <w:szCs w:val="21"/>
              </w:rPr>
            </w:pPr>
            <w:r>
              <w:rPr>
                <w:rFonts w:hint="eastAsia" w:ascii="仿宋_GB2312" w:hAnsi="黑体" w:eastAsia="仿宋_GB2312"/>
                <w:sz w:val="18"/>
                <w:szCs w:val="21"/>
              </w:rPr>
              <w:t>员工权益</w:t>
            </w:r>
          </w:p>
          <w:p>
            <w:pPr>
              <w:spacing w:line="240" w:lineRule="exact"/>
              <w:jc w:val="center"/>
              <w:rPr>
                <w:rFonts w:ascii="仿宋_GB2312" w:hAnsi="黑体" w:eastAsia="仿宋_GB2312"/>
                <w:sz w:val="18"/>
                <w:szCs w:val="21"/>
              </w:rPr>
            </w:pPr>
            <w:r>
              <w:rPr>
                <w:rFonts w:hint="eastAsia" w:ascii="仿宋_GB2312" w:hAnsi="黑体" w:eastAsia="仿宋_GB2312"/>
                <w:sz w:val="18"/>
                <w:szCs w:val="21"/>
              </w:rPr>
              <w:t>保障</w:t>
            </w:r>
          </w:p>
          <w:p>
            <w:pPr>
              <w:spacing w:line="240" w:lineRule="exact"/>
              <w:jc w:val="center"/>
              <w:rPr>
                <w:rStyle w:val="10"/>
                <w:rFonts w:ascii="仿宋_GB2312" w:hAnsi="黑体" w:eastAsia="仿宋_GB2312" w:cs="宋体"/>
                <w:color w:val="auto"/>
                <w:sz w:val="18"/>
              </w:rPr>
            </w:pPr>
            <w:r>
              <w:rPr>
                <w:rFonts w:hint="eastAsia" w:ascii="仿宋_GB2312" w:hAnsi="黑体" w:eastAsia="仿宋_GB2312"/>
                <w:sz w:val="18"/>
                <w:szCs w:val="21"/>
              </w:rPr>
              <w:t>15分</w:t>
            </w:r>
          </w:p>
        </w:tc>
        <w:tc>
          <w:tcPr>
            <w:tcW w:w="10086" w:type="dxa"/>
            <w:tcBorders>
              <w:top w:val="single" w:color="auto" w:sz="4" w:space="0"/>
              <w:left w:val="single" w:color="auto" w:sz="4" w:space="0"/>
              <w:bottom w:val="single" w:color="auto" w:sz="4" w:space="0"/>
              <w:right w:val="single" w:color="auto" w:sz="4" w:space="0"/>
            </w:tcBorders>
          </w:tcPr>
          <w:p>
            <w:pPr>
              <w:spacing w:line="320" w:lineRule="exact"/>
              <w:rPr>
                <w:rFonts w:ascii="仿宋_GB2312" w:eastAsia="仿宋_GB2312"/>
                <w:sz w:val="18"/>
              </w:rPr>
            </w:pPr>
            <w:r>
              <w:rPr>
                <w:rFonts w:hint="eastAsia" w:ascii="仿宋_GB2312" w:eastAsia="仿宋_GB2312"/>
                <w:sz w:val="18"/>
                <w:szCs w:val="21"/>
              </w:rPr>
              <w:t>制定并执行符合《劳动法》《劳动合同法》有关员工薪酬、考核以及劳动保护的相关制度。</w:t>
            </w:r>
          </w:p>
        </w:tc>
        <w:tc>
          <w:tcPr>
            <w:tcW w:w="77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Style w:val="10"/>
                <w:rFonts w:ascii="仿宋_GB2312" w:hAnsi="宋体" w:eastAsia="仿宋_GB2312" w:cs="宋体"/>
                <w:color w:val="auto"/>
                <w:sz w:val="18"/>
              </w:rPr>
            </w:pPr>
            <w:r>
              <w:rPr>
                <w:rStyle w:val="10"/>
                <w:rFonts w:hint="eastAsia" w:ascii="仿宋_GB2312" w:hAnsi="宋体" w:eastAsia="仿宋_GB2312" w:cs="宋体"/>
                <w:color w:val="auto"/>
                <w:sz w:val="18"/>
              </w:rPr>
              <w:t>5</w:t>
            </w:r>
          </w:p>
        </w:tc>
        <w:tc>
          <w:tcPr>
            <w:tcW w:w="769" w:type="dxa"/>
            <w:tcBorders>
              <w:top w:val="single" w:color="auto" w:sz="4" w:space="0"/>
              <w:left w:val="single" w:color="auto" w:sz="4" w:space="0"/>
              <w:bottom w:val="single" w:color="auto" w:sz="4" w:space="0"/>
              <w:right w:val="single" w:color="auto" w:sz="4" w:space="0"/>
            </w:tcBorders>
          </w:tcPr>
          <w:p>
            <w:pPr>
              <w:spacing w:line="320" w:lineRule="exact"/>
              <w:jc w:val="left"/>
              <w:rPr>
                <w:rStyle w:val="10"/>
                <w:rFonts w:ascii="仿宋_GB2312" w:hAnsi="宋体" w:eastAsia="仿宋_GB2312" w:cs="宋体"/>
                <w:color w:val="auto"/>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96" w:type="dxa"/>
            <w:vMerge w:val="continue"/>
            <w:tcBorders>
              <w:top w:val="single" w:color="auto" w:sz="4" w:space="0"/>
              <w:left w:val="single" w:color="auto" w:sz="4" w:space="0"/>
              <w:bottom w:val="single" w:color="auto" w:sz="4" w:space="0"/>
              <w:right w:val="single" w:color="auto" w:sz="4" w:space="0"/>
            </w:tcBorders>
            <w:vAlign w:val="center"/>
          </w:tcPr>
          <w:p>
            <w:pPr>
              <w:jc w:val="center"/>
              <w:rPr>
                <w:rStyle w:val="10"/>
                <w:rFonts w:ascii="仿宋_GB2312" w:hAnsi="宋体" w:eastAsia="仿宋_GB2312" w:cs="宋体"/>
                <w:color w:val="auto"/>
                <w:sz w:val="18"/>
              </w:rPr>
            </w:pPr>
          </w:p>
        </w:tc>
        <w:tc>
          <w:tcPr>
            <w:tcW w:w="10086" w:type="dxa"/>
            <w:tcBorders>
              <w:top w:val="single" w:color="auto" w:sz="4" w:space="0"/>
              <w:left w:val="single" w:color="auto" w:sz="4" w:space="0"/>
              <w:bottom w:val="single" w:color="auto" w:sz="4" w:space="0"/>
              <w:right w:val="single" w:color="auto" w:sz="4" w:space="0"/>
            </w:tcBorders>
          </w:tcPr>
          <w:p>
            <w:pPr>
              <w:spacing w:line="320" w:lineRule="exact"/>
              <w:rPr>
                <w:rFonts w:ascii="仿宋_GB2312" w:eastAsia="仿宋_GB2312"/>
                <w:sz w:val="18"/>
              </w:rPr>
            </w:pPr>
            <w:r>
              <w:rPr>
                <w:rFonts w:hint="eastAsia" w:ascii="仿宋_GB2312" w:eastAsia="仿宋_GB2312"/>
                <w:sz w:val="18"/>
                <w:szCs w:val="21"/>
              </w:rPr>
              <w:t>近一年内无发生被处罚的劳动纠纷事件。</w:t>
            </w:r>
          </w:p>
        </w:tc>
        <w:tc>
          <w:tcPr>
            <w:tcW w:w="77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Style w:val="10"/>
                <w:rFonts w:ascii="仿宋_GB2312" w:hAnsi="宋体" w:eastAsia="仿宋_GB2312" w:cs="宋体"/>
                <w:color w:val="auto"/>
                <w:sz w:val="18"/>
              </w:rPr>
            </w:pPr>
            <w:r>
              <w:rPr>
                <w:rStyle w:val="10"/>
                <w:rFonts w:hint="eastAsia" w:ascii="仿宋_GB2312" w:hAnsi="宋体" w:eastAsia="仿宋_GB2312" w:cs="宋体"/>
                <w:color w:val="auto"/>
                <w:sz w:val="18"/>
              </w:rPr>
              <w:t>5</w:t>
            </w:r>
          </w:p>
        </w:tc>
        <w:tc>
          <w:tcPr>
            <w:tcW w:w="769" w:type="dxa"/>
            <w:tcBorders>
              <w:top w:val="single" w:color="auto" w:sz="4" w:space="0"/>
              <w:left w:val="single" w:color="auto" w:sz="4" w:space="0"/>
              <w:bottom w:val="single" w:color="auto" w:sz="4" w:space="0"/>
              <w:right w:val="single" w:color="auto" w:sz="4" w:space="0"/>
            </w:tcBorders>
          </w:tcPr>
          <w:p>
            <w:pPr>
              <w:spacing w:line="320" w:lineRule="exact"/>
              <w:jc w:val="left"/>
              <w:rPr>
                <w:rStyle w:val="10"/>
                <w:rFonts w:ascii="仿宋_GB2312" w:hAnsi="宋体" w:eastAsia="仿宋_GB2312" w:cs="宋体"/>
                <w:color w:val="auto"/>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96" w:type="dxa"/>
            <w:vMerge w:val="continue"/>
            <w:tcBorders>
              <w:top w:val="single" w:color="auto" w:sz="4" w:space="0"/>
              <w:left w:val="single" w:color="auto" w:sz="4" w:space="0"/>
              <w:bottom w:val="single" w:color="auto" w:sz="4" w:space="0"/>
              <w:right w:val="single" w:color="auto" w:sz="4" w:space="0"/>
            </w:tcBorders>
            <w:vAlign w:val="center"/>
          </w:tcPr>
          <w:p>
            <w:pPr>
              <w:jc w:val="center"/>
              <w:rPr>
                <w:rStyle w:val="10"/>
                <w:rFonts w:ascii="仿宋_GB2312" w:hAnsi="宋体" w:eastAsia="仿宋_GB2312" w:cs="宋体"/>
                <w:color w:val="auto"/>
                <w:sz w:val="18"/>
              </w:rPr>
            </w:pPr>
          </w:p>
        </w:tc>
        <w:tc>
          <w:tcPr>
            <w:tcW w:w="10086" w:type="dxa"/>
            <w:tcBorders>
              <w:top w:val="single" w:color="auto" w:sz="4" w:space="0"/>
              <w:left w:val="single" w:color="auto" w:sz="4" w:space="0"/>
              <w:bottom w:val="single" w:color="auto" w:sz="4" w:space="0"/>
              <w:right w:val="single" w:color="auto" w:sz="4" w:space="0"/>
            </w:tcBorders>
          </w:tcPr>
          <w:p>
            <w:pPr>
              <w:spacing w:line="320" w:lineRule="exact"/>
              <w:rPr>
                <w:rFonts w:ascii="仿宋_GB2312" w:eastAsia="仿宋_GB2312"/>
                <w:sz w:val="18"/>
              </w:rPr>
            </w:pPr>
            <w:r>
              <w:rPr>
                <w:rFonts w:hint="eastAsia" w:ascii="仿宋_GB2312" w:eastAsia="仿宋_GB2312"/>
                <w:sz w:val="18"/>
                <w:szCs w:val="21"/>
              </w:rPr>
              <w:t>对新进及在职员工每年进行健康体检。</w:t>
            </w:r>
          </w:p>
        </w:tc>
        <w:tc>
          <w:tcPr>
            <w:tcW w:w="77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Style w:val="10"/>
                <w:rFonts w:ascii="仿宋_GB2312" w:hAnsi="宋体" w:eastAsia="仿宋_GB2312" w:cs="宋体"/>
                <w:color w:val="auto"/>
                <w:sz w:val="18"/>
              </w:rPr>
            </w:pPr>
            <w:r>
              <w:rPr>
                <w:rStyle w:val="10"/>
                <w:rFonts w:hint="eastAsia" w:ascii="仿宋_GB2312" w:hAnsi="宋体" w:eastAsia="仿宋_GB2312" w:cs="宋体"/>
                <w:color w:val="auto"/>
                <w:sz w:val="18"/>
              </w:rPr>
              <w:t>5</w:t>
            </w:r>
          </w:p>
        </w:tc>
        <w:tc>
          <w:tcPr>
            <w:tcW w:w="769" w:type="dxa"/>
            <w:tcBorders>
              <w:top w:val="single" w:color="auto" w:sz="4" w:space="0"/>
              <w:left w:val="single" w:color="auto" w:sz="4" w:space="0"/>
              <w:bottom w:val="single" w:color="auto" w:sz="4" w:space="0"/>
              <w:right w:val="single" w:color="auto" w:sz="4" w:space="0"/>
            </w:tcBorders>
          </w:tcPr>
          <w:p>
            <w:pPr>
              <w:spacing w:line="320" w:lineRule="exact"/>
              <w:jc w:val="left"/>
              <w:rPr>
                <w:rStyle w:val="10"/>
                <w:rFonts w:ascii="仿宋_GB2312" w:hAnsi="宋体" w:eastAsia="仿宋_GB2312" w:cs="宋体"/>
                <w:color w:val="auto"/>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96" w:type="dxa"/>
            <w:vMerge w:val="restart"/>
            <w:tcBorders>
              <w:top w:val="single" w:color="auto" w:sz="4" w:space="0"/>
              <w:left w:val="single" w:color="auto" w:sz="4" w:space="0"/>
              <w:right w:val="single" w:color="auto" w:sz="4" w:space="0"/>
            </w:tcBorders>
            <w:vAlign w:val="center"/>
          </w:tcPr>
          <w:p>
            <w:pPr>
              <w:jc w:val="center"/>
              <w:rPr>
                <w:rFonts w:ascii="仿宋_GB2312" w:hAnsi="黑体" w:eastAsia="仿宋_GB2312" w:cs="宋体"/>
                <w:sz w:val="18"/>
                <w:szCs w:val="21"/>
              </w:rPr>
            </w:pPr>
            <w:r>
              <w:rPr>
                <w:rFonts w:hint="eastAsia" w:ascii="仿宋_GB2312" w:hAnsi="黑体" w:eastAsia="仿宋_GB2312" w:cs="宋体"/>
                <w:sz w:val="18"/>
                <w:szCs w:val="21"/>
              </w:rPr>
              <w:t>1.6</w:t>
            </w:r>
          </w:p>
          <w:p>
            <w:pPr>
              <w:jc w:val="center"/>
              <w:rPr>
                <w:rFonts w:ascii="仿宋_GB2312" w:hAnsi="黑体" w:eastAsia="仿宋_GB2312" w:cs="宋体"/>
                <w:sz w:val="18"/>
                <w:szCs w:val="21"/>
              </w:rPr>
            </w:pPr>
            <w:r>
              <w:rPr>
                <w:rFonts w:hint="eastAsia" w:ascii="仿宋_GB2312" w:hAnsi="黑体" w:eastAsia="仿宋_GB2312" w:cs="宋体"/>
                <w:sz w:val="18"/>
                <w:szCs w:val="21"/>
              </w:rPr>
              <w:t>行政管理</w:t>
            </w:r>
          </w:p>
          <w:p>
            <w:pPr>
              <w:jc w:val="center"/>
              <w:rPr>
                <w:rStyle w:val="10"/>
                <w:rFonts w:ascii="仿宋_GB2312" w:hAnsi="宋体" w:eastAsia="仿宋_GB2312" w:cs="宋体"/>
                <w:color w:val="auto"/>
                <w:sz w:val="18"/>
              </w:rPr>
            </w:pPr>
            <w:r>
              <w:rPr>
                <w:rFonts w:hint="eastAsia" w:ascii="仿宋_GB2312" w:hAnsi="黑体" w:eastAsia="仿宋_GB2312" w:cs="宋体"/>
                <w:sz w:val="18"/>
                <w:szCs w:val="21"/>
              </w:rPr>
              <w:t>50分</w:t>
            </w:r>
          </w:p>
        </w:tc>
        <w:tc>
          <w:tcPr>
            <w:tcW w:w="10086" w:type="dxa"/>
            <w:tcBorders>
              <w:top w:val="single" w:color="auto" w:sz="4" w:space="0"/>
              <w:left w:val="single" w:color="auto" w:sz="4" w:space="0"/>
              <w:bottom w:val="single" w:color="auto" w:sz="4" w:space="0"/>
              <w:right w:val="single" w:color="auto" w:sz="4" w:space="0"/>
            </w:tcBorders>
          </w:tcPr>
          <w:p>
            <w:pPr>
              <w:spacing w:line="320" w:lineRule="exact"/>
              <w:rPr>
                <w:rFonts w:ascii="仿宋_GB2312" w:eastAsia="仿宋_GB2312"/>
                <w:sz w:val="18"/>
              </w:rPr>
            </w:pPr>
            <w:r>
              <w:rPr>
                <w:rFonts w:hint="eastAsia" w:ascii="仿宋_GB2312" w:eastAsia="仿宋_GB2312"/>
                <w:sz w:val="18"/>
              </w:rPr>
              <w:t>有介绍本机构情况，说明本机构的服务宗旨、对象、项目、收费及托养者申请加入和退出服务的办法与发表意见的途径，以及投诉处理承诺等。</w:t>
            </w:r>
          </w:p>
        </w:tc>
        <w:tc>
          <w:tcPr>
            <w:tcW w:w="77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eastAsia="仿宋_GB2312"/>
                <w:sz w:val="18"/>
              </w:rPr>
            </w:pPr>
            <w:r>
              <w:rPr>
                <w:rStyle w:val="10"/>
                <w:rFonts w:hint="eastAsia" w:ascii="仿宋_GB2312" w:hAnsi="宋体" w:eastAsia="仿宋_GB2312" w:cs="宋体"/>
                <w:color w:val="auto"/>
                <w:sz w:val="18"/>
              </w:rPr>
              <w:t>5</w:t>
            </w:r>
          </w:p>
        </w:tc>
        <w:tc>
          <w:tcPr>
            <w:tcW w:w="769" w:type="dxa"/>
            <w:tcBorders>
              <w:top w:val="single" w:color="auto" w:sz="4" w:space="0"/>
              <w:left w:val="single" w:color="auto" w:sz="4" w:space="0"/>
              <w:bottom w:val="single" w:color="auto" w:sz="4" w:space="0"/>
              <w:right w:val="single" w:color="auto" w:sz="4" w:space="0"/>
            </w:tcBorders>
          </w:tcPr>
          <w:p>
            <w:pPr>
              <w:spacing w:line="320" w:lineRule="exact"/>
              <w:jc w:val="left"/>
              <w:rPr>
                <w:rStyle w:val="10"/>
                <w:rFonts w:ascii="仿宋_GB2312" w:hAnsi="宋体" w:eastAsia="仿宋_GB2312" w:cs="宋体"/>
                <w:color w:val="auto"/>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96" w:type="dxa"/>
            <w:vMerge w:val="continue"/>
            <w:tcBorders>
              <w:left w:val="single" w:color="auto" w:sz="4" w:space="0"/>
              <w:right w:val="single" w:color="auto" w:sz="4" w:space="0"/>
            </w:tcBorders>
            <w:vAlign w:val="center"/>
          </w:tcPr>
          <w:p>
            <w:pPr>
              <w:jc w:val="center"/>
              <w:rPr>
                <w:rStyle w:val="10"/>
                <w:rFonts w:ascii="仿宋_GB2312" w:hAnsi="宋体" w:eastAsia="仿宋_GB2312" w:cs="宋体"/>
                <w:color w:val="auto"/>
                <w:sz w:val="18"/>
              </w:rPr>
            </w:pPr>
          </w:p>
        </w:tc>
        <w:tc>
          <w:tcPr>
            <w:tcW w:w="10086" w:type="dxa"/>
            <w:tcBorders>
              <w:top w:val="single" w:color="auto" w:sz="4" w:space="0"/>
              <w:left w:val="single" w:color="auto" w:sz="4" w:space="0"/>
              <w:bottom w:val="single" w:color="auto" w:sz="4" w:space="0"/>
              <w:right w:val="single" w:color="auto" w:sz="4" w:space="0"/>
            </w:tcBorders>
          </w:tcPr>
          <w:p>
            <w:pPr>
              <w:spacing w:line="320" w:lineRule="exact"/>
              <w:rPr>
                <w:rFonts w:ascii="仿宋_GB2312" w:eastAsia="仿宋_GB2312"/>
                <w:sz w:val="18"/>
              </w:rPr>
            </w:pPr>
            <w:r>
              <w:rPr>
                <w:rFonts w:hint="eastAsia" w:ascii="仿宋_GB2312" w:eastAsia="仿宋_GB2312"/>
                <w:sz w:val="18"/>
              </w:rPr>
              <w:t>有工作人员、管理机构和决策机构的职责说明、工作流程及组织机构图。</w:t>
            </w:r>
          </w:p>
        </w:tc>
        <w:tc>
          <w:tcPr>
            <w:tcW w:w="77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eastAsia="仿宋_GB2312"/>
                <w:sz w:val="18"/>
              </w:rPr>
            </w:pPr>
            <w:r>
              <w:rPr>
                <w:rStyle w:val="10"/>
                <w:rFonts w:hint="eastAsia" w:ascii="仿宋_GB2312" w:hAnsi="宋体" w:eastAsia="仿宋_GB2312" w:cs="宋体"/>
                <w:color w:val="auto"/>
                <w:sz w:val="18"/>
              </w:rPr>
              <w:t>5</w:t>
            </w:r>
          </w:p>
        </w:tc>
        <w:tc>
          <w:tcPr>
            <w:tcW w:w="769" w:type="dxa"/>
            <w:tcBorders>
              <w:top w:val="single" w:color="auto" w:sz="4" w:space="0"/>
              <w:left w:val="single" w:color="auto" w:sz="4" w:space="0"/>
              <w:bottom w:val="single" w:color="auto" w:sz="4" w:space="0"/>
              <w:right w:val="single" w:color="auto" w:sz="4" w:space="0"/>
            </w:tcBorders>
          </w:tcPr>
          <w:p>
            <w:pPr>
              <w:spacing w:line="320" w:lineRule="exact"/>
              <w:jc w:val="left"/>
              <w:rPr>
                <w:rStyle w:val="10"/>
                <w:rFonts w:ascii="仿宋_GB2312" w:hAnsi="宋体" w:eastAsia="仿宋_GB2312" w:cs="宋体"/>
                <w:color w:val="auto"/>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96" w:type="dxa"/>
            <w:vMerge w:val="continue"/>
            <w:tcBorders>
              <w:left w:val="single" w:color="auto" w:sz="4" w:space="0"/>
              <w:right w:val="single" w:color="auto" w:sz="4" w:space="0"/>
            </w:tcBorders>
            <w:vAlign w:val="center"/>
          </w:tcPr>
          <w:p>
            <w:pPr>
              <w:jc w:val="center"/>
              <w:rPr>
                <w:rStyle w:val="10"/>
                <w:rFonts w:ascii="仿宋_GB2312" w:hAnsi="宋体" w:eastAsia="仿宋_GB2312" w:cs="宋体"/>
                <w:color w:val="auto"/>
                <w:sz w:val="18"/>
              </w:rPr>
            </w:pPr>
          </w:p>
        </w:tc>
        <w:tc>
          <w:tcPr>
            <w:tcW w:w="10086" w:type="dxa"/>
            <w:tcBorders>
              <w:top w:val="single" w:color="auto" w:sz="4" w:space="0"/>
              <w:left w:val="single" w:color="auto" w:sz="4" w:space="0"/>
              <w:bottom w:val="single" w:color="auto" w:sz="4" w:space="0"/>
              <w:right w:val="single" w:color="auto" w:sz="4" w:space="0"/>
            </w:tcBorders>
          </w:tcPr>
          <w:p>
            <w:pPr>
              <w:spacing w:line="320" w:lineRule="exact"/>
              <w:rPr>
                <w:rFonts w:ascii="仿宋_GB2312" w:eastAsia="仿宋_GB2312"/>
                <w:sz w:val="18"/>
              </w:rPr>
            </w:pPr>
            <w:r>
              <w:rPr>
                <w:rFonts w:hint="eastAsia" w:ascii="仿宋_GB2312" w:eastAsia="仿宋_GB2312"/>
                <w:sz w:val="18"/>
              </w:rPr>
              <w:t>机构制定长期发展规划、年度计划并定期就其实施情况进行分析和总结</w:t>
            </w:r>
          </w:p>
        </w:tc>
        <w:tc>
          <w:tcPr>
            <w:tcW w:w="77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eastAsia="仿宋_GB2312"/>
                <w:sz w:val="18"/>
              </w:rPr>
            </w:pPr>
            <w:r>
              <w:rPr>
                <w:rStyle w:val="10"/>
                <w:rFonts w:hint="eastAsia" w:ascii="仿宋_GB2312" w:hAnsi="宋体" w:eastAsia="仿宋_GB2312" w:cs="宋体"/>
                <w:color w:val="auto"/>
                <w:sz w:val="18"/>
              </w:rPr>
              <w:t>5</w:t>
            </w:r>
          </w:p>
        </w:tc>
        <w:tc>
          <w:tcPr>
            <w:tcW w:w="769" w:type="dxa"/>
            <w:tcBorders>
              <w:top w:val="single" w:color="auto" w:sz="4" w:space="0"/>
              <w:left w:val="single" w:color="auto" w:sz="4" w:space="0"/>
              <w:bottom w:val="single" w:color="auto" w:sz="4" w:space="0"/>
              <w:right w:val="single" w:color="auto" w:sz="4" w:space="0"/>
            </w:tcBorders>
          </w:tcPr>
          <w:p>
            <w:pPr>
              <w:spacing w:line="320" w:lineRule="exact"/>
              <w:jc w:val="left"/>
              <w:rPr>
                <w:rStyle w:val="10"/>
                <w:rFonts w:ascii="仿宋_GB2312" w:hAnsi="宋体" w:eastAsia="仿宋_GB2312" w:cs="宋体"/>
                <w:color w:val="auto"/>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96" w:type="dxa"/>
            <w:vMerge w:val="continue"/>
            <w:tcBorders>
              <w:left w:val="single" w:color="auto" w:sz="4" w:space="0"/>
              <w:right w:val="single" w:color="auto" w:sz="4" w:space="0"/>
            </w:tcBorders>
            <w:vAlign w:val="center"/>
          </w:tcPr>
          <w:p>
            <w:pPr>
              <w:jc w:val="center"/>
              <w:rPr>
                <w:rStyle w:val="10"/>
                <w:rFonts w:ascii="仿宋_GB2312" w:hAnsi="宋体" w:eastAsia="仿宋_GB2312" w:cs="宋体"/>
                <w:color w:val="auto"/>
                <w:sz w:val="18"/>
              </w:rPr>
            </w:pPr>
          </w:p>
        </w:tc>
        <w:tc>
          <w:tcPr>
            <w:tcW w:w="10086" w:type="dxa"/>
            <w:tcBorders>
              <w:top w:val="single" w:color="auto" w:sz="4" w:space="0"/>
              <w:left w:val="single" w:color="auto" w:sz="4" w:space="0"/>
              <w:bottom w:val="single" w:color="auto" w:sz="4" w:space="0"/>
              <w:right w:val="single" w:color="auto" w:sz="4" w:space="0"/>
            </w:tcBorders>
          </w:tcPr>
          <w:p>
            <w:pPr>
              <w:spacing w:line="320" w:lineRule="exact"/>
              <w:rPr>
                <w:rFonts w:ascii="仿宋_GB2312" w:eastAsia="仿宋_GB2312"/>
                <w:sz w:val="18"/>
              </w:rPr>
            </w:pPr>
            <w:r>
              <w:rPr>
                <w:rFonts w:hint="eastAsia" w:ascii="仿宋_GB2312" w:eastAsia="仿宋_GB2312"/>
                <w:sz w:val="18"/>
              </w:rPr>
              <w:t>有员工和入住老人花名册。在工作时间内员工是否分类统一着装、佩证上岗。</w:t>
            </w:r>
          </w:p>
        </w:tc>
        <w:tc>
          <w:tcPr>
            <w:tcW w:w="77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eastAsia="仿宋_GB2312"/>
                <w:sz w:val="18"/>
              </w:rPr>
            </w:pPr>
            <w:r>
              <w:rPr>
                <w:rStyle w:val="10"/>
                <w:rFonts w:hint="eastAsia" w:ascii="仿宋_GB2312" w:hAnsi="宋体" w:eastAsia="仿宋_GB2312" w:cs="宋体"/>
                <w:color w:val="auto"/>
                <w:sz w:val="18"/>
              </w:rPr>
              <w:t>5</w:t>
            </w:r>
          </w:p>
        </w:tc>
        <w:tc>
          <w:tcPr>
            <w:tcW w:w="769" w:type="dxa"/>
            <w:tcBorders>
              <w:top w:val="single" w:color="auto" w:sz="4" w:space="0"/>
              <w:left w:val="single" w:color="auto" w:sz="4" w:space="0"/>
              <w:bottom w:val="single" w:color="auto" w:sz="4" w:space="0"/>
              <w:right w:val="single" w:color="auto" w:sz="4" w:space="0"/>
            </w:tcBorders>
          </w:tcPr>
          <w:p>
            <w:pPr>
              <w:spacing w:line="320" w:lineRule="exact"/>
              <w:jc w:val="left"/>
              <w:rPr>
                <w:rStyle w:val="10"/>
                <w:rFonts w:ascii="仿宋_GB2312" w:hAnsi="宋体" w:eastAsia="仿宋_GB2312" w:cs="宋体"/>
                <w:color w:val="auto"/>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96" w:type="dxa"/>
            <w:vMerge w:val="continue"/>
            <w:tcBorders>
              <w:left w:val="single" w:color="auto" w:sz="4" w:space="0"/>
              <w:right w:val="single" w:color="auto" w:sz="4" w:space="0"/>
            </w:tcBorders>
            <w:vAlign w:val="center"/>
          </w:tcPr>
          <w:p>
            <w:pPr>
              <w:jc w:val="center"/>
              <w:rPr>
                <w:rStyle w:val="10"/>
                <w:rFonts w:ascii="仿宋_GB2312" w:hAnsi="宋体" w:eastAsia="仿宋_GB2312" w:cs="宋体"/>
                <w:color w:val="auto"/>
                <w:sz w:val="18"/>
              </w:rPr>
            </w:pPr>
          </w:p>
        </w:tc>
        <w:tc>
          <w:tcPr>
            <w:tcW w:w="10086" w:type="dxa"/>
            <w:tcBorders>
              <w:top w:val="single" w:color="auto" w:sz="4" w:space="0"/>
              <w:left w:val="single" w:color="auto" w:sz="4" w:space="0"/>
              <w:bottom w:val="single" w:color="auto" w:sz="4" w:space="0"/>
              <w:right w:val="single" w:color="auto" w:sz="4" w:space="0"/>
            </w:tcBorders>
          </w:tcPr>
          <w:p>
            <w:pPr>
              <w:spacing w:line="320" w:lineRule="exact"/>
              <w:rPr>
                <w:rFonts w:ascii="仿宋_GB2312" w:eastAsia="仿宋_GB2312"/>
                <w:sz w:val="18"/>
              </w:rPr>
            </w:pPr>
            <w:r>
              <w:rPr>
                <w:rFonts w:hint="eastAsia" w:ascii="仿宋_GB2312" w:eastAsia="仿宋_GB2312"/>
                <w:sz w:val="18"/>
              </w:rPr>
              <w:t>有为老年痴呆、智残和患有精神病的老人佩戴写有姓名和联系方式的卡片或标识。</w:t>
            </w:r>
          </w:p>
        </w:tc>
        <w:tc>
          <w:tcPr>
            <w:tcW w:w="77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eastAsia="仿宋_GB2312"/>
                <w:sz w:val="18"/>
              </w:rPr>
            </w:pPr>
            <w:r>
              <w:rPr>
                <w:rStyle w:val="10"/>
                <w:rFonts w:hint="eastAsia" w:ascii="仿宋_GB2312" w:hAnsi="宋体" w:eastAsia="仿宋_GB2312" w:cs="宋体"/>
                <w:color w:val="auto"/>
                <w:sz w:val="18"/>
              </w:rPr>
              <w:t>5</w:t>
            </w:r>
          </w:p>
        </w:tc>
        <w:tc>
          <w:tcPr>
            <w:tcW w:w="769" w:type="dxa"/>
            <w:tcBorders>
              <w:top w:val="single" w:color="auto" w:sz="4" w:space="0"/>
              <w:left w:val="single" w:color="auto" w:sz="4" w:space="0"/>
              <w:bottom w:val="single" w:color="auto" w:sz="4" w:space="0"/>
              <w:right w:val="single" w:color="auto" w:sz="4" w:space="0"/>
            </w:tcBorders>
          </w:tcPr>
          <w:p>
            <w:pPr>
              <w:spacing w:line="320" w:lineRule="exact"/>
              <w:jc w:val="left"/>
              <w:rPr>
                <w:rStyle w:val="10"/>
                <w:rFonts w:ascii="仿宋_GB2312" w:hAnsi="宋体" w:eastAsia="仿宋_GB2312" w:cs="宋体"/>
                <w:color w:val="auto"/>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96" w:type="dxa"/>
            <w:vMerge w:val="continue"/>
            <w:tcBorders>
              <w:left w:val="single" w:color="auto" w:sz="4" w:space="0"/>
              <w:right w:val="single" w:color="auto" w:sz="4" w:space="0"/>
            </w:tcBorders>
            <w:vAlign w:val="center"/>
          </w:tcPr>
          <w:p>
            <w:pPr>
              <w:jc w:val="center"/>
              <w:rPr>
                <w:rStyle w:val="10"/>
                <w:rFonts w:ascii="仿宋_GB2312" w:hAnsi="宋体" w:eastAsia="仿宋_GB2312" w:cs="宋体"/>
                <w:color w:val="auto"/>
                <w:sz w:val="18"/>
              </w:rPr>
            </w:pPr>
          </w:p>
        </w:tc>
        <w:tc>
          <w:tcPr>
            <w:tcW w:w="10086" w:type="dxa"/>
            <w:tcBorders>
              <w:top w:val="single" w:color="auto" w:sz="4" w:space="0"/>
              <w:left w:val="single" w:color="auto" w:sz="4" w:space="0"/>
              <w:bottom w:val="single" w:color="auto" w:sz="4" w:space="0"/>
              <w:right w:val="single" w:color="auto" w:sz="4" w:space="0"/>
            </w:tcBorders>
          </w:tcPr>
          <w:p>
            <w:pPr>
              <w:spacing w:line="320" w:lineRule="exact"/>
              <w:rPr>
                <w:rFonts w:ascii="仿宋_GB2312" w:eastAsia="仿宋_GB2312"/>
                <w:sz w:val="18"/>
              </w:rPr>
            </w:pPr>
            <w:r>
              <w:rPr>
                <w:rFonts w:hint="eastAsia" w:ascii="仿宋_GB2312" w:eastAsia="仿宋_GB2312"/>
                <w:sz w:val="18"/>
              </w:rPr>
              <w:t>机构建立并落实老年人满意/不满意信息定期收集、分析及处理的相关制度。</w:t>
            </w:r>
          </w:p>
        </w:tc>
        <w:tc>
          <w:tcPr>
            <w:tcW w:w="77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eastAsia="仿宋_GB2312"/>
                <w:sz w:val="18"/>
              </w:rPr>
            </w:pPr>
            <w:r>
              <w:rPr>
                <w:rStyle w:val="10"/>
                <w:rFonts w:hint="eastAsia" w:ascii="仿宋_GB2312" w:hAnsi="宋体" w:eastAsia="仿宋_GB2312" w:cs="宋体"/>
                <w:color w:val="auto"/>
                <w:sz w:val="18"/>
              </w:rPr>
              <w:t>5</w:t>
            </w:r>
          </w:p>
        </w:tc>
        <w:tc>
          <w:tcPr>
            <w:tcW w:w="769" w:type="dxa"/>
            <w:tcBorders>
              <w:top w:val="single" w:color="auto" w:sz="4" w:space="0"/>
              <w:left w:val="single" w:color="auto" w:sz="4" w:space="0"/>
              <w:bottom w:val="single" w:color="auto" w:sz="4" w:space="0"/>
              <w:right w:val="single" w:color="auto" w:sz="4" w:space="0"/>
            </w:tcBorders>
          </w:tcPr>
          <w:p>
            <w:pPr>
              <w:spacing w:line="320" w:lineRule="exact"/>
              <w:jc w:val="left"/>
              <w:rPr>
                <w:rStyle w:val="10"/>
                <w:rFonts w:ascii="仿宋_GB2312" w:hAnsi="宋体" w:eastAsia="仿宋_GB2312" w:cs="宋体"/>
                <w:color w:val="auto"/>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96" w:type="dxa"/>
            <w:vMerge w:val="continue"/>
            <w:tcBorders>
              <w:left w:val="single" w:color="auto" w:sz="4" w:space="0"/>
              <w:right w:val="single" w:color="auto" w:sz="4" w:space="0"/>
            </w:tcBorders>
            <w:vAlign w:val="center"/>
          </w:tcPr>
          <w:p>
            <w:pPr>
              <w:jc w:val="center"/>
              <w:rPr>
                <w:rStyle w:val="10"/>
                <w:rFonts w:ascii="仿宋_GB2312" w:hAnsi="宋体" w:eastAsia="仿宋_GB2312" w:cs="宋体"/>
                <w:color w:val="auto"/>
                <w:sz w:val="18"/>
              </w:rPr>
            </w:pPr>
          </w:p>
        </w:tc>
        <w:tc>
          <w:tcPr>
            <w:tcW w:w="10086" w:type="dxa"/>
            <w:tcBorders>
              <w:top w:val="single" w:color="auto" w:sz="4" w:space="0"/>
              <w:left w:val="single" w:color="auto" w:sz="4" w:space="0"/>
              <w:bottom w:val="single" w:color="auto" w:sz="4" w:space="0"/>
              <w:right w:val="single" w:color="auto" w:sz="4" w:space="0"/>
            </w:tcBorders>
          </w:tcPr>
          <w:p>
            <w:pPr>
              <w:spacing w:line="320" w:lineRule="exact"/>
              <w:rPr>
                <w:rFonts w:ascii="仿宋_GB2312" w:eastAsia="仿宋_GB2312"/>
                <w:sz w:val="18"/>
              </w:rPr>
            </w:pPr>
            <w:r>
              <w:rPr>
                <w:rFonts w:hint="eastAsia" w:ascii="仿宋_GB2312" w:eastAsia="仿宋_GB2312"/>
                <w:sz w:val="18"/>
              </w:rPr>
              <w:t>有建立每周一次行政查房制度，落实率≥90％。</w:t>
            </w:r>
          </w:p>
        </w:tc>
        <w:tc>
          <w:tcPr>
            <w:tcW w:w="77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eastAsia="仿宋_GB2312"/>
                <w:sz w:val="18"/>
              </w:rPr>
            </w:pPr>
            <w:r>
              <w:rPr>
                <w:rStyle w:val="10"/>
                <w:rFonts w:hint="eastAsia" w:ascii="仿宋_GB2312" w:hAnsi="宋体" w:eastAsia="仿宋_GB2312" w:cs="宋体"/>
                <w:color w:val="auto"/>
                <w:sz w:val="18"/>
              </w:rPr>
              <w:t>5</w:t>
            </w:r>
          </w:p>
        </w:tc>
        <w:tc>
          <w:tcPr>
            <w:tcW w:w="769" w:type="dxa"/>
            <w:tcBorders>
              <w:top w:val="single" w:color="auto" w:sz="4" w:space="0"/>
              <w:left w:val="single" w:color="auto" w:sz="4" w:space="0"/>
              <w:bottom w:val="single" w:color="auto" w:sz="4" w:space="0"/>
              <w:right w:val="single" w:color="auto" w:sz="4" w:space="0"/>
            </w:tcBorders>
          </w:tcPr>
          <w:p>
            <w:pPr>
              <w:spacing w:line="320" w:lineRule="exact"/>
              <w:jc w:val="left"/>
              <w:rPr>
                <w:rStyle w:val="10"/>
                <w:rFonts w:ascii="仿宋_GB2312" w:hAnsi="宋体" w:eastAsia="仿宋_GB2312" w:cs="宋体"/>
                <w:color w:val="auto"/>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96" w:type="dxa"/>
            <w:vMerge w:val="continue"/>
            <w:tcBorders>
              <w:left w:val="single" w:color="auto" w:sz="4" w:space="0"/>
              <w:right w:val="single" w:color="auto" w:sz="4" w:space="0"/>
            </w:tcBorders>
            <w:vAlign w:val="center"/>
          </w:tcPr>
          <w:p>
            <w:pPr>
              <w:jc w:val="center"/>
              <w:rPr>
                <w:rStyle w:val="10"/>
                <w:rFonts w:ascii="仿宋_GB2312" w:hAnsi="宋体" w:eastAsia="仿宋_GB2312" w:cs="宋体"/>
                <w:color w:val="auto"/>
                <w:sz w:val="18"/>
              </w:rPr>
            </w:pPr>
          </w:p>
        </w:tc>
        <w:tc>
          <w:tcPr>
            <w:tcW w:w="10086" w:type="dxa"/>
            <w:tcBorders>
              <w:top w:val="single" w:color="auto" w:sz="4" w:space="0"/>
              <w:left w:val="single" w:color="auto" w:sz="4" w:space="0"/>
              <w:bottom w:val="single" w:color="auto" w:sz="4" w:space="0"/>
              <w:right w:val="single" w:color="auto" w:sz="4" w:space="0"/>
            </w:tcBorders>
          </w:tcPr>
          <w:p>
            <w:pPr>
              <w:spacing w:line="320" w:lineRule="exact"/>
              <w:rPr>
                <w:rFonts w:ascii="仿宋_GB2312" w:eastAsia="仿宋_GB2312"/>
                <w:sz w:val="18"/>
              </w:rPr>
            </w:pPr>
            <w:r>
              <w:rPr>
                <w:rFonts w:hint="eastAsia" w:ascii="仿宋_GB2312" w:eastAsia="仿宋_GB2312"/>
                <w:sz w:val="18"/>
              </w:rPr>
              <w:t>严格执行财务、审计等规定要求，如财务、出纳不得一人兼任等。</w:t>
            </w:r>
          </w:p>
        </w:tc>
        <w:tc>
          <w:tcPr>
            <w:tcW w:w="77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eastAsia="仿宋_GB2312"/>
                <w:sz w:val="18"/>
              </w:rPr>
            </w:pPr>
            <w:r>
              <w:rPr>
                <w:rStyle w:val="10"/>
                <w:rFonts w:hint="eastAsia" w:ascii="仿宋_GB2312" w:hAnsi="宋体" w:eastAsia="仿宋_GB2312" w:cs="宋体"/>
                <w:color w:val="auto"/>
                <w:sz w:val="18"/>
              </w:rPr>
              <w:t>5</w:t>
            </w:r>
          </w:p>
        </w:tc>
        <w:tc>
          <w:tcPr>
            <w:tcW w:w="769" w:type="dxa"/>
            <w:tcBorders>
              <w:top w:val="single" w:color="auto" w:sz="4" w:space="0"/>
              <w:left w:val="single" w:color="auto" w:sz="4" w:space="0"/>
              <w:bottom w:val="single" w:color="auto" w:sz="4" w:space="0"/>
              <w:right w:val="single" w:color="auto" w:sz="4" w:space="0"/>
            </w:tcBorders>
          </w:tcPr>
          <w:p>
            <w:pPr>
              <w:spacing w:line="320" w:lineRule="exact"/>
              <w:jc w:val="left"/>
              <w:rPr>
                <w:rStyle w:val="10"/>
                <w:rFonts w:ascii="仿宋_GB2312" w:hAnsi="宋体" w:eastAsia="仿宋_GB2312" w:cs="宋体"/>
                <w:color w:val="auto"/>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96" w:type="dxa"/>
            <w:vMerge w:val="continue"/>
            <w:tcBorders>
              <w:left w:val="single" w:color="auto" w:sz="4" w:space="0"/>
              <w:right w:val="single" w:color="auto" w:sz="4" w:space="0"/>
            </w:tcBorders>
            <w:vAlign w:val="center"/>
          </w:tcPr>
          <w:p>
            <w:pPr>
              <w:jc w:val="center"/>
              <w:rPr>
                <w:rStyle w:val="10"/>
                <w:rFonts w:ascii="仿宋_GB2312" w:hAnsi="宋体" w:eastAsia="仿宋_GB2312" w:cs="宋体"/>
                <w:color w:val="auto"/>
                <w:sz w:val="18"/>
              </w:rPr>
            </w:pPr>
          </w:p>
        </w:tc>
        <w:tc>
          <w:tcPr>
            <w:tcW w:w="10086" w:type="dxa"/>
            <w:tcBorders>
              <w:top w:val="single" w:color="auto" w:sz="4" w:space="0"/>
              <w:left w:val="single" w:color="auto" w:sz="4" w:space="0"/>
              <w:bottom w:val="single" w:color="auto" w:sz="4" w:space="0"/>
              <w:right w:val="single" w:color="auto" w:sz="4" w:space="0"/>
            </w:tcBorders>
          </w:tcPr>
          <w:p>
            <w:pPr>
              <w:spacing w:line="320" w:lineRule="exact"/>
              <w:rPr>
                <w:rFonts w:ascii="仿宋_GB2312" w:eastAsia="仿宋_GB2312"/>
                <w:sz w:val="18"/>
              </w:rPr>
            </w:pPr>
            <w:r>
              <w:rPr>
                <w:rFonts w:hint="eastAsia" w:ascii="仿宋_GB2312" w:eastAsia="仿宋_GB2312"/>
                <w:sz w:val="18"/>
              </w:rPr>
              <w:t>机构内建立有老人参加的民主管理委员会，并定期开展相关活动。</w:t>
            </w:r>
          </w:p>
        </w:tc>
        <w:tc>
          <w:tcPr>
            <w:tcW w:w="77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eastAsia="仿宋_GB2312"/>
                <w:sz w:val="18"/>
              </w:rPr>
            </w:pPr>
            <w:r>
              <w:rPr>
                <w:rStyle w:val="10"/>
                <w:rFonts w:hint="eastAsia" w:ascii="仿宋_GB2312" w:hAnsi="宋体" w:eastAsia="仿宋_GB2312" w:cs="宋体"/>
                <w:color w:val="auto"/>
                <w:sz w:val="18"/>
              </w:rPr>
              <w:t>5</w:t>
            </w:r>
          </w:p>
        </w:tc>
        <w:tc>
          <w:tcPr>
            <w:tcW w:w="769" w:type="dxa"/>
            <w:tcBorders>
              <w:top w:val="single" w:color="auto" w:sz="4" w:space="0"/>
              <w:left w:val="single" w:color="auto" w:sz="4" w:space="0"/>
              <w:bottom w:val="single" w:color="auto" w:sz="4" w:space="0"/>
              <w:right w:val="single" w:color="auto" w:sz="4" w:space="0"/>
            </w:tcBorders>
          </w:tcPr>
          <w:p>
            <w:pPr>
              <w:spacing w:line="320" w:lineRule="exact"/>
              <w:jc w:val="left"/>
              <w:rPr>
                <w:rStyle w:val="10"/>
                <w:rFonts w:ascii="仿宋_GB2312" w:hAnsi="宋体" w:eastAsia="仿宋_GB2312" w:cs="宋体"/>
                <w:color w:val="auto"/>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96" w:type="dxa"/>
            <w:vMerge w:val="continue"/>
            <w:tcBorders>
              <w:left w:val="single" w:color="auto" w:sz="4" w:space="0"/>
              <w:bottom w:val="single" w:color="auto" w:sz="4" w:space="0"/>
              <w:right w:val="single" w:color="auto" w:sz="4" w:space="0"/>
            </w:tcBorders>
            <w:vAlign w:val="center"/>
          </w:tcPr>
          <w:p>
            <w:pPr>
              <w:jc w:val="center"/>
              <w:rPr>
                <w:rStyle w:val="10"/>
                <w:rFonts w:ascii="仿宋_GB2312" w:hAnsi="宋体" w:eastAsia="仿宋_GB2312" w:cs="宋体"/>
                <w:color w:val="auto"/>
                <w:sz w:val="18"/>
              </w:rPr>
            </w:pPr>
          </w:p>
        </w:tc>
        <w:tc>
          <w:tcPr>
            <w:tcW w:w="10086" w:type="dxa"/>
            <w:tcBorders>
              <w:top w:val="single" w:color="auto" w:sz="4" w:space="0"/>
              <w:left w:val="single" w:color="auto" w:sz="4" w:space="0"/>
              <w:bottom w:val="single" w:color="auto" w:sz="4" w:space="0"/>
              <w:right w:val="single" w:color="auto" w:sz="4" w:space="0"/>
            </w:tcBorders>
          </w:tcPr>
          <w:p>
            <w:pPr>
              <w:spacing w:line="320" w:lineRule="exact"/>
              <w:rPr>
                <w:rFonts w:ascii="仿宋_GB2312" w:eastAsia="仿宋_GB2312"/>
                <w:sz w:val="18"/>
              </w:rPr>
            </w:pPr>
            <w:r>
              <w:rPr>
                <w:rFonts w:hint="eastAsia" w:ascii="仿宋_GB2312" w:eastAsia="仿宋_GB2312"/>
                <w:sz w:val="18"/>
              </w:rPr>
              <w:t>建立并严格执行有关人事、捐赠等方面规定。</w:t>
            </w:r>
          </w:p>
        </w:tc>
        <w:tc>
          <w:tcPr>
            <w:tcW w:w="77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eastAsia="仿宋_GB2312"/>
                <w:sz w:val="18"/>
              </w:rPr>
            </w:pPr>
            <w:r>
              <w:rPr>
                <w:rStyle w:val="10"/>
                <w:rFonts w:hint="eastAsia" w:ascii="仿宋_GB2312" w:hAnsi="宋体" w:eastAsia="仿宋_GB2312" w:cs="宋体"/>
                <w:color w:val="auto"/>
                <w:sz w:val="18"/>
              </w:rPr>
              <w:t>5</w:t>
            </w:r>
          </w:p>
        </w:tc>
        <w:tc>
          <w:tcPr>
            <w:tcW w:w="769" w:type="dxa"/>
            <w:tcBorders>
              <w:top w:val="single" w:color="auto" w:sz="4" w:space="0"/>
              <w:left w:val="single" w:color="auto" w:sz="4" w:space="0"/>
              <w:bottom w:val="single" w:color="auto" w:sz="4" w:space="0"/>
              <w:right w:val="single" w:color="auto" w:sz="4" w:space="0"/>
            </w:tcBorders>
          </w:tcPr>
          <w:p>
            <w:pPr>
              <w:spacing w:line="320" w:lineRule="exact"/>
              <w:jc w:val="left"/>
              <w:rPr>
                <w:rStyle w:val="10"/>
                <w:rFonts w:ascii="仿宋_GB2312" w:hAnsi="宋体" w:eastAsia="仿宋_GB2312" w:cs="宋体"/>
                <w:color w:val="auto"/>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96" w:type="dxa"/>
            <w:vMerge w:val="restart"/>
            <w:tcBorders>
              <w:left w:val="single" w:color="auto" w:sz="4" w:space="0"/>
              <w:right w:val="single" w:color="auto" w:sz="4" w:space="0"/>
            </w:tcBorders>
            <w:vAlign w:val="center"/>
          </w:tcPr>
          <w:p>
            <w:pPr>
              <w:jc w:val="center"/>
              <w:rPr>
                <w:rFonts w:ascii="仿宋_GB2312" w:hAnsi="黑体" w:eastAsia="仿宋_GB2312" w:cs="宋体"/>
                <w:sz w:val="18"/>
                <w:szCs w:val="21"/>
              </w:rPr>
            </w:pPr>
            <w:r>
              <w:rPr>
                <w:rFonts w:hint="eastAsia" w:ascii="仿宋_GB2312" w:hAnsi="黑体" w:eastAsia="仿宋_GB2312" w:cs="宋体"/>
                <w:sz w:val="18"/>
                <w:szCs w:val="21"/>
              </w:rPr>
              <w:t>1.7</w:t>
            </w:r>
          </w:p>
          <w:p>
            <w:pPr>
              <w:jc w:val="center"/>
              <w:rPr>
                <w:rFonts w:ascii="仿宋_GB2312" w:hAnsi="黑体" w:eastAsia="仿宋_GB2312" w:cs="宋体"/>
                <w:sz w:val="18"/>
                <w:szCs w:val="21"/>
              </w:rPr>
            </w:pPr>
            <w:r>
              <w:rPr>
                <w:rFonts w:hint="eastAsia" w:ascii="仿宋_GB2312" w:hAnsi="黑体" w:eastAsia="仿宋_GB2312" w:cs="宋体"/>
                <w:sz w:val="18"/>
                <w:szCs w:val="21"/>
              </w:rPr>
              <w:t>养医结合</w:t>
            </w:r>
          </w:p>
          <w:p>
            <w:pPr>
              <w:jc w:val="center"/>
              <w:rPr>
                <w:rFonts w:ascii="仿宋_GB2312" w:hAnsi="黑体" w:eastAsia="仿宋_GB2312" w:cs="宋体"/>
                <w:sz w:val="18"/>
                <w:szCs w:val="21"/>
              </w:rPr>
            </w:pPr>
            <w:r>
              <w:rPr>
                <w:rFonts w:hint="eastAsia" w:ascii="仿宋_GB2312" w:hAnsi="黑体" w:eastAsia="仿宋_GB2312" w:cs="宋体"/>
                <w:sz w:val="18"/>
                <w:szCs w:val="21"/>
              </w:rPr>
              <w:t>方式</w:t>
            </w:r>
          </w:p>
          <w:p>
            <w:pPr>
              <w:jc w:val="center"/>
              <w:rPr>
                <w:rStyle w:val="10"/>
                <w:rFonts w:ascii="仿宋_GB2312" w:hAnsi="宋体" w:eastAsia="仿宋_GB2312" w:cs="宋体"/>
                <w:color w:val="auto"/>
                <w:sz w:val="18"/>
              </w:rPr>
            </w:pPr>
            <w:r>
              <w:rPr>
                <w:rFonts w:hint="eastAsia" w:ascii="仿宋_GB2312" w:hAnsi="黑体" w:eastAsia="仿宋_GB2312" w:cs="宋体"/>
                <w:sz w:val="18"/>
                <w:szCs w:val="21"/>
              </w:rPr>
              <w:t>25分</w:t>
            </w:r>
          </w:p>
        </w:tc>
        <w:tc>
          <w:tcPr>
            <w:tcW w:w="10086" w:type="dxa"/>
            <w:tcBorders>
              <w:top w:val="single" w:color="auto" w:sz="4" w:space="0"/>
              <w:left w:val="single" w:color="auto" w:sz="4" w:space="0"/>
              <w:bottom w:val="single" w:color="auto" w:sz="4" w:space="0"/>
              <w:right w:val="single" w:color="auto" w:sz="4" w:space="0"/>
            </w:tcBorders>
          </w:tcPr>
          <w:p>
            <w:pPr>
              <w:spacing w:line="320" w:lineRule="exact"/>
              <w:rPr>
                <w:rFonts w:ascii="仿宋_GB2312" w:eastAsia="仿宋_GB2312"/>
                <w:sz w:val="18"/>
              </w:rPr>
            </w:pPr>
            <w:r>
              <w:rPr>
                <w:rFonts w:hint="eastAsia" w:ascii="仿宋_GB2312" w:eastAsia="仿宋_GB2312"/>
                <w:sz w:val="18"/>
              </w:rPr>
              <w:t>养老机构采用下列形式，为入住老年人提供医疗服务：（二选一，不可重复计分）</w:t>
            </w:r>
          </w:p>
        </w:tc>
        <w:tc>
          <w:tcPr>
            <w:tcW w:w="77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Style w:val="10"/>
                <w:rFonts w:ascii="仿宋_GB2312" w:hAnsi="宋体" w:eastAsia="仿宋_GB2312" w:cs="宋体"/>
                <w:color w:val="auto"/>
                <w:sz w:val="18"/>
              </w:rPr>
            </w:pPr>
          </w:p>
        </w:tc>
        <w:tc>
          <w:tcPr>
            <w:tcW w:w="769" w:type="dxa"/>
            <w:tcBorders>
              <w:top w:val="single" w:color="auto" w:sz="4" w:space="0"/>
              <w:left w:val="single" w:color="auto" w:sz="4" w:space="0"/>
              <w:bottom w:val="single" w:color="auto" w:sz="4" w:space="0"/>
              <w:right w:val="single" w:color="auto" w:sz="4" w:space="0"/>
            </w:tcBorders>
          </w:tcPr>
          <w:p>
            <w:pPr>
              <w:spacing w:line="320" w:lineRule="exact"/>
              <w:jc w:val="left"/>
              <w:rPr>
                <w:rStyle w:val="10"/>
                <w:rFonts w:ascii="仿宋_GB2312" w:hAnsi="宋体" w:eastAsia="仿宋_GB2312" w:cs="宋体"/>
                <w:color w:val="auto"/>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96" w:type="dxa"/>
            <w:vMerge w:val="continue"/>
            <w:tcBorders>
              <w:left w:val="single" w:color="auto" w:sz="4" w:space="0"/>
              <w:right w:val="single" w:color="auto" w:sz="4" w:space="0"/>
            </w:tcBorders>
          </w:tcPr>
          <w:p>
            <w:pPr>
              <w:jc w:val="left"/>
              <w:rPr>
                <w:rStyle w:val="10"/>
                <w:rFonts w:ascii="仿宋_GB2312" w:hAnsi="宋体" w:eastAsia="仿宋_GB2312" w:cs="宋体"/>
                <w:color w:val="auto"/>
                <w:sz w:val="18"/>
              </w:rPr>
            </w:pPr>
          </w:p>
        </w:tc>
        <w:tc>
          <w:tcPr>
            <w:tcW w:w="10086" w:type="dxa"/>
            <w:tcBorders>
              <w:top w:val="single" w:color="auto" w:sz="4" w:space="0"/>
              <w:left w:val="single" w:color="auto" w:sz="4" w:space="0"/>
              <w:bottom w:val="single" w:color="auto" w:sz="4" w:space="0"/>
              <w:right w:val="single" w:color="auto" w:sz="4" w:space="0"/>
            </w:tcBorders>
          </w:tcPr>
          <w:p>
            <w:pPr>
              <w:spacing w:line="320" w:lineRule="exact"/>
              <w:rPr>
                <w:rFonts w:ascii="仿宋_GB2312" w:eastAsia="仿宋_GB2312"/>
                <w:sz w:val="18"/>
              </w:rPr>
            </w:pPr>
            <w:r>
              <w:rPr>
                <w:rFonts w:hint="eastAsia" w:ascii="仿宋_GB2312" w:eastAsia="仿宋_GB2312"/>
                <w:sz w:val="18"/>
              </w:rPr>
              <w:t>（1）不能自主提供医疗服务的，与周边医院签订长期合作协议，为老年人提供急救急诊、预约就诊、双向转诊、定期巡诊、常规医疗护理以及业务指导等医疗服务。</w:t>
            </w:r>
          </w:p>
        </w:tc>
        <w:tc>
          <w:tcPr>
            <w:tcW w:w="77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Style w:val="10"/>
                <w:rFonts w:ascii="仿宋_GB2312" w:hAnsi="宋体" w:eastAsia="仿宋_GB2312" w:cs="宋体"/>
                <w:color w:val="auto"/>
                <w:sz w:val="18"/>
              </w:rPr>
            </w:pPr>
            <w:r>
              <w:rPr>
                <w:rStyle w:val="10"/>
                <w:rFonts w:hint="eastAsia" w:ascii="仿宋_GB2312" w:hAnsi="宋体" w:eastAsia="仿宋_GB2312" w:cs="宋体"/>
                <w:color w:val="auto"/>
                <w:sz w:val="18"/>
              </w:rPr>
              <w:t>15</w:t>
            </w:r>
          </w:p>
        </w:tc>
        <w:tc>
          <w:tcPr>
            <w:tcW w:w="769" w:type="dxa"/>
            <w:tcBorders>
              <w:top w:val="single" w:color="auto" w:sz="4" w:space="0"/>
              <w:left w:val="single" w:color="auto" w:sz="4" w:space="0"/>
              <w:bottom w:val="single" w:color="auto" w:sz="4" w:space="0"/>
              <w:right w:val="single" w:color="auto" w:sz="4" w:space="0"/>
            </w:tcBorders>
          </w:tcPr>
          <w:p>
            <w:pPr>
              <w:spacing w:line="320" w:lineRule="exact"/>
              <w:jc w:val="left"/>
              <w:rPr>
                <w:rStyle w:val="10"/>
                <w:rFonts w:ascii="仿宋_GB2312" w:hAnsi="宋体" w:eastAsia="仿宋_GB2312" w:cs="宋体"/>
                <w:color w:val="auto"/>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96" w:type="dxa"/>
            <w:vMerge w:val="continue"/>
            <w:tcBorders>
              <w:left w:val="single" w:color="auto" w:sz="4" w:space="0"/>
              <w:right w:val="single" w:color="auto" w:sz="4" w:space="0"/>
            </w:tcBorders>
          </w:tcPr>
          <w:p>
            <w:pPr>
              <w:jc w:val="left"/>
              <w:rPr>
                <w:rStyle w:val="10"/>
                <w:rFonts w:ascii="仿宋_GB2312" w:hAnsi="宋体" w:eastAsia="仿宋_GB2312" w:cs="宋体"/>
                <w:color w:val="auto"/>
                <w:sz w:val="18"/>
              </w:rPr>
            </w:pPr>
          </w:p>
        </w:tc>
        <w:tc>
          <w:tcPr>
            <w:tcW w:w="10086" w:type="dxa"/>
            <w:tcBorders>
              <w:top w:val="single" w:color="auto" w:sz="4" w:space="0"/>
              <w:left w:val="single" w:color="auto" w:sz="4" w:space="0"/>
              <w:bottom w:val="single" w:color="auto" w:sz="4" w:space="0"/>
              <w:right w:val="single" w:color="auto" w:sz="4" w:space="0"/>
            </w:tcBorders>
          </w:tcPr>
          <w:p>
            <w:pPr>
              <w:spacing w:line="320" w:lineRule="exact"/>
              <w:rPr>
                <w:rFonts w:ascii="仿宋_GB2312" w:eastAsia="仿宋_GB2312"/>
                <w:sz w:val="18"/>
              </w:rPr>
            </w:pPr>
            <w:r>
              <w:rPr>
                <w:rFonts w:hint="eastAsia" w:ascii="仿宋_GB2312" w:eastAsia="仿宋_GB2312"/>
                <w:sz w:val="18"/>
              </w:rPr>
              <w:t>（2）养老机构服务区域内设有医疗机构，并提供医疗服务。</w:t>
            </w:r>
          </w:p>
        </w:tc>
        <w:tc>
          <w:tcPr>
            <w:tcW w:w="77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Style w:val="10"/>
                <w:rFonts w:ascii="仿宋_GB2312" w:hAnsi="宋体" w:eastAsia="仿宋_GB2312" w:cs="宋体"/>
                <w:color w:val="auto"/>
                <w:sz w:val="18"/>
              </w:rPr>
            </w:pPr>
            <w:r>
              <w:rPr>
                <w:rStyle w:val="10"/>
                <w:rFonts w:hint="eastAsia" w:ascii="仿宋_GB2312" w:hAnsi="宋体" w:eastAsia="仿宋_GB2312" w:cs="宋体"/>
                <w:color w:val="auto"/>
                <w:sz w:val="18"/>
              </w:rPr>
              <w:t>15</w:t>
            </w:r>
          </w:p>
        </w:tc>
        <w:tc>
          <w:tcPr>
            <w:tcW w:w="769" w:type="dxa"/>
            <w:tcBorders>
              <w:top w:val="single" w:color="auto" w:sz="4" w:space="0"/>
              <w:left w:val="single" w:color="auto" w:sz="4" w:space="0"/>
              <w:bottom w:val="single" w:color="auto" w:sz="4" w:space="0"/>
              <w:right w:val="single" w:color="auto" w:sz="4" w:space="0"/>
            </w:tcBorders>
          </w:tcPr>
          <w:p>
            <w:pPr>
              <w:spacing w:line="320" w:lineRule="exact"/>
              <w:jc w:val="left"/>
              <w:rPr>
                <w:rStyle w:val="10"/>
                <w:rFonts w:ascii="仿宋_GB2312" w:hAnsi="宋体" w:eastAsia="仿宋_GB2312" w:cs="宋体"/>
                <w:color w:val="auto"/>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96" w:type="dxa"/>
            <w:vMerge w:val="continue"/>
            <w:tcBorders>
              <w:left w:val="single" w:color="auto" w:sz="4" w:space="0"/>
              <w:bottom w:val="single" w:color="auto" w:sz="4" w:space="0"/>
              <w:right w:val="single" w:color="auto" w:sz="4" w:space="0"/>
            </w:tcBorders>
          </w:tcPr>
          <w:p>
            <w:pPr>
              <w:jc w:val="left"/>
              <w:rPr>
                <w:rStyle w:val="10"/>
                <w:rFonts w:ascii="仿宋_GB2312" w:hAnsi="宋体" w:eastAsia="仿宋_GB2312" w:cs="宋体"/>
                <w:color w:val="auto"/>
                <w:sz w:val="18"/>
              </w:rPr>
            </w:pPr>
          </w:p>
        </w:tc>
        <w:tc>
          <w:tcPr>
            <w:tcW w:w="10086" w:type="dxa"/>
            <w:tcBorders>
              <w:top w:val="single" w:color="auto" w:sz="4" w:space="0"/>
              <w:left w:val="single" w:color="auto" w:sz="4" w:space="0"/>
              <w:bottom w:val="single" w:color="auto" w:sz="4" w:space="0"/>
              <w:right w:val="single" w:color="auto" w:sz="4" w:space="0"/>
            </w:tcBorders>
          </w:tcPr>
          <w:p>
            <w:pPr>
              <w:spacing w:line="320" w:lineRule="exact"/>
              <w:rPr>
                <w:rFonts w:ascii="仿宋_GB2312" w:eastAsia="仿宋_GB2312"/>
                <w:sz w:val="18"/>
              </w:rPr>
            </w:pPr>
            <w:r>
              <w:rPr>
                <w:rFonts w:hint="eastAsia" w:ascii="仿宋_GB2312" w:eastAsia="仿宋_GB2312"/>
                <w:sz w:val="18"/>
              </w:rPr>
              <w:t>养老机构内设的医疗机构纳入基本医疗保险定点协议管理范围。</w:t>
            </w:r>
          </w:p>
        </w:tc>
        <w:tc>
          <w:tcPr>
            <w:tcW w:w="77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Style w:val="10"/>
                <w:rFonts w:ascii="仿宋_GB2312" w:hAnsi="宋体" w:eastAsia="仿宋_GB2312" w:cs="宋体"/>
                <w:color w:val="auto"/>
                <w:sz w:val="18"/>
              </w:rPr>
            </w:pPr>
            <w:r>
              <w:rPr>
                <w:rStyle w:val="10"/>
                <w:rFonts w:hint="eastAsia" w:ascii="仿宋_GB2312" w:hAnsi="宋体" w:eastAsia="仿宋_GB2312" w:cs="宋体"/>
                <w:color w:val="auto"/>
                <w:sz w:val="18"/>
              </w:rPr>
              <w:t>10</w:t>
            </w:r>
          </w:p>
        </w:tc>
        <w:tc>
          <w:tcPr>
            <w:tcW w:w="769" w:type="dxa"/>
            <w:tcBorders>
              <w:top w:val="single" w:color="auto" w:sz="4" w:space="0"/>
              <w:left w:val="single" w:color="auto" w:sz="4" w:space="0"/>
              <w:bottom w:val="single" w:color="auto" w:sz="4" w:space="0"/>
              <w:right w:val="single" w:color="auto" w:sz="4" w:space="0"/>
            </w:tcBorders>
          </w:tcPr>
          <w:p>
            <w:pPr>
              <w:spacing w:line="320" w:lineRule="exact"/>
              <w:jc w:val="left"/>
              <w:rPr>
                <w:rStyle w:val="10"/>
                <w:rFonts w:ascii="仿宋_GB2312" w:hAnsi="宋体" w:eastAsia="仿宋_GB2312" w:cs="宋体"/>
                <w:color w:val="auto"/>
                <w:sz w:val="18"/>
              </w:rPr>
            </w:pPr>
          </w:p>
        </w:tc>
      </w:tr>
    </w:tbl>
    <w:p>
      <w:pPr>
        <w:tabs>
          <w:tab w:val="left" w:pos="1021"/>
        </w:tabs>
        <w:jc w:val="left"/>
        <w:rPr>
          <w:rFonts w:ascii="仿宋_GB2312" w:eastAsia="仿宋_GB2312" w:cs="黑体"/>
          <w:szCs w:val="21"/>
        </w:rPr>
      </w:pPr>
    </w:p>
    <w:p>
      <w:pPr>
        <w:tabs>
          <w:tab w:val="left" w:pos="1021"/>
        </w:tabs>
        <w:jc w:val="left"/>
        <w:rPr>
          <w:rFonts w:ascii="仿宋_GB2312" w:eastAsia="仿宋_GB2312" w:cs="黑体"/>
          <w:szCs w:val="21"/>
        </w:rPr>
      </w:pPr>
    </w:p>
    <w:p>
      <w:pPr>
        <w:tabs>
          <w:tab w:val="left" w:pos="1021"/>
        </w:tabs>
        <w:jc w:val="left"/>
        <w:rPr>
          <w:rFonts w:ascii="仿宋_GB2312" w:eastAsia="仿宋_GB2312" w:cs="黑体"/>
          <w:szCs w:val="21"/>
        </w:rPr>
      </w:pPr>
    </w:p>
    <w:tbl>
      <w:tblPr>
        <w:tblStyle w:val="8"/>
        <w:tblW w:w="142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7"/>
        <w:gridCol w:w="17"/>
        <w:gridCol w:w="10944"/>
        <w:gridCol w:w="26"/>
        <w:gridCol w:w="566"/>
        <w:gridCol w:w="34"/>
        <w:gridCol w:w="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827" w:type="dxa"/>
            <w:vMerge w:val="restart"/>
            <w:vAlign w:val="center"/>
          </w:tcPr>
          <w:p>
            <w:pPr>
              <w:pStyle w:val="18"/>
              <w:ind w:right="14"/>
              <w:jc w:val="center"/>
              <w:rPr>
                <w:rFonts w:ascii="仿宋_GB2312" w:eastAsia="仿宋_GB2312"/>
                <w:b/>
                <w:bCs/>
                <w:lang w:eastAsia="zh-CN"/>
              </w:rPr>
            </w:pPr>
            <w:bookmarkStart w:id="17" w:name="Sheet1"/>
            <w:bookmarkEnd w:id="17"/>
            <w:r>
              <w:rPr>
                <w:rFonts w:hint="eastAsia" w:ascii="仿宋_GB2312" w:eastAsia="仿宋_GB2312"/>
                <w:b/>
                <w:bCs/>
                <w:lang w:eastAsia="zh-CN"/>
              </w:rPr>
              <w:t>1.8 设施设备</w:t>
            </w:r>
          </w:p>
          <w:p>
            <w:pPr>
              <w:pStyle w:val="18"/>
              <w:ind w:right="14"/>
              <w:jc w:val="center"/>
              <w:rPr>
                <w:rFonts w:ascii="仿宋_GB2312" w:eastAsia="仿宋_GB2312"/>
                <w:b/>
                <w:bCs/>
                <w:lang w:eastAsia="zh-CN"/>
              </w:rPr>
            </w:pPr>
            <w:r>
              <w:rPr>
                <w:rFonts w:hint="eastAsia" w:ascii="仿宋_GB2312" w:eastAsia="仿宋_GB2312"/>
                <w:b/>
                <w:bCs/>
                <w:lang w:eastAsia="zh-CN"/>
              </w:rPr>
              <w:t>100分</w:t>
            </w:r>
          </w:p>
          <w:p>
            <w:pPr>
              <w:pStyle w:val="18"/>
              <w:ind w:right="14"/>
              <w:jc w:val="center"/>
              <w:rPr>
                <w:rFonts w:ascii="仿宋_GB2312" w:hAnsi="黑体" w:eastAsia="仿宋_GB2312"/>
                <w:sz w:val="21"/>
                <w:szCs w:val="21"/>
                <w:lang w:eastAsia="zh-CN"/>
              </w:rPr>
            </w:pPr>
            <w:r>
              <w:rPr>
                <w:rFonts w:hint="eastAsia" w:ascii="仿宋_GB2312" w:hAnsi="黑体" w:eastAsia="仿宋_GB2312"/>
                <w:sz w:val="21"/>
                <w:szCs w:val="21"/>
                <w:lang w:eastAsia="zh-CN"/>
              </w:rPr>
              <w:t>否定项</w:t>
            </w:r>
          </w:p>
          <w:p>
            <w:pPr>
              <w:pStyle w:val="18"/>
              <w:ind w:right="-105"/>
              <w:jc w:val="center"/>
              <w:rPr>
                <w:rFonts w:ascii="仿宋_GB2312" w:eastAsia="仿宋_GB2312"/>
                <w:sz w:val="18"/>
                <w:lang w:eastAsia="zh-CN"/>
              </w:rPr>
            </w:pPr>
            <w:r>
              <w:rPr>
                <w:rFonts w:hint="eastAsia" w:ascii="仿宋_GB2312" w:eastAsia="仿宋_GB2312"/>
                <w:sz w:val="18"/>
                <w:lang w:eastAsia="zh-CN"/>
              </w:rPr>
              <w:t>（养老机构有任何一项不满足，则设施设备条款不得分）</w:t>
            </w:r>
          </w:p>
        </w:tc>
        <w:tc>
          <w:tcPr>
            <w:tcW w:w="10961" w:type="dxa"/>
            <w:gridSpan w:val="2"/>
            <w:tcBorders>
              <w:bottom w:val="single" w:color="auto" w:sz="4" w:space="0"/>
            </w:tcBorders>
            <w:vAlign w:val="center"/>
          </w:tcPr>
          <w:p>
            <w:pPr>
              <w:pStyle w:val="18"/>
              <w:spacing w:line="340" w:lineRule="exact"/>
              <w:ind w:right="97"/>
              <w:rPr>
                <w:rFonts w:ascii="仿宋_GB2312" w:eastAsia="仿宋_GB2312"/>
                <w:kern w:val="2"/>
                <w:sz w:val="18"/>
                <w:szCs w:val="18"/>
                <w:lang w:eastAsia="zh-CN"/>
              </w:rPr>
            </w:pPr>
            <w:r>
              <w:rPr>
                <w:rFonts w:hint="eastAsia" w:ascii="仿宋_GB2312" w:eastAsia="仿宋_GB2312"/>
                <w:kern w:val="2"/>
                <w:sz w:val="18"/>
                <w:szCs w:val="18"/>
                <w:lang w:eastAsia="zh-CN"/>
              </w:rPr>
              <w:t>老年人居住建筑严禁采用螺旋楼梯或弧线楼梯。</w:t>
            </w:r>
          </w:p>
        </w:tc>
        <w:tc>
          <w:tcPr>
            <w:tcW w:w="626" w:type="dxa"/>
            <w:gridSpan w:val="3"/>
            <w:vMerge w:val="restart"/>
          </w:tcPr>
          <w:p>
            <w:pPr>
              <w:jc w:val="center"/>
              <w:rPr>
                <w:rFonts w:ascii="仿宋_GB2312" w:eastAsia="仿宋_GB2312"/>
                <w:sz w:val="18"/>
              </w:rPr>
            </w:pPr>
          </w:p>
        </w:tc>
        <w:tc>
          <w:tcPr>
            <w:tcW w:w="817" w:type="dxa"/>
          </w:tcPr>
          <w:p>
            <w:pPr>
              <w:rPr>
                <w:rFonts w:ascii="仿宋_GB2312" w:eastAsia="仿宋_GB2312"/>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827" w:type="dxa"/>
            <w:vMerge w:val="continue"/>
            <w:vAlign w:val="center"/>
          </w:tcPr>
          <w:p>
            <w:pPr>
              <w:jc w:val="center"/>
              <w:rPr>
                <w:rFonts w:ascii="仿宋_GB2312" w:eastAsia="仿宋_GB2312"/>
                <w:sz w:val="18"/>
              </w:rPr>
            </w:pPr>
          </w:p>
        </w:tc>
        <w:tc>
          <w:tcPr>
            <w:tcW w:w="10961" w:type="dxa"/>
            <w:gridSpan w:val="2"/>
            <w:vAlign w:val="center"/>
          </w:tcPr>
          <w:p>
            <w:pPr>
              <w:pStyle w:val="18"/>
              <w:spacing w:line="340" w:lineRule="exact"/>
              <w:ind w:right="97"/>
              <w:rPr>
                <w:rFonts w:ascii="仿宋_GB2312" w:eastAsia="仿宋_GB2312"/>
                <w:kern w:val="2"/>
                <w:sz w:val="18"/>
                <w:szCs w:val="18"/>
                <w:lang w:eastAsia="zh-CN"/>
              </w:rPr>
            </w:pPr>
            <w:r>
              <w:rPr>
                <w:rFonts w:hint="eastAsia" w:ascii="仿宋_GB2312" w:eastAsia="仿宋_GB2312"/>
                <w:kern w:val="2"/>
                <w:sz w:val="18"/>
                <w:szCs w:val="18"/>
                <w:lang w:eastAsia="zh-CN"/>
              </w:rPr>
              <w:t>老年人可触及的散热设备及供暖管道、配件等，必须有防止烫伤和碰伤的保护措施。</w:t>
            </w:r>
          </w:p>
        </w:tc>
        <w:tc>
          <w:tcPr>
            <w:tcW w:w="626" w:type="dxa"/>
            <w:gridSpan w:val="3"/>
            <w:vMerge w:val="continue"/>
          </w:tcPr>
          <w:p>
            <w:pPr>
              <w:jc w:val="center"/>
              <w:rPr>
                <w:rFonts w:ascii="仿宋_GB2312" w:eastAsia="仿宋_GB2312"/>
                <w:sz w:val="18"/>
              </w:rPr>
            </w:pPr>
          </w:p>
        </w:tc>
        <w:tc>
          <w:tcPr>
            <w:tcW w:w="817" w:type="dxa"/>
          </w:tcPr>
          <w:p>
            <w:pPr>
              <w:rPr>
                <w:rFonts w:ascii="仿宋_GB2312" w:eastAsia="仿宋_GB2312"/>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827" w:type="dxa"/>
            <w:vMerge w:val="continue"/>
            <w:vAlign w:val="center"/>
          </w:tcPr>
          <w:p>
            <w:pPr>
              <w:jc w:val="center"/>
              <w:rPr>
                <w:rFonts w:ascii="仿宋_GB2312" w:eastAsia="仿宋_GB2312"/>
                <w:sz w:val="18"/>
              </w:rPr>
            </w:pPr>
          </w:p>
        </w:tc>
        <w:tc>
          <w:tcPr>
            <w:tcW w:w="10961" w:type="dxa"/>
            <w:gridSpan w:val="2"/>
            <w:vAlign w:val="center"/>
          </w:tcPr>
          <w:p>
            <w:pPr>
              <w:pStyle w:val="18"/>
              <w:spacing w:line="340" w:lineRule="exact"/>
              <w:ind w:right="-110"/>
              <w:rPr>
                <w:rFonts w:ascii="仿宋_GB2312" w:eastAsia="仿宋_GB2312"/>
                <w:kern w:val="2"/>
                <w:sz w:val="18"/>
                <w:szCs w:val="18"/>
                <w:lang w:eastAsia="zh-CN"/>
              </w:rPr>
            </w:pPr>
            <w:r>
              <w:rPr>
                <w:rFonts w:hint="eastAsia" w:ascii="仿宋_GB2312" w:eastAsia="仿宋_GB2312"/>
                <w:kern w:val="2"/>
                <w:sz w:val="18"/>
                <w:szCs w:val="18"/>
                <w:lang w:eastAsia="zh-CN"/>
              </w:rPr>
              <w:t>建筑内设有老年人用房的各楼层垂直交通：二层及以上楼层设置老年人用房时应设电梯、升降平台、采用轮椅坡道或楼梯升降机（爬楼机）；当机构为单层建筑（或老年人用房均设在一层）时自动满足该条件。</w:t>
            </w:r>
          </w:p>
        </w:tc>
        <w:tc>
          <w:tcPr>
            <w:tcW w:w="626" w:type="dxa"/>
            <w:gridSpan w:val="3"/>
            <w:vMerge w:val="continue"/>
          </w:tcPr>
          <w:p>
            <w:pPr>
              <w:jc w:val="center"/>
              <w:rPr>
                <w:rFonts w:ascii="仿宋_GB2312" w:eastAsia="仿宋_GB2312"/>
                <w:sz w:val="18"/>
              </w:rPr>
            </w:pPr>
          </w:p>
        </w:tc>
        <w:tc>
          <w:tcPr>
            <w:tcW w:w="817" w:type="dxa"/>
          </w:tcPr>
          <w:p>
            <w:pPr>
              <w:rPr>
                <w:rFonts w:ascii="仿宋_GB2312" w:eastAsia="仿宋_GB2312"/>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827" w:type="dxa"/>
            <w:vMerge w:val="continue"/>
            <w:vAlign w:val="center"/>
          </w:tcPr>
          <w:p>
            <w:pPr>
              <w:jc w:val="center"/>
              <w:rPr>
                <w:rFonts w:ascii="仿宋_GB2312" w:eastAsia="仿宋_GB2312"/>
                <w:sz w:val="18"/>
              </w:rPr>
            </w:pPr>
          </w:p>
        </w:tc>
        <w:tc>
          <w:tcPr>
            <w:tcW w:w="10961" w:type="dxa"/>
            <w:gridSpan w:val="2"/>
            <w:vAlign w:val="center"/>
          </w:tcPr>
          <w:p>
            <w:pPr>
              <w:pStyle w:val="18"/>
              <w:spacing w:line="340" w:lineRule="exact"/>
              <w:ind w:right="97"/>
              <w:rPr>
                <w:rFonts w:ascii="仿宋_GB2312" w:eastAsia="仿宋_GB2312"/>
                <w:kern w:val="2"/>
                <w:sz w:val="18"/>
                <w:szCs w:val="18"/>
                <w:lang w:eastAsia="zh-CN"/>
              </w:rPr>
            </w:pPr>
            <w:r>
              <w:rPr>
                <w:rFonts w:hint="eastAsia" w:ascii="仿宋_GB2312" w:eastAsia="仿宋_GB2312"/>
                <w:kern w:val="2"/>
                <w:sz w:val="18"/>
                <w:szCs w:val="18"/>
                <w:lang w:eastAsia="zh-CN"/>
              </w:rPr>
              <w:t>总平面道路系统应保证救护车辆能停靠在建筑物的主要出入口处。</w:t>
            </w:r>
          </w:p>
        </w:tc>
        <w:tc>
          <w:tcPr>
            <w:tcW w:w="626" w:type="dxa"/>
            <w:gridSpan w:val="3"/>
            <w:vMerge w:val="continue"/>
          </w:tcPr>
          <w:p>
            <w:pPr>
              <w:jc w:val="center"/>
              <w:rPr>
                <w:rFonts w:ascii="仿宋_GB2312" w:eastAsia="仿宋_GB2312"/>
                <w:sz w:val="18"/>
              </w:rPr>
            </w:pPr>
          </w:p>
        </w:tc>
        <w:tc>
          <w:tcPr>
            <w:tcW w:w="817" w:type="dxa"/>
          </w:tcPr>
          <w:p>
            <w:pPr>
              <w:rPr>
                <w:rFonts w:ascii="仿宋_GB2312" w:eastAsia="仿宋_GB2312"/>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827" w:type="dxa"/>
            <w:vMerge w:val="continue"/>
            <w:vAlign w:val="center"/>
          </w:tcPr>
          <w:p>
            <w:pPr>
              <w:jc w:val="center"/>
              <w:rPr>
                <w:rFonts w:ascii="仿宋_GB2312" w:eastAsia="仿宋_GB2312"/>
                <w:sz w:val="18"/>
              </w:rPr>
            </w:pPr>
          </w:p>
        </w:tc>
        <w:tc>
          <w:tcPr>
            <w:tcW w:w="10961" w:type="dxa"/>
            <w:gridSpan w:val="2"/>
            <w:vAlign w:val="center"/>
          </w:tcPr>
          <w:p>
            <w:pPr>
              <w:pStyle w:val="18"/>
              <w:spacing w:line="340" w:lineRule="exact"/>
              <w:ind w:right="97"/>
              <w:rPr>
                <w:rFonts w:ascii="仿宋_GB2312" w:eastAsia="仿宋_GB2312"/>
                <w:kern w:val="2"/>
                <w:sz w:val="18"/>
                <w:szCs w:val="18"/>
                <w:lang w:eastAsia="zh-CN"/>
              </w:rPr>
            </w:pPr>
            <w:r>
              <w:rPr>
                <w:rFonts w:hint="eastAsia" w:ascii="仿宋_GB2312" w:eastAsia="仿宋_GB2312"/>
                <w:kern w:val="2"/>
                <w:sz w:val="18"/>
                <w:szCs w:val="18"/>
                <w:lang w:eastAsia="zh-CN"/>
              </w:rPr>
              <w:t>老年人生活用房不应设置在地下、半地下。</w:t>
            </w:r>
          </w:p>
        </w:tc>
        <w:tc>
          <w:tcPr>
            <w:tcW w:w="626" w:type="dxa"/>
            <w:gridSpan w:val="3"/>
            <w:vMerge w:val="continue"/>
          </w:tcPr>
          <w:p>
            <w:pPr>
              <w:jc w:val="center"/>
              <w:rPr>
                <w:rFonts w:ascii="仿宋_GB2312" w:eastAsia="仿宋_GB2312"/>
                <w:sz w:val="18"/>
              </w:rPr>
            </w:pPr>
          </w:p>
        </w:tc>
        <w:tc>
          <w:tcPr>
            <w:tcW w:w="817" w:type="dxa"/>
          </w:tcPr>
          <w:p>
            <w:pPr>
              <w:rPr>
                <w:rFonts w:ascii="仿宋_GB2312" w:eastAsia="仿宋_GB2312"/>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827" w:type="dxa"/>
            <w:vMerge w:val="continue"/>
            <w:vAlign w:val="center"/>
          </w:tcPr>
          <w:p>
            <w:pPr>
              <w:jc w:val="center"/>
              <w:rPr>
                <w:rFonts w:ascii="仿宋_GB2312" w:eastAsia="仿宋_GB2312"/>
                <w:sz w:val="18"/>
              </w:rPr>
            </w:pPr>
          </w:p>
        </w:tc>
        <w:tc>
          <w:tcPr>
            <w:tcW w:w="10961" w:type="dxa"/>
            <w:gridSpan w:val="2"/>
            <w:vAlign w:val="center"/>
          </w:tcPr>
          <w:p>
            <w:pPr>
              <w:pStyle w:val="18"/>
              <w:spacing w:line="340" w:lineRule="exact"/>
              <w:ind w:right="97"/>
              <w:rPr>
                <w:rFonts w:ascii="仿宋_GB2312" w:eastAsia="仿宋_GB2312"/>
                <w:kern w:val="2"/>
                <w:sz w:val="18"/>
                <w:szCs w:val="18"/>
                <w:lang w:eastAsia="zh-CN"/>
              </w:rPr>
            </w:pPr>
            <w:r>
              <w:rPr>
                <w:rFonts w:hint="eastAsia" w:ascii="仿宋_GB2312" w:eastAsia="仿宋_GB2312"/>
                <w:kern w:val="2"/>
                <w:sz w:val="18"/>
                <w:szCs w:val="18"/>
                <w:lang w:eastAsia="zh-CN"/>
              </w:rPr>
              <w:t>老年人居室不应与电梯井道、有噪音震动的设备机房等邻近布置。</w:t>
            </w:r>
          </w:p>
        </w:tc>
        <w:tc>
          <w:tcPr>
            <w:tcW w:w="626" w:type="dxa"/>
            <w:gridSpan w:val="3"/>
            <w:vMerge w:val="continue"/>
          </w:tcPr>
          <w:p>
            <w:pPr>
              <w:jc w:val="center"/>
              <w:rPr>
                <w:rFonts w:ascii="仿宋_GB2312" w:eastAsia="仿宋_GB2312"/>
                <w:sz w:val="18"/>
              </w:rPr>
            </w:pPr>
          </w:p>
        </w:tc>
        <w:tc>
          <w:tcPr>
            <w:tcW w:w="817" w:type="dxa"/>
          </w:tcPr>
          <w:p>
            <w:pPr>
              <w:rPr>
                <w:rFonts w:ascii="仿宋_GB2312" w:eastAsia="仿宋_GB2312"/>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827" w:type="dxa"/>
            <w:vMerge w:val="continue"/>
            <w:vAlign w:val="center"/>
          </w:tcPr>
          <w:p>
            <w:pPr>
              <w:jc w:val="center"/>
              <w:rPr>
                <w:rFonts w:ascii="仿宋_GB2312" w:eastAsia="仿宋_GB2312"/>
                <w:sz w:val="18"/>
              </w:rPr>
            </w:pPr>
          </w:p>
        </w:tc>
        <w:tc>
          <w:tcPr>
            <w:tcW w:w="10961" w:type="dxa"/>
            <w:gridSpan w:val="2"/>
            <w:vAlign w:val="center"/>
          </w:tcPr>
          <w:p>
            <w:pPr>
              <w:pStyle w:val="18"/>
              <w:spacing w:line="340" w:lineRule="exact"/>
              <w:ind w:right="97"/>
              <w:rPr>
                <w:rFonts w:ascii="仿宋_GB2312" w:eastAsia="仿宋_GB2312"/>
                <w:kern w:val="2"/>
                <w:sz w:val="18"/>
                <w:szCs w:val="18"/>
                <w:lang w:eastAsia="zh-CN"/>
              </w:rPr>
            </w:pPr>
            <w:r>
              <w:rPr>
                <w:rFonts w:hint="eastAsia" w:ascii="仿宋_GB2312" w:eastAsia="仿宋_GB2312"/>
                <w:kern w:val="2"/>
                <w:sz w:val="18"/>
                <w:szCs w:val="18"/>
                <w:lang w:eastAsia="zh-CN"/>
              </w:rPr>
              <w:t>每间居室的使用面积应满足不小于6</w:t>
            </w:r>
            <w:r>
              <w:rPr>
                <w:rFonts w:hint="eastAsia" w:ascii="仿宋_GB2312"/>
                <w:kern w:val="2"/>
                <w:sz w:val="18"/>
                <w:szCs w:val="18"/>
                <w:lang w:eastAsia="zh-CN"/>
              </w:rPr>
              <w:t>㎡</w:t>
            </w:r>
            <w:r>
              <w:rPr>
                <w:rFonts w:hint="eastAsia" w:ascii="仿宋_GB2312" w:eastAsia="仿宋_GB2312"/>
                <w:kern w:val="2"/>
                <w:sz w:val="18"/>
                <w:szCs w:val="18"/>
                <w:lang w:eastAsia="zh-CN"/>
              </w:rPr>
              <w:t>/床的配建指标。</w:t>
            </w:r>
          </w:p>
        </w:tc>
        <w:tc>
          <w:tcPr>
            <w:tcW w:w="626" w:type="dxa"/>
            <w:gridSpan w:val="3"/>
            <w:vMerge w:val="continue"/>
          </w:tcPr>
          <w:p>
            <w:pPr>
              <w:jc w:val="center"/>
              <w:rPr>
                <w:rFonts w:ascii="仿宋_GB2312" w:eastAsia="仿宋_GB2312"/>
                <w:sz w:val="18"/>
              </w:rPr>
            </w:pPr>
          </w:p>
        </w:tc>
        <w:tc>
          <w:tcPr>
            <w:tcW w:w="817" w:type="dxa"/>
          </w:tcPr>
          <w:p>
            <w:pPr>
              <w:rPr>
                <w:rFonts w:ascii="仿宋_GB2312" w:eastAsia="仿宋_GB2312"/>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827" w:type="dxa"/>
            <w:vMerge w:val="restart"/>
            <w:vAlign w:val="center"/>
          </w:tcPr>
          <w:p>
            <w:pPr>
              <w:jc w:val="center"/>
              <w:rPr>
                <w:rFonts w:ascii="仿宋_GB2312" w:eastAsia="仿宋_GB2312"/>
                <w:sz w:val="18"/>
              </w:rPr>
            </w:pPr>
            <w:r>
              <w:rPr>
                <w:rFonts w:hint="eastAsia" w:ascii="仿宋_GB2312" w:eastAsia="仿宋_GB2312"/>
                <w:sz w:val="18"/>
              </w:rPr>
              <w:t>1.8.1</w:t>
            </w:r>
          </w:p>
          <w:p>
            <w:pPr>
              <w:jc w:val="center"/>
              <w:rPr>
                <w:rFonts w:ascii="仿宋_GB2312" w:hAnsi="黑体" w:eastAsia="仿宋_GB2312"/>
                <w:sz w:val="18"/>
              </w:rPr>
            </w:pPr>
            <w:r>
              <w:rPr>
                <w:rFonts w:hint="eastAsia" w:ascii="仿宋_GB2312" w:hAnsi="黑体" w:eastAsia="仿宋_GB2312"/>
                <w:sz w:val="18"/>
              </w:rPr>
              <w:t>建筑规划、流线设计</w:t>
            </w:r>
          </w:p>
          <w:p>
            <w:pPr>
              <w:ind w:firstLine="90" w:firstLineChars="50"/>
              <w:jc w:val="center"/>
              <w:rPr>
                <w:rFonts w:ascii="仿宋_GB2312" w:eastAsia="仿宋_GB2312"/>
                <w:sz w:val="18"/>
              </w:rPr>
            </w:pPr>
            <w:r>
              <w:rPr>
                <w:rFonts w:hint="eastAsia" w:ascii="仿宋_GB2312" w:hAnsi="黑体" w:eastAsia="仿宋_GB2312"/>
                <w:sz w:val="18"/>
              </w:rPr>
              <w:t>10分</w:t>
            </w:r>
          </w:p>
        </w:tc>
        <w:tc>
          <w:tcPr>
            <w:tcW w:w="10961" w:type="dxa"/>
            <w:gridSpan w:val="2"/>
            <w:vAlign w:val="center"/>
          </w:tcPr>
          <w:p>
            <w:pPr>
              <w:spacing w:line="340" w:lineRule="exact"/>
              <w:rPr>
                <w:rFonts w:ascii="仿宋_GB2312" w:eastAsia="仿宋_GB2312"/>
                <w:sz w:val="18"/>
                <w:szCs w:val="21"/>
              </w:rPr>
            </w:pPr>
            <w:r>
              <w:rPr>
                <w:rFonts w:hint="eastAsia" w:ascii="仿宋_GB2312" w:eastAsia="仿宋_GB2312"/>
                <w:sz w:val="18"/>
                <w:szCs w:val="21"/>
              </w:rPr>
              <w:t>与其它建筑合建的老年人照料设施应位于独立的建筑分区内，且有独立的交通系统和对外出入口。</w:t>
            </w:r>
          </w:p>
        </w:tc>
        <w:tc>
          <w:tcPr>
            <w:tcW w:w="626" w:type="dxa"/>
            <w:gridSpan w:val="3"/>
            <w:vAlign w:val="center"/>
          </w:tcPr>
          <w:p>
            <w:pPr>
              <w:jc w:val="center"/>
              <w:rPr>
                <w:rFonts w:ascii="仿宋_GB2312" w:hAnsi="宋体" w:eastAsia="仿宋_GB2312"/>
                <w:sz w:val="18"/>
              </w:rPr>
            </w:pPr>
            <w:r>
              <w:rPr>
                <w:rFonts w:hint="eastAsia" w:ascii="仿宋_GB2312" w:hAnsi="宋体" w:eastAsia="仿宋_GB2312"/>
                <w:sz w:val="18"/>
              </w:rPr>
              <w:t>2</w:t>
            </w:r>
          </w:p>
        </w:tc>
        <w:tc>
          <w:tcPr>
            <w:tcW w:w="817" w:type="dxa"/>
          </w:tcPr>
          <w:p>
            <w:pPr>
              <w:rPr>
                <w:rFonts w:ascii="仿宋_GB2312" w:eastAsia="仿宋_GB2312"/>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827" w:type="dxa"/>
            <w:vMerge w:val="continue"/>
            <w:vAlign w:val="center"/>
          </w:tcPr>
          <w:p>
            <w:pPr>
              <w:jc w:val="center"/>
              <w:rPr>
                <w:rFonts w:ascii="仿宋_GB2312" w:eastAsia="仿宋_GB2312"/>
                <w:sz w:val="18"/>
              </w:rPr>
            </w:pPr>
          </w:p>
        </w:tc>
        <w:tc>
          <w:tcPr>
            <w:tcW w:w="10961" w:type="dxa"/>
            <w:gridSpan w:val="2"/>
            <w:vAlign w:val="center"/>
          </w:tcPr>
          <w:p>
            <w:pPr>
              <w:spacing w:line="340" w:lineRule="exact"/>
              <w:rPr>
                <w:rFonts w:ascii="仿宋_GB2312" w:eastAsia="仿宋_GB2312"/>
                <w:sz w:val="18"/>
                <w:szCs w:val="21"/>
              </w:rPr>
            </w:pPr>
            <w:r>
              <w:rPr>
                <w:rFonts w:hint="eastAsia" w:ascii="仿宋_GB2312" w:eastAsia="仿宋_GB2312"/>
                <w:sz w:val="18"/>
                <w:szCs w:val="21"/>
              </w:rPr>
              <w:t>老年人照料设施道路系统设计宜人车分流。机动车道路应设置限速行驶标识和路面减速设施。机动车停车场距建筑物主要出入口最近的位置上应设置无障碍停车位或无障碍停车下客点，无障碍停车位或停车下客点应有明显的标志。</w:t>
            </w:r>
          </w:p>
        </w:tc>
        <w:tc>
          <w:tcPr>
            <w:tcW w:w="626" w:type="dxa"/>
            <w:gridSpan w:val="3"/>
            <w:vAlign w:val="center"/>
          </w:tcPr>
          <w:p>
            <w:pPr>
              <w:jc w:val="center"/>
              <w:rPr>
                <w:rFonts w:ascii="仿宋_GB2312" w:hAnsi="宋体" w:eastAsia="仿宋_GB2312"/>
                <w:sz w:val="18"/>
              </w:rPr>
            </w:pPr>
            <w:r>
              <w:rPr>
                <w:rFonts w:hint="eastAsia" w:ascii="仿宋_GB2312" w:hAnsi="宋体" w:eastAsia="仿宋_GB2312"/>
                <w:sz w:val="18"/>
              </w:rPr>
              <w:t>3</w:t>
            </w:r>
          </w:p>
        </w:tc>
        <w:tc>
          <w:tcPr>
            <w:tcW w:w="817" w:type="dxa"/>
          </w:tcPr>
          <w:p>
            <w:pPr>
              <w:rPr>
                <w:rFonts w:ascii="仿宋_GB2312" w:eastAsia="仿宋_GB2312"/>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827" w:type="dxa"/>
            <w:vMerge w:val="continue"/>
            <w:vAlign w:val="center"/>
          </w:tcPr>
          <w:p>
            <w:pPr>
              <w:jc w:val="center"/>
              <w:rPr>
                <w:rFonts w:ascii="仿宋_GB2312" w:eastAsia="仿宋_GB2312"/>
                <w:sz w:val="18"/>
              </w:rPr>
            </w:pPr>
          </w:p>
        </w:tc>
        <w:tc>
          <w:tcPr>
            <w:tcW w:w="10961" w:type="dxa"/>
            <w:gridSpan w:val="2"/>
            <w:vAlign w:val="center"/>
          </w:tcPr>
          <w:p>
            <w:pPr>
              <w:spacing w:line="340" w:lineRule="exact"/>
              <w:rPr>
                <w:rFonts w:ascii="仿宋_GB2312" w:eastAsia="仿宋_GB2312"/>
                <w:sz w:val="18"/>
                <w:szCs w:val="21"/>
              </w:rPr>
            </w:pPr>
            <w:r>
              <w:rPr>
                <w:rFonts w:hint="eastAsia" w:ascii="仿宋_GB2312" w:eastAsia="仿宋_GB2312"/>
                <w:sz w:val="18"/>
                <w:szCs w:val="21"/>
              </w:rPr>
              <w:t>全部老年人用房与救护车辆停靠的建筑物出入口之间均应明确规划出紧急送医通道，应确保紧急送医通道的连续、便捷、畅通。遗体运出的通道不应穿越老年人日常活动区域。</w:t>
            </w:r>
          </w:p>
        </w:tc>
        <w:tc>
          <w:tcPr>
            <w:tcW w:w="626" w:type="dxa"/>
            <w:gridSpan w:val="3"/>
            <w:vAlign w:val="center"/>
          </w:tcPr>
          <w:p>
            <w:pPr>
              <w:jc w:val="center"/>
              <w:rPr>
                <w:rFonts w:ascii="仿宋_GB2312" w:hAnsi="宋体" w:eastAsia="仿宋_GB2312"/>
                <w:sz w:val="18"/>
              </w:rPr>
            </w:pPr>
            <w:r>
              <w:rPr>
                <w:rFonts w:hint="eastAsia" w:ascii="仿宋_GB2312" w:hAnsi="宋体" w:eastAsia="仿宋_GB2312"/>
                <w:sz w:val="18"/>
              </w:rPr>
              <w:t>3</w:t>
            </w:r>
          </w:p>
        </w:tc>
        <w:tc>
          <w:tcPr>
            <w:tcW w:w="817" w:type="dxa"/>
          </w:tcPr>
          <w:p>
            <w:pPr>
              <w:rPr>
                <w:rFonts w:ascii="仿宋_GB2312" w:eastAsia="仿宋_GB2312"/>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827" w:type="dxa"/>
            <w:vMerge w:val="continue"/>
            <w:vAlign w:val="center"/>
          </w:tcPr>
          <w:p>
            <w:pPr>
              <w:jc w:val="center"/>
              <w:rPr>
                <w:rFonts w:ascii="仿宋_GB2312" w:eastAsia="仿宋_GB2312"/>
                <w:sz w:val="18"/>
              </w:rPr>
            </w:pPr>
          </w:p>
        </w:tc>
        <w:tc>
          <w:tcPr>
            <w:tcW w:w="10961" w:type="dxa"/>
            <w:gridSpan w:val="2"/>
            <w:vAlign w:val="center"/>
          </w:tcPr>
          <w:p>
            <w:pPr>
              <w:spacing w:line="340" w:lineRule="exact"/>
              <w:rPr>
                <w:rFonts w:ascii="仿宋_GB2312" w:eastAsia="仿宋_GB2312"/>
                <w:sz w:val="18"/>
                <w:szCs w:val="21"/>
              </w:rPr>
            </w:pPr>
            <w:r>
              <w:rPr>
                <w:rFonts w:hint="eastAsia" w:ascii="仿宋_GB2312" w:eastAsia="仿宋_GB2312"/>
                <w:sz w:val="18"/>
                <w:szCs w:val="21"/>
              </w:rPr>
              <w:t>建筑物及场地内的物品运送应洁污分流，且运送垃圾废物、换洗被服等污物的流线不应穿越食品存放、加工区域及老年人用餐区域。</w:t>
            </w:r>
          </w:p>
        </w:tc>
        <w:tc>
          <w:tcPr>
            <w:tcW w:w="626" w:type="dxa"/>
            <w:gridSpan w:val="3"/>
            <w:vAlign w:val="center"/>
          </w:tcPr>
          <w:p>
            <w:pPr>
              <w:jc w:val="center"/>
              <w:rPr>
                <w:rFonts w:ascii="仿宋_GB2312" w:hAnsi="宋体" w:eastAsia="仿宋_GB2312"/>
                <w:sz w:val="18"/>
              </w:rPr>
            </w:pPr>
            <w:r>
              <w:rPr>
                <w:rFonts w:hint="eastAsia" w:ascii="仿宋_GB2312" w:hAnsi="宋体" w:eastAsia="仿宋_GB2312"/>
                <w:sz w:val="18"/>
              </w:rPr>
              <w:t>2</w:t>
            </w:r>
          </w:p>
        </w:tc>
        <w:tc>
          <w:tcPr>
            <w:tcW w:w="817" w:type="dxa"/>
          </w:tcPr>
          <w:p>
            <w:pPr>
              <w:rPr>
                <w:rFonts w:ascii="仿宋_GB2312" w:eastAsia="仿宋_GB2312"/>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827" w:type="dxa"/>
            <w:vMerge w:val="restart"/>
            <w:vAlign w:val="center"/>
          </w:tcPr>
          <w:p>
            <w:pPr>
              <w:jc w:val="center"/>
              <w:rPr>
                <w:rFonts w:ascii="仿宋_GB2312" w:eastAsia="仿宋_GB2312"/>
                <w:sz w:val="18"/>
              </w:rPr>
            </w:pPr>
            <w:r>
              <w:rPr>
                <w:rStyle w:val="10"/>
                <w:rFonts w:hint="eastAsia" w:ascii="仿宋_GB2312" w:hAnsi="黑体" w:eastAsia="仿宋_GB2312"/>
                <w:color w:val="auto"/>
                <w:sz w:val="18"/>
                <w:u w:val="none"/>
              </w:rPr>
              <w:t>1.8.2</w:t>
            </w:r>
          </w:p>
          <w:p>
            <w:pPr>
              <w:spacing w:line="360" w:lineRule="exact"/>
              <w:jc w:val="center"/>
              <w:rPr>
                <w:rFonts w:ascii="仿宋_GB2312" w:hAnsi="黑体" w:eastAsia="仿宋_GB2312" w:cs="宋体"/>
                <w:sz w:val="18"/>
                <w:szCs w:val="21"/>
              </w:rPr>
            </w:pPr>
            <w:r>
              <w:rPr>
                <w:rFonts w:hint="eastAsia" w:ascii="仿宋_GB2312" w:hAnsi="黑体" w:eastAsia="仿宋_GB2312" w:cs="宋体"/>
                <w:sz w:val="18"/>
                <w:szCs w:val="21"/>
              </w:rPr>
              <w:t>无障碍设计</w:t>
            </w:r>
          </w:p>
          <w:p>
            <w:pPr>
              <w:jc w:val="center"/>
              <w:rPr>
                <w:rFonts w:ascii="仿宋_GB2312" w:eastAsia="仿宋_GB2312"/>
                <w:sz w:val="18"/>
              </w:rPr>
            </w:pPr>
            <w:r>
              <w:rPr>
                <w:rFonts w:hint="eastAsia" w:ascii="仿宋_GB2312" w:hAnsi="黑体" w:eastAsia="仿宋_GB2312" w:cs="宋体"/>
                <w:sz w:val="18"/>
                <w:szCs w:val="21"/>
              </w:rPr>
              <w:t>10分</w:t>
            </w:r>
          </w:p>
        </w:tc>
        <w:tc>
          <w:tcPr>
            <w:tcW w:w="10961" w:type="dxa"/>
            <w:gridSpan w:val="2"/>
          </w:tcPr>
          <w:p>
            <w:pPr>
              <w:widowControl/>
              <w:spacing w:line="340" w:lineRule="exact"/>
              <w:rPr>
                <w:rFonts w:ascii="仿宋_GB2312" w:hAnsi="宋体" w:eastAsia="仿宋_GB2312"/>
                <w:sz w:val="18"/>
                <w:szCs w:val="21"/>
              </w:rPr>
            </w:pPr>
            <w:r>
              <w:rPr>
                <w:rFonts w:hint="eastAsia" w:ascii="仿宋_GB2312" w:hAnsi="宋体" w:eastAsia="仿宋_GB2312"/>
                <w:sz w:val="18"/>
                <w:szCs w:val="21"/>
              </w:rPr>
              <w:t>老年人照料设施供老年人使用的场地及老年人用房均应进行无障碍设计，经过无障碍设计的场地和建筑空间均应满足轮椅进入。无障碍设施的地面应达到国家防滑等级及防滑安全程度。</w:t>
            </w:r>
          </w:p>
        </w:tc>
        <w:tc>
          <w:tcPr>
            <w:tcW w:w="626" w:type="dxa"/>
            <w:gridSpan w:val="3"/>
            <w:vAlign w:val="center"/>
          </w:tcPr>
          <w:p>
            <w:pPr>
              <w:jc w:val="center"/>
              <w:rPr>
                <w:rFonts w:ascii="仿宋_GB2312" w:hAnsi="宋体" w:eastAsia="仿宋_GB2312"/>
                <w:sz w:val="18"/>
              </w:rPr>
            </w:pPr>
            <w:r>
              <w:rPr>
                <w:rFonts w:hint="eastAsia" w:ascii="仿宋_GB2312" w:hAnsi="宋体" w:eastAsia="仿宋_GB2312"/>
                <w:sz w:val="18"/>
              </w:rPr>
              <w:t>4</w:t>
            </w:r>
          </w:p>
        </w:tc>
        <w:tc>
          <w:tcPr>
            <w:tcW w:w="817" w:type="dxa"/>
          </w:tcPr>
          <w:p>
            <w:pPr>
              <w:rPr>
                <w:rFonts w:ascii="仿宋_GB2312" w:eastAsia="仿宋_GB2312"/>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827" w:type="dxa"/>
            <w:vMerge w:val="continue"/>
          </w:tcPr>
          <w:p>
            <w:pPr>
              <w:rPr>
                <w:rFonts w:ascii="仿宋_GB2312" w:eastAsia="仿宋_GB2312"/>
                <w:sz w:val="18"/>
              </w:rPr>
            </w:pPr>
          </w:p>
        </w:tc>
        <w:tc>
          <w:tcPr>
            <w:tcW w:w="10961" w:type="dxa"/>
            <w:gridSpan w:val="2"/>
          </w:tcPr>
          <w:p>
            <w:pPr>
              <w:widowControl/>
              <w:spacing w:line="340" w:lineRule="exact"/>
              <w:rPr>
                <w:rFonts w:ascii="仿宋_GB2312" w:hAnsi="宋体" w:eastAsia="仿宋_GB2312"/>
                <w:sz w:val="18"/>
                <w:szCs w:val="21"/>
              </w:rPr>
            </w:pPr>
            <w:r>
              <w:rPr>
                <w:rFonts w:hint="eastAsia" w:ascii="仿宋_GB2312" w:hAnsi="宋体" w:eastAsia="仿宋_GB2312"/>
                <w:sz w:val="18"/>
                <w:szCs w:val="21"/>
              </w:rPr>
              <w:t>老年人使用的室外交通空间，当地面有高差时，应设轮椅坡道连接。交通空间的主要位置两侧应设连续扶手，并应符合下列要求：1、扶手的材质宜选用防滑、热惰性指标好的材料，扶手直径为30～45mm；2、扶手高度应为0.85m～0.90m，设置双层扶手时，下层扶手高度宜为0.65～0.70m，扶手临墙侧到墙面净距不宜少于40mm。</w:t>
            </w:r>
          </w:p>
        </w:tc>
        <w:tc>
          <w:tcPr>
            <w:tcW w:w="626" w:type="dxa"/>
            <w:gridSpan w:val="3"/>
            <w:vAlign w:val="center"/>
          </w:tcPr>
          <w:p>
            <w:pPr>
              <w:jc w:val="center"/>
              <w:rPr>
                <w:rFonts w:ascii="仿宋_GB2312" w:hAnsi="宋体" w:eastAsia="仿宋_GB2312"/>
                <w:sz w:val="18"/>
              </w:rPr>
            </w:pPr>
            <w:r>
              <w:rPr>
                <w:rFonts w:hint="eastAsia" w:ascii="仿宋_GB2312" w:hAnsi="宋体" w:eastAsia="仿宋_GB2312"/>
                <w:sz w:val="18"/>
              </w:rPr>
              <w:t>3</w:t>
            </w:r>
          </w:p>
        </w:tc>
        <w:tc>
          <w:tcPr>
            <w:tcW w:w="817" w:type="dxa"/>
          </w:tcPr>
          <w:p>
            <w:pPr>
              <w:rPr>
                <w:rFonts w:ascii="仿宋_GB2312" w:eastAsia="仿宋_GB2312"/>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827" w:type="dxa"/>
            <w:vMerge w:val="continue"/>
          </w:tcPr>
          <w:p>
            <w:pPr>
              <w:rPr>
                <w:rFonts w:ascii="仿宋_GB2312" w:eastAsia="仿宋_GB2312"/>
                <w:sz w:val="18"/>
              </w:rPr>
            </w:pPr>
          </w:p>
        </w:tc>
        <w:tc>
          <w:tcPr>
            <w:tcW w:w="10961" w:type="dxa"/>
            <w:gridSpan w:val="2"/>
            <w:vAlign w:val="center"/>
          </w:tcPr>
          <w:p>
            <w:pPr>
              <w:widowControl/>
              <w:spacing w:line="340" w:lineRule="exact"/>
              <w:rPr>
                <w:rFonts w:ascii="仿宋_GB2312" w:hAnsi="宋体" w:eastAsia="仿宋_GB2312"/>
                <w:sz w:val="18"/>
                <w:szCs w:val="21"/>
              </w:rPr>
            </w:pPr>
            <w:r>
              <w:rPr>
                <w:rFonts w:hint="eastAsia" w:ascii="仿宋_GB2312" w:hAnsi="宋体" w:eastAsia="仿宋_GB2312"/>
                <w:sz w:val="18"/>
                <w:szCs w:val="21"/>
              </w:rPr>
              <w:t>卫生间、盥洗室、浴室，以及其他用房中供老年人使用的盥洗设施，应选用方便无障碍使用的洁具：坐便器高度不应低于0.40m；浴盆外缘高度不宜高于0.45m，其一端宜设可坐平台。</w:t>
            </w:r>
          </w:p>
        </w:tc>
        <w:tc>
          <w:tcPr>
            <w:tcW w:w="626" w:type="dxa"/>
            <w:gridSpan w:val="3"/>
            <w:vAlign w:val="center"/>
          </w:tcPr>
          <w:p>
            <w:pPr>
              <w:jc w:val="center"/>
              <w:rPr>
                <w:rFonts w:ascii="仿宋_GB2312" w:hAnsi="宋体" w:eastAsia="仿宋_GB2312"/>
                <w:sz w:val="18"/>
              </w:rPr>
            </w:pPr>
            <w:r>
              <w:rPr>
                <w:rFonts w:hint="eastAsia" w:ascii="仿宋_GB2312" w:hAnsi="宋体" w:eastAsia="仿宋_GB2312"/>
                <w:sz w:val="18"/>
              </w:rPr>
              <w:t>3</w:t>
            </w:r>
          </w:p>
        </w:tc>
        <w:tc>
          <w:tcPr>
            <w:tcW w:w="817" w:type="dxa"/>
          </w:tcPr>
          <w:p>
            <w:pPr>
              <w:rPr>
                <w:rFonts w:ascii="仿宋_GB2312" w:eastAsia="仿宋_GB2312"/>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7" w:type="dxa"/>
            <w:vMerge w:val="restart"/>
            <w:vAlign w:val="center"/>
          </w:tcPr>
          <w:p>
            <w:pPr>
              <w:spacing w:line="340" w:lineRule="exact"/>
              <w:jc w:val="center"/>
              <w:rPr>
                <w:rStyle w:val="10"/>
                <w:rFonts w:ascii="仿宋_GB2312" w:hAnsi="黑体" w:eastAsia="仿宋_GB2312"/>
                <w:color w:val="auto"/>
                <w:sz w:val="18"/>
                <w:u w:val="none"/>
              </w:rPr>
            </w:pPr>
            <w:r>
              <w:rPr>
                <w:rStyle w:val="10"/>
                <w:rFonts w:hint="eastAsia" w:ascii="仿宋_GB2312" w:hAnsi="黑体" w:eastAsia="仿宋_GB2312"/>
                <w:color w:val="auto"/>
                <w:sz w:val="18"/>
                <w:u w:val="none"/>
              </w:rPr>
              <w:t>1.8.3</w:t>
            </w:r>
          </w:p>
          <w:p>
            <w:pPr>
              <w:spacing w:line="340" w:lineRule="exact"/>
              <w:jc w:val="center"/>
              <w:rPr>
                <w:rFonts w:ascii="仿宋_GB2312" w:hAnsi="黑体" w:eastAsia="仿宋_GB2312" w:cs="宋体"/>
                <w:sz w:val="18"/>
                <w:szCs w:val="21"/>
              </w:rPr>
            </w:pPr>
            <w:r>
              <w:rPr>
                <w:rFonts w:hint="eastAsia" w:ascii="仿宋_GB2312" w:hAnsi="黑体" w:eastAsia="仿宋_GB2312" w:cs="宋体"/>
                <w:sz w:val="18"/>
                <w:szCs w:val="21"/>
              </w:rPr>
              <w:t>消防监控、紧急呼叫和信息系统</w:t>
            </w:r>
          </w:p>
          <w:p>
            <w:pPr>
              <w:spacing w:line="340" w:lineRule="exact"/>
              <w:jc w:val="center"/>
              <w:rPr>
                <w:rFonts w:ascii="仿宋_GB2312" w:hAnsi="黑体" w:eastAsia="仿宋_GB2312" w:cs="宋体"/>
                <w:sz w:val="18"/>
                <w:szCs w:val="21"/>
              </w:rPr>
            </w:pPr>
            <w:r>
              <w:rPr>
                <w:rFonts w:hint="eastAsia" w:ascii="仿宋_GB2312" w:hAnsi="黑体" w:eastAsia="仿宋_GB2312" w:cs="宋体"/>
                <w:sz w:val="18"/>
                <w:szCs w:val="21"/>
              </w:rPr>
              <w:t>12分</w:t>
            </w:r>
          </w:p>
        </w:tc>
        <w:tc>
          <w:tcPr>
            <w:tcW w:w="10961" w:type="dxa"/>
            <w:gridSpan w:val="2"/>
          </w:tcPr>
          <w:p>
            <w:pPr>
              <w:spacing w:line="340" w:lineRule="exact"/>
              <w:rPr>
                <w:rStyle w:val="10"/>
                <w:rFonts w:ascii="仿宋_GB2312" w:hAnsi="宋体" w:eastAsia="仿宋_GB2312"/>
                <w:color w:val="auto"/>
                <w:sz w:val="18"/>
                <w:u w:val="none"/>
              </w:rPr>
            </w:pPr>
            <w:r>
              <w:rPr>
                <w:rFonts w:hint="eastAsia" w:ascii="仿宋_GB2312" w:hAnsi="宋体" w:eastAsia="仿宋_GB2312"/>
                <w:sz w:val="18"/>
                <w:szCs w:val="21"/>
              </w:rPr>
              <w:t>建筑内以及室外活动场所（地）应设置视频安防监控系统。各出入口走廊、单元起居厅、餐厅、文娱与健身用房，各楼层的电梯厅、楼梯间，电梯轿厢等场所应设置安全监控设施。</w:t>
            </w:r>
          </w:p>
        </w:tc>
        <w:tc>
          <w:tcPr>
            <w:tcW w:w="626" w:type="dxa"/>
            <w:gridSpan w:val="3"/>
          </w:tcPr>
          <w:p>
            <w:pPr>
              <w:spacing w:line="340" w:lineRule="exact"/>
              <w:jc w:val="center"/>
              <w:rPr>
                <w:rStyle w:val="10"/>
                <w:rFonts w:ascii="仿宋_GB2312" w:hAnsi="宋体" w:eastAsia="仿宋_GB2312" w:cs="宋体"/>
                <w:color w:val="auto"/>
                <w:sz w:val="18"/>
                <w:u w:val="none"/>
              </w:rPr>
            </w:pPr>
            <w:r>
              <w:rPr>
                <w:rStyle w:val="10"/>
                <w:rFonts w:hint="eastAsia" w:ascii="仿宋_GB2312" w:hAnsi="宋体" w:eastAsia="仿宋_GB2312" w:cs="宋体"/>
                <w:color w:val="auto"/>
                <w:sz w:val="18"/>
                <w:u w:val="none"/>
              </w:rPr>
              <w:t>3</w:t>
            </w:r>
          </w:p>
        </w:tc>
        <w:tc>
          <w:tcPr>
            <w:tcW w:w="817" w:type="dxa"/>
          </w:tcPr>
          <w:p>
            <w:pPr>
              <w:spacing w:line="340" w:lineRule="exact"/>
              <w:jc w:val="center"/>
              <w:rPr>
                <w:rStyle w:val="10"/>
                <w:rFonts w:ascii="仿宋_GB2312" w:hAnsi="黑体" w:eastAsia="仿宋_GB2312"/>
                <w:color w:val="auto"/>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7" w:type="dxa"/>
            <w:vMerge w:val="continue"/>
            <w:vAlign w:val="center"/>
          </w:tcPr>
          <w:p>
            <w:pPr>
              <w:spacing w:line="340" w:lineRule="exact"/>
              <w:jc w:val="center"/>
              <w:rPr>
                <w:rFonts w:ascii="仿宋_GB2312" w:hAnsi="黑体" w:eastAsia="仿宋_GB2312" w:cs="宋体"/>
                <w:sz w:val="18"/>
                <w:szCs w:val="21"/>
              </w:rPr>
            </w:pPr>
          </w:p>
        </w:tc>
        <w:tc>
          <w:tcPr>
            <w:tcW w:w="10961" w:type="dxa"/>
            <w:gridSpan w:val="2"/>
          </w:tcPr>
          <w:p>
            <w:pPr>
              <w:spacing w:line="340" w:lineRule="exact"/>
              <w:rPr>
                <w:rFonts w:ascii="仿宋_GB2312" w:hAnsi="宋体" w:eastAsia="仿宋_GB2312"/>
                <w:sz w:val="18"/>
                <w:szCs w:val="21"/>
              </w:rPr>
            </w:pPr>
            <w:r>
              <w:rPr>
                <w:rFonts w:hint="eastAsia" w:ascii="仿宋_GB2312" w:hAnsi="宋体" w:eastAsia="仿宋_GB2312"/>
                <w:sz w:val="18"/>
                <w:szCs w:val="21"/>
              </w:rPr>
              <w:t>共用走廊、楼梯间、候梯厅和门厅等公共空间均应设置疏散导向标识、应急照明装置，宜设置音频呼叫装置；辅助逃生装置应与消防监控系统相连。公共疏散通道的防火门扇和公共通道的分区门扇，距地0.60m以上，应安装透明的防火玻璃；防火门的闭门器应带有阻尼缓冲装置。</w:t>
            </w:r>
          </w:p>
        </w:tc>
        <w:tc>
          <w:tcPr>
            <w:tcW w:w="626" w:type="dxa"/>
            <w:gridSpan w:val="3"/>
          </w:tcPr>
          <w:p>
            <w:pPr>
              <w:spacing w:line="340" w:lineRule="exact"/>
              <w:jc w:val="center"/>
              <w:rPr>
                <w:rStyle w:val="10"/>
                <w:rFonts w:ascii="仿宋_GB2312" w:hAnsi="宋体" w:eastAsia="仿宋_GB2312" w:cs="宋体"/>
                <w:color w:val="auto"/>
                <w:sz w:val="18"/>
                <w:u w:val="none"/>
              </w:rPr>
            </w:pPr>
            <w:r>
              <w:rPr>
                <w:rStyle w:val="10"/>
                <w:rFonts w:hint="eastAsia" w:ascii="仿宋_GB2312" w:hAnsi="宋体" w:eastAsia="仿宋_GB2312" w:cs="宋体"/>
                <w:color w:val="auto"/>
                <w:sz w:val="18"/>
                <w:u w:val="none"/>
              </w:rPr>
              <w:t>3</w:t>
            </w:r>
          </w:p>
        </w:tc>
        <w:tc>
          <w:tcPr>
            <w:tcW w:w="817" w:type="dxa"/>
          </w:tcPr>
          <w:p>
            <w:pPr>
              <w:spacing w:line="340" w:lineRule="exact"/>
              <w:jc w:val="center"/>
              <w:rPr>
                <w:rStyle w:val="10"/>
                <w:rFonts w:ascii="仿宋_GB2312" w:hAnsi="黑体" w:eastAsia="仿宋_GB2312"/>
                <w:color w:val="auto"/>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7" w:type="dxa"/>
            <w:vMerge w:val="continue"/>
            <w:vAlign w:val="center"/>
          </w:tcPr>
          <w:p>
            <w:pPr>
              <w:spacing w:line="340" w:lineRule="exact"/>
              <w:jc w:val="center"/>
              <w:rPr>
                <w:rFonts w:ascii="仿宋_GB2312" w:hAnsi="黑体" w:eastAsia="仿宋_GB2312" w:cs="宋体"/>
                <w:sz w:val="18"/>
                <w:szCs w:val="21"/>
              </w:rPr>
            </w:pPr>
          </w:p>
        </w:tc>
        <w:tc>
          <w:tcPr>
            <w:tcW w:w="10961" w:type="dxa"/>
            <w:gridSpan w:val="2"/>
          </w:tcPr>
          <w:p>
            <w:pPr>
              <w:spacing w:line="340" w:lineRule="exact"/>
              <w:rPr>
                <w:rFonts w:ascii="仿宋_GB2312" w:hAnsi="宋体" w:eastAsia="仿宋_GB2312"/>
                <w:sz w:val="18"/>
                <w:szCs w:val="21"/>
              </w:rPr>
            </w:pPr>
            <w:r>
              <w:rPr>
                <w:rFonts w:hint="eastAsia" w:ascii="仿宋_GB2312" w:hAnsi="宋体" w:eastAsia="仿宋_GB2312"/>
                <w:sz w:val="18"/>
                <w:szCs w:val="21"/>
              </w:rPr>
              <w:t>老年人居室、单元起居室、餐厅、卫生间、浴室、盥洗室、文娱与健身用房应设紧急呼叫装置，紧急呼叫信号应能传输至相应护理站或值班室。紧急呼叫装置要保障老年人方便触及。</w:t>
            </w:r>
          </w:p>
        </w:tc>
        <w:tc>
          <w:tcPr>
            <w:tcW w:w="626" w:type="dxa"/>
            <w:gridSpan w:val="3"/>
          </w:tcPr>
          <w:p>
            <w:pPr>
              <w:spacing w:line="340" w:lineRule="exact"/>
              <w:jc w:val="center"/>
              <w:rPr>
                <w:rStyle w:val="10"/>
                <w:rFonts w:ascii="仿宋_GB2312" w:hAnsi="宋体" w:eastAsia="仿宋_GB2312" w:cs="宋体"/>
                <w:color w:val="auto"/>
                <w:sz w:val="18"/>
                <w:u w:val="none"/>
              </w:rPr>
            </w:pPr>
            <w:r>
              <w:rPr>
                <w:rStyle w:val="10"/>
                <w:rFonts w:hint="eastAsia" w:ascii="仿宋_GB2312" w:hAnsi="宋体" w:eastAsia="仿宋_GB2312" w:cs="宋体"/>
                <w:color w:val="auto"/>
                <w:sz w:val="18"/>
                <w:u w:val="none"/>
              </w:rPr>
              <w:t>3</w:t>
            </w:r>
          </w:p>
        </w:tc>
        <w:tc>
          <w:tcPr>
            <w:tcW w:w="817" w:type="dxa"/>
          </w:tcPr>
          <w:p>
            <w:pPr>
              <w:spacing w:line="340" w:lineRule="exact"/>
              <w:jc w:val="center"/>
              <w:rPr>
                <w:rStyle w:val="10"/>
                <w:rFonts w:ascii="仿宋_GB2312" w:hAnsi="黑体" w:eastAsia="仿宋_GB2312"/>
                <w:color w:val="auto"/>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1827" w:type="dxa"/>
            <w:vMerge w:val="continue"/>
            <w:vAlign w:val="center"/>
          </w:tcPr>
          <w:p>
            <w:pPr>
              <w:spacing w:line="340" w:lineRule="exact"/>
              <w:jc w:val="center"/>
              <w:rPr>
                <w:rFonts w:ascii="仿宋_GB2312" w:hAnsi="黑体" w:eastAsia="仿宋_GB2312" w:cs="宋体"/>
                <w:sz w:val="18"/>
                <w:szCs w:val="21"/>
              </w:rPr>
            </w:pPr>
          </w:p>
        </w:tc>
        <w:tc>
          <w:tcPr>
            <w:tcW w:w="10961" w:type="dxa"/>
            <w:gridSpan w:val="2"/>
          </w:tcPr>
          <w:p>
            <w:pPr>
              <w:spacing w:line="340" w:lineRule="exact"/>
              <w:rPr>
                <w:rFonts w:ascii="仿宋_GB2312" w:hAnsi="宋体" w:eastAsia="仿宋_GB2312"/>
                <w:sz w:val="18"/>
                <w:szCs w:val="21"/>
              </w:rPr>
            </w:pPr>
            <w:r>
              <w:rPr>
                <w:rFonts w:hint="eastAsia" w:ascii="仿宋_GB2312" w:hAnsi="宋体" w:eastAsia="仿宋_GB2312"/>
                <w:sz w:val="18"/>
                <w:szCs w:val="21"/>
              </w:rPr>
              <w:t>信息设施系统：1、应配置有线电视、电话、信息网络等信息设施系统；2、老年人居室、单元起居厅和餐厅、文娱与健身用房、康复与医疗用房应设置有线电视、电话及信息网络插座，并应设置无线局域网络覆盖。</w:t>
            </w:r>
          </w:p>
        </w:tc>
        <w:tc>
          <w:tcPr>
            <w:tcW w:w="626" w:type="dxa"/>
            <w:gridSpan w:val="3"/>
          </w:tcPr>
          <w:p>
            <w:pPr>
              <w:spacing w:line="340" w:lineRule="exact"/>
              <w:jc w:val="center"/>
              <w:rPr>
                <w:rStyle w:val="10"/>
                <w:rFonts w:ascii="仿宋_GB2312" w:hAnsi="宋体" w:eastAsia="仿宋_GB2312" w:cs="宋体"/>
                <w:color w:val="auto"/>
                <w:sz w:val="18"/>
                <w:u w:val="none"/>
              </w:rPr>
            </w:pPr>
            <w:r>
              <w:rPr>
                <w:rStyle w:val="10"/>
                <w:rFonts w:hint="eastAsia" w:ascii="仿宋_GB2312" w:hAnsi="宋体" w:eastAsia="仿宋_GB2312" w:cs="宋体"/>
                <w:color w:val="auto"/>
                <w:sz w:val="18"/>
                <w:u w:val="none"/>
              </w:rPr>
              <w:t>3</w:t>
            </w:r>
          </w:p>
        </w:tc>
        <w:tc>
          <w:tcPr>
            <w:tcW w:w="817" w:type="dxa"/>
          </w:tcPr>
          <w:p>
            <w:pPr>
              <w:spacing w:line="340" w:lineRule="exact"/>
              <w:jc w:val="center"/>
              <w:rPr>
                <w:rStyle w:val="10"/>
                <w:rFonts w:ascii="仿宋_GB2312" w:hAnsi="黑体" w:eastAsia="仿宋_GB2312"/>
                <w:color w:val="auto"/>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7" w:type="dxa"/>
            <w:vMerge w:val="restart"/>
            <w:vAlign w:val="center"/>
          </w:tcPr>
          <w:p>
            <w:pPr>
              <w:spacing w:line="340" w:lineRule="exact"/>
              <w:jc w:val="center"/>
              <w:rPr>
                <w:rStyle w:val="10"/>
                <w:rFonts w:ascii="仿宋_GB2312" w:hAnsi="黑体" w:eastAsia="仿宋_GB2312"/>
                <w:color w:val="auto"/>
                <w:sz w:val="18"/>
                <w:u w:val="none"/>
              </w:rPr>
            </w:pPr>
            <w:r>
              <w:rPr>
                <w:rStyle w:val="10"/>
                <w:rFonts w:hint="eastAsia" w:ascii="仿宋_GB2312" w:hAnsi="黑体" w:eastAsia="仿宋_GB2312"/>
                <w:color w:val="auto"/>
                <w:sz w:val="18"/>
                <w:u w:val="none"/>
              </w:rPr>
              <w:t>1.8.4</w:t>
            </w:r>
          </w:p>
          <w:p>
            <w:pPr>
              <w:spacing w:line="340" w:lineRule="exact"/>
              <w:jc w:val="center"/>
              <w:rPr>
                <w:rFonts w:ascii="仿宋_GB2312" w:hAnsi="黑体" w:eastAsia="仿宋_GB2312" w:cs="宋体"/>
                <w:sz w:val="18"/>
                <w:szCs w:val="21"/>
              </w:rPr>
            </w:pPr>
            <w:r>
              <w:rPr>
                <w:rFonts w:hint="eastAsia" w:ascii="仿宋_GB2312" w:hAnsi="黑体" w:eastAsia="仿宋_GB2312" w:cs="宋体"/>
                <w:sz w:val="18"/>
                <w:szCs w:val="21"/>
              </w:rPr>
              <w:t>空调、照明和环境要求</w:t>
            </w:r>
          </w:p>
          <w:p>
            <w:pPr>
              <w:spacing w:line="340" w:lineRule="exact"/>
              <w:jc w:val="center"/>
              <w:rPr>
                <w:rFonts w:ascii="仿宋_GB2312" w:hAnsi="黑体" w:eastAsia="仿宋_GB2312" w:cs="宋体"/>
                <w:sz w:val="18"/>
                <w:szCs w:val="21"/>
              </w:rPr>
            </w:pPr>
            <w:r>
              <w:rPr>
                <w:rFonts w:hint="eastAsia" w:ascii="仿宋_GB2312" w:hAnsi="黑体" w:eastAsia="仿宋_GB2312" w:cs="宋体"/>
                <w:sz w:val="18"/>
                <w:szCs w:val="21"/>
              </w:rPr>
              <w:t>9分</w:t>
            </w:r>
          </w:p>
        </w:tc>
        <w:tc>
          <w:tcPr>
            <w:tcW w:w="10961" w:type="dxa"/>
            <w:gridSpan w:val="2"/>
          </w:tcPr>
          <w:p>
            <w:pPr>
              <w:spacing w:line="340" w:lineRule="exact"/>
              <w:rPr>
                <w:rFonts w:ascii="仿宋_GB2312" w:hAnsi="宋体" w:eastAsia="仿宋_GB2312"/>
                <w:sz w:val="18"/>
                <w:szCs w:val="21"/>
              </w:rPr>
            </w:pPr>
            <w:r>
              <w:rPr>
                <w:rFonts w:hint="eastAsia" w:ascii="仿宋_GB2312" w:hAnsi="宋体" w:eastAsia="仿宋_GB2312"/>
                <w:sz w:val="18"/>
                <w:szCs w:val="21"/>
              </w:rPr>
              <w:t>最热月平均室外气温高于25℃地区的养老设施建筑，应设置降温设施。老年人居室、单元起居室、餐厅、卫生间、浴室、盥洗室、文娱与健身用房，以及康复与医疗用房宜设置温度监控及调控系统，并实现各用房内单独调控。</w:t>
            </w:r>
          </w:p>
        </w:tc>
        <w:tc>
          <w:tcPr>
            <w:tcW w:w="626" w:type="dxa"/>
            <w:gridSpan w:val="3"/>
          </w:tcPr>
          <w:p>
            <w:pPr>
              <w:spacing w:line="340" w:lineRule="exact"/>
              <w:jc w:val="center"/>
              <w:rPr>
                <w:rStyle w:val="10"/>
                <w:rFonts w:ascii="仿宋_GB2312" w:hAnsi="宋体" w:eastAsia="仿宋_GB2312" w:cs="宋体"/>
                <w:color w:val="auto"/>
                <w:sz w:val="18"/>
                <w:u w:val="none"/>
              </w:rPr>
            </w:pPr>
            <w:r>
              <w:rPr>
                <w:rStyle w:val="10"/>
                <w:rFonts w:hint="eastAsia" w:ascii="仿宋_GB2312" w:hAnsi="宋体" w:eastAsia="仿宋_GB2312" w:cs="宋体"/>
                <w:color w:val="auto"/>
                <w:sz w:val="18"/>
                <w:u w:val="none"/>
              </w:rPr>
              <w:t>3</w:t>
            </w:r>
          </w:p>
        </w:tc>
        <w:tc>
          <w:tcPr>
            <w:tcW w:w="817" w:type="dxa"/>
          </w:tcPr>
          <w:p>
            <w:pPr>
              <w:spacing w:line="340" w:lineRule="exact"/>
              <w:jc w:val="center"/>
              <w:rPr>
                <w:rStyle w:val="10"/>
                <w:rFonts w:ascii="仿宋_GB2312" w:hAnsi="黑体" w:eastAsia="仿宋_GB2312"/>
                <w:color w:val="auto"/>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827" w:type="dxa"/>
            <w:vMerge w:val="continue"/>
            <w:vAlign w:val="center"/>
          </w:tcPr>
          <w:p>
            <w:pPr>
              <w:spacing w:line="340" w:lineRule="exact"/>
              <w:jc w:val="center"/>
              <w:rPr>
                <w:rFonts w:ascii="仿宋_GB2312" w:hAnsi="黑体" w:eastAsia="仿宋_GB2312" w:cs="宋体"/>
                <w:sz w:val="18"/>
                <w:szCs w:val="21"/>
              </w:rPr>
            </w:pPr>
          </w:p>
        </w:tc>
        <w:tc>
          <w:tcPr>
            <w:tcW w:w="10961" w:type="dxa"/>
            <w:gridSpan w:val="2"/>
          </w:tcPr>
          <w:p>
            <w:pPr>
              <w:spacing w:line="340" w:lineRule="exact"/>
              <w:rPr>
                <w:rFonts w:ascii="仿宋_GB2312" w:hAnsi="宋体" w:eastAsia="仿宋_GB2312"/>
                <w:sz w:val="18"/>
                <w:szCs w:val="21"/>
              </w:rPr>
            </w:pPr>
            <w:r>
              <w:rPr>
                <w:rFonts w:hint="eastAsia" w:ascii="仿宋_GB2312" w:hAnsi="宋体" w:eastAsia="仿宋_GB2312"/>
                <w:sz w:val="18"/>
                <w:szCs w:val="21"/>
              </w:rPr>
              <w:t>居室、单元起居厅、餐厅、文娱与健身用房宜设置备用照明，照度值不应低于该场所一般照明照度标准值的10%。</w:t>
            </w:r>
          </w:p>
        </w:tc>
        <w:tc>
          <w:tcPr>
            <w:tcW w:w="626" w:type="dxa"/>
            <w:gridSpan w:val="3"/>
          </w:tcPr>
          <w:p>
            <w:pPr>
              <w:spacing w:line="340" w:lineRule="exact"/>
              <w:jc w:val="center"/>
              <w:rPr>
                <w:rStyle w:val="10"/>
                <w:rFonts w:ascii="仿宋_GB2312" w:hAnsi="宋体" w:eastAsia="仿宋_GB2312" w:cs="宋体"/>
                <w:color w:val="auto"/>
                <w:sz w:val="18"/>
                <w:u w:val="none"/>
              </w:rPr>
            </w:pPr>
            <w:r>
              <w:rPr>
                <w:rStyle w:val="10"/>
                <w:rFonts w:hint="eastAsia" w:ascii="仿宋_GB2312" w:hAnsi="宋体" w:eastAsia="仿宋_GB2312" w:cs="宋体"/>
                <w:color w:val="auto"/>
                <w:sz w:val="18"/>
                <w:u w:val="none"/>
              </w:rPr>
              <w:t>3</w:t>
            </w:r>
          </w:p>
        </w:tc>
        <w:tc>
          <w:tcPr>
            <w:tcW w:w="817" w:type="dxa"/>
          </w:tcPr>
          <w:p>
            <w:pPr>
              <w:spacing w:line="340" w:lineRule="exact"/>
              <w:jc w:val="center"/>
              <w:rPr>
                <w:rStyle w:val="10"/>
                <w:rFonts w:ascii="仿宋_GB2312" w:hAnsi="黑体" w:eastAsia="仿宋_GB2312"/>
                <w:color w:val="auto"/>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7" w:type="dxa"/>
            <w:vMerge w:val="continue"/>
            <w:vAlign w:val="center"/>
          </w:tcPr>
          <w:p>
            <w:pPr>
              <w:spacing w:line="340" w:lineRule="exact"/>
              <w:jc w:val="center"/>
              <w:rPr>
                <w:rFonts w:ascii="仿宋_GB2312" w:hAnsi="黑体" w:eastAsia="仿宋_GB2312" w:cs="宋体"/>
                <w:sz w:val="18"/>
                <w:szCs w:val="21"/>
              </w:rPr>
            </w:pPr>
          </w:p>
        </w:tc>
        <w:tc>
          <w:tcPr>
            <w:tcW w:w="10961" w:type="dxa"/>
            <w:gridSpan w:val="2"/>
          </w:tcPr>
          <w:p>
            <w:pPr>
              <w:spacing w:line="340" w:lineRule="exact"/>
              <w:rPr>
                <w:rFonts w:ascii="仿宋_GB2312" w:hAnsi="宋体" w:eastAsia="仿宋_GB2312"/>
                <w:sz w:val="18"/>
                <w:szCs w:val="21"/>
              </w:rPr>
            </w:pPr>
            <w:r>
              <w:rPr>
                <w:rFonts w:hint="eastAsia" w:ascii="仿宋_GB2312" w:hAnsi="宋体" w:eastAsia="仿宋_GB2312"/>
                <w:sz w:val="18"/>
                <w:szCs w:val="21"/>
              </w:rPr>
              <w:t>老年人居住建筑装修材料的有害物质应符合国家现行有关标准的规定，严格控制室内装修污染。老年人居住建筑的环境噪声和居室噪声应符合国家现行有关标准的规定。</w:t>
            </w:r>
          </w:p>
        </w:tc>
        <w:tc>
          <w:tcPr>
            <w:tcW w:w="626" w:type="dxa"/>
            <w:gridSpan w:val="3"/>
          </w:tcPr>
          <w:p>
            <w:pPr>
              <w:spacing w:line="340" w:lineRule="exact"/>
              <w:jc w:val="center"/>
              <w:rPr>
                <w:rStyle w:val="10"/>
                <w:rFonts w:ascii="仿宋_GB2312" w:hAnsi="宋体" w:eastAsia="仿宋_GB2312" w:cs="宋体"/>
                <w:color w:val="auto"/>
                <w:sz w:val="18"/>
                <w:u w:val="none"/>
              </w:rPr>
            </w:pPr>
            <w:r>
              <w:rPr>
                <w:rStyle w:val="10"/>
                <w:rFonts w:hint="eastAsia" w:ascii="仿宋_GB2312" w:hAnsi="宋体" w:eastAsia="仿宋_GB2312" w:cs="宋体"/>
                <w:color w:val="auto"/>
                <w:sz w:val="18"/>
                <w:u w:val="none"/>
              </w:rPr>
              <w:t>3</w:t>
            </w:r>
          </w:p>
        </w:tc>
        <w:tc>
          <w:tcPr>
            <w:tcW w:w="817" w:type="dxa"/>
          </w:tcPr>
          <w:p>
            <w:pPr>
              <w:spacing w:line="340" w:lineRule="exact"/>
              <w:jc w:val="center"/>
              <w:rPr>
                <w:rStyle w:val="10"/>
                <w:rFonts w:ascii="仿宋_GB2312" w:hAnsi="黑体" w:eastAsia="仿宋_GB2312"/>
                <w:color w:val="auto"/>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1827" w:type="dxa"/>
            <w:vMerge w:val="restart"/>
            <w:vAlign w:val="center"/>
          </w:tcPr>
          <w:p>
            <w:pPr>
              <w:jc w:val="center"/>
              <w:rPr>
                <w:rStyle w:val="10"/>
                <w:rFonts w:ascii="仿宋_GB2312" w:hAnsi="黑体" w:eastAsia="仿宋_GB2312"/>
                <w:color w:val="auto"/>
                <w:sz w:val="18"/>
                <w:u w:val="none"/>
              </w:rPr>
            </w:pPr>
            <w:r>
              <w:rPr>
                <w:rStyle w:val="10"/>
                <w:rFonts w:hint="eastAsia" w:ascii="仿宋_GB2312" w:hAnsi="黑体" w:eastAsia="仿宋_GB2312"/>
                <w:color w:val="auto"/>
                <w:sz w:val="18"/>
                <w:u w:val="none"/>
              </w:rPr>
              <w:t>1.8.5</w:t>
            </w:r>
          </w:p>
          <w:p>
            <w:pPr>
              <w:jc w:val="center"/>
              <w:rPr>
                <w:rFonts w:ascii="仿宋_GB2312" w:hAnsi="黑体" w:eastAsia="仿宋_GB2312" w:cs="宋体"/>
                <w:sz w:val="18"/>
                <w:szCs w:val="21"/>
              </w:rPr>
            </w:pPr>
            <w:r>
              <w:rPr>
                <w:rFonts w:hint="eastAsia" w:ascii="仿宋_GB2312" w:hAnsi="黑体" w:eastAsia="仿宋_GB2312" w:cs="宋体"/>
                <w:sz w:val="18"/>
                <w:szCs w:val="21"/>
              </w:rPr>
              <w:t xml:space="preserve">活动用房、户外活动场地     </w:t>
            </w:r>
          </w:p>
          <w:p>
            <w:pPr>
              <w:jc w:val="center"/>
              <w:rPr>
                <w:rFonts w:ascii="仿宋_GB2312" w:hAnsi="黑体" w:eastAsia="仿宋_GB2312" w:cs="宋体"/>
                <w:sz w:val="18"/>
                <w:szCs w:val="21"/>
              </w:rPr>
            </w:pPr>
            <w:r>
              <w:rPr>
                <w:rFonts w:hint="eastAsia" w:ascii="仿宋_GB2312" w:hAnsi="黑体" w:eastAsia="仿宋_GB2312" w:cs="宋体"/>
                <w:sz w:val="18"/>
                <w:szCs w:val="21"/>
              </w:rPr>
              <w:t>11分</w:t>
            </w:r>
          </w:p>
        </w:tc>
        <w:tc>
          <w:tcPr>
            <w:tcW w:w="10961" w:type="dxa"/>
            <w:gridSpan w:val="2"/>
          </w:tcPr>
          <w:p>
            <w:pPr>
              <w:spacing w:line="340" w:lineRule="exact"/>
              <w:rPr>
                <w:rFonts w:ascii="仿宋_GB2312" w:hAnsi="宋体" w:eastAsia="仿宋_GB2312"/>
                <w:sz w:val="18"/>
                <w:szCs w:val="21"/>
              </w:rPr>
            </w:pPr>
            <w:r>
              <w:rPr>
                <w:rFonts w:hint="eastAsia" w:ascii="仿宋_GB2312" w:eastAsia="仿宋_GB2312"/>
                <w:sz w:val="18"/>
                <w:szCs w:val="21"/>
              </w:rPr>
              <w:t>老年人照料设施建筑的文娱与健身用房总使用面积应满足不小于2</w:t>
            </w:r>
            <w:r>
              <w:rPr>
                <w:rFonts w:hint="eastAsia" w:ascii="仿宋_GB2312"/>
                <w:sz w:val="18"/>
                <w:szCs w:val="21"/>
              </w:rPr>
              <w:t>㎡</w:t>
            </w:r>
            <w:r>
              <w:rPr>
                <w:rFonts w:hint="eastAsia" w:ascii="仿宋_GB2312" w:eastAsia="仿宋_GB2312"/>
                <w:sz w:val="18"/>
                <w:szCs w:val="21"/>
              </w:rPr>
              <w:t>/床的配建指标。</w:t>
            </w:r>
          </w:p>
        </w:tc>
        <w:tc>
          <w:tcPr>
            <w:tcW w:w="626" w:type="dxa"/>
            <w:gridSpan w:val="3"/>
          </w:tcPr>
          <w:p>
            <w:pPr>
              <w:spacing w:line="340" w:lineRule="exact"/>
              <w:jc w:val="center"/>
              <w:rPr>
                <w:rStyle w:val="10"/>
                <w:rFonts w:ascii="仿宋_GB2312" w:hAnsi="宋体" w:eastAsia="仿宋_GB2312" w:cs="宋体"/>
                <w:color w:val="auto"/>
                <w:sz w:val="18"/>
                <w:u w:val="none"/>
              </w:rPr>
            </w:pPr>
            <w:r>
              <w:rPr>
                <w:rStyle w:val="10"/>
                <w:rFonts w:hint="eastAsia" w:ascii="仿宋_GB2312" w:hAnsi="宋体" w:eastAsia="仿宋_GB2312" w:cs="宋体"/>
                <w:color w:val="auto"/>
                <w:sz w:val="18"/>
                <w:u w:val="none"/>
              </w:rPr>
              <w:t>3</w:t>
            </w:r>
          </w:p>
        </w:tc>
        <w:tc>
          <w:tcPr>
            <w:tcW w:w="817" w:type="dxa"/>
          </w:tcPr>
          <w:p>
            <w:pPr>
              <w:spacing w:line="340" w:lineRule="exact"/>
              <w:jc w:val="center"/>
              <w:rPr>
                <w:rStyle w:val="10"/>
                <w:rFonts w:ascii="仿宋_GB2312" w:hAnsi="黑体" w:eastAsia="仿宋_GB2312"/>
                <w:color w:val="auto"/>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827" w:type="dxa"/>
            <w:vMerge w:val="continue"/>
          </w:tcPr>
          <w:p>
            <w:pPr>
              <w:jc w:val="center"/>
              <w:rPr>
                <w:rFonts w:ascii="仿宋_GB2312" w:hAnsi="黑体" w:eastAsia="仿宋_GB2312" w:cs="宋体"/>
                <w:sz w:val="18"/>
                <w:szCs w:val="21"/>
              </w:rPr>
            </w:pPr>
          </w:p>
        </w:tc>
        <w:tc>
          <w:tcPr>
            <w:tcW w:w="10961" w:type="dxa"/>
            <w:gridSpan w:val="2"/>
          </w:tcPr>
          <w:p>
            <w:pPr>
              <w:spacing w:line="340" w:lineRule="exact"/>
              <w:rPr>
                <w:rStyle w:val="10"/>
                <w:rFonts w:ascii="仿宋_GB2312" w:hAnsi="宋体" w:eastAsia="仿宋_GB2312"/>
                <w:color w:val="auto"/>
                <w:sz w:val="18"/>
                <w:u w:val="none"/>
              </w:rPr>
            </w:pPr>
            <w:r>
              <w:rPr>
                <w:rFonts w:hint="eastAsia" w:ascii="仿宋_GB2312" w:hAnsi="宋体" w:eastAsia="仿宋_GB2312"/>
                <w:sz w:val="18"/>
                <w:szCs w:val="21"/>
              </w:rPr>
              <w:t>老年人照料设施建筑的总平面内应设置供老年人休闲、健身、娱乐等活动的室外活动场地；集中活动场地附近应设置公共无障碍厕所。</w:t>
            </w:r>
          </w:p>
        </w:tc>
        <w:tc>
          <w:tcPr>
            <w:tcW w:w="626" w:type="dxa"/>
            <w:gridSpan w:val="3"/>
          </w:tcPr>
          <w:p>
            <w:pPr>
              <w:spacing w:line="317" w:lineRule="auto"/>
              <w:jc w:val="center"/>
              <w:rPr>
                <w:rStyle w:val="10"/>
                <w:rFonts w:ascii="仿宋_GB2312" w:hAnsi="宋体" w:eastAsia="仿宋_GB2312" w:cs="宋体"/>
                <w:color w:val="auto"/>
                <w:sz w:val="18"/>
                <w:u w:val="none"/>
              </w:rPr>
            </w:pPr>
            <w:r>
              <w:rPr>
                <w:rStyle w:val="10"/>
                <w:rFonts w:hint="eastAsia" w:ascii="仿宋_GB2312" w:hAnsi="宋体" w:eastAsia="仿宋_GB2312" w:cs="宋体"/>
                <w:color w:val="auto"/>
                <w:sz w:val="18"/>
                <w:u w:val="none"/>
              </w:rPr>
              <w:t>3</w:t>
            </w:r>
          </w:p>
        </w:tc>
        <w:tc>
          <w:tcPr>
            <w:tcW w:w="817" w:type="dxa"/>
          </w:tcPr>
          <w:p>
            <w:pPr>
              <w:spacing w:line="317" w:lineRule="auto"/>
              <w:jc w:val="center"/>
              <w:rPr>
                <w:rStyle w:val="10"/>
                <w:rFonts w:ascii="仿宋_GB2312" w:hAnsi="黑体" w:eastAsia="仿宋_GB2312"/>
                <w:color w:val="auto"/>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1827" w:type="dxa"/>
            <w:vMerge w:val="continue"/>
          </w:tcPr>
          <w:p>
            <w:pPr>
              <w:jc w:val="center"/>
              <w:rPr>
                <w:rFonts w:ascii="仿宋_GB2312" w:hAnsi="黑体" w:eastAsia="仿宋_GB2312" w:cs="宋体"/>
                <w:sz w:val="18"/>
                <w:szCs w:val="21"/>
              </w:rPr>
            </w:pPr>
          </w:p>
        </w:tc>
        <w:tc>
          <w:tcPr>
            <w:tcW w:w="10961" w:type="dxa"/>
            <w:gridSpan w:val="2"/>
          </w:tcPr>
          <w:p>
            <w:pPr>
              <w:spacing w:line="340" w:lineRule="exact"/>
              <w:rPr>
                <w:rFonts w:ascii="仿宋_GB2312" w:hAnsi="宋体" w:eastAsia="仿宋_GB2312"/>
                <w:sz w:val="18"/>
                <w:szCs w:val="21"/>
              </w:rPr>
            </w:pPr>
            <w:r>
              <w:rPr>
                <w:rFonts w:hint="eastAsia" w:ascii="仿宋_GB2312" w:hAnsi="宋体" w:eastAsia="仿宋_GB2312"/>
                <w:sz w:val="18"/>
                <w:szCs w:val="21"/>
              </w:rPr>
              <w:t>室外轮椅坡道的净宽不应小于1.20m，坡道的起止点应有直径不小于1.50m的轮椅回旋空间。室外轮椅坡道的两侧应设扶手，凌空侧应设置栏杆，并应设置安全阻挡措施。</w:t>
            </w:r>
          </w:p>
        </w:tc>
        <w:tc>
          <w:tcPr>
            <w:tcW w:w="626" w:type="dxa"/>
            <w:gridSpan w:val="3"/>
          </w:tcPr>
          <w:p>
            <w:pPr>
              <w:spacing w:line="317" w:lineRule="auto"/>
              <w:jc w:val="center"/>
              <w:rPr>
                <w:rStyle w:val="10"/>
                <w:rFonts w:ascii="仿宋_GB2312" w:hAnsi="宋体" w:eastAsia="仿宋_GB2312" w:cs="宋体"/>
                <w:color w:val="auto"/>
                <w:sz w:val="18"/>
                <w:u w:val="none"/>
              </w:rPr>
            </w:pPr>
            <w:r>
              <w:rPr>
                <w:rStyle w:val="10"/>
                <w:rFonts w:hint="eastAsia" w:ascii="仿宋_GB2312" w:hAnsi="宋体" w:eastAsia="仿宋_GB2312" w:cs="宋体"/>
                <w:color w:val="auto"/>
                <w:sz w:val="18"/>
                <w:u w:val="none"/>
              </w:rPr>
              <w:t>3</w:t>
            </w:r>
          </w:p>
        </w:tc>
        <w:tc>
          <w:tcPr>
            <w:tcW w:w="817" w:type="dxa"/>
          </w:tcPr>
          <w:p>
            <w:pPr>
              <w:spacing w:line="317" w:lineRule="auto"/>
              <w:jc w:val="center"/>
              <w:rPr>
                <w:rStyle w:val="10"/>
                <w:rFonts w:ascii="仿宋_GB2312" w:hAnsi="黑体" w:eastAsia="仿宋_GB2312"/>
                <w:color w:val="auto"/>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1827" w:type="dxa"/>
            <w:vMerge w:val="continue"/>
          </w:tcPr>
          <w:p>
            <w:pPr>
              <w:jc w:val="center"/>
              <w:rPr>
                <w:rFonts w:ascii="仿宋_GB2312" w:hAnsi="黑体" w:eastAsia="仿宋_GB2312" w:cs="宋体"/>
                <w:sz w:val="18"/>
                <w:szCs w:val="21"/>
              </w:rPr>
            </w:pPr>
          </w:p>
        </w:tc>
        <w:tc>
          <w:tcPr>
            <w:tcW w:w="10961" w:type="dxa"/>
            <w:gridSpan w:val="2"/>
          </w:tcPr>
          <w:p>
            <w:pPr>
              <w:spacing w:line="340" w:lineRule="exact"/>
              <w:rPr>
                <w:rFonts w:ascii="仿宋_GB2312" w:hAnsi="宋体" w:eastAsia="仿宋_GB2312"/>
                <w:sz w:val="18"/>
                <w:szCs w:val="21"/>
              </w:rPr>
            </w:pPr>
            <w:r>
              <w:rPr>
                <w:rFonts w:hint="eastAsia" w:ascii="仿宋_GB2312" w:hAnsi="宋体" w:eastAsia="仿宋_GB2312"/>
                <w:sz w:val="18"/>
                <w:szCs w:val="21"/>
              </w:rPr>
              <w:t>室外三级及三级以上的台阶应在两侧设置扶手，应在台阶起止位置设置明显标识，室外台阶应设置照明设施。</w:t>
            </w:r>
          </w:p>
        </w:tc>
        <w:tc>
          <w:tcPr>
            <w:tcW w:w="626" w:type="dxa"/>
            <w:gridSpan w:val="3"/>
          </w:tcPr>
          <w:p>
            <w:pPr>
              <w:spacing w:line="317" w:lineRule="auto"/>
              <w:jc w:val="center"/>
              <w:rPr>
                <w:rStyle w:val="10"/>
                <w:rFonts w:ascii="仿宋_GB2312" w:hAnsi="宋体" w:eastAsia="仿宋_GB2312" w:cs="宋体"/>
                <w:color w:val="auto"/>
                <w:sz w:val="18"/>
                <w:u w:val="none"/>
              </w:rPr>
            </w:pPr>
            <w:r>
              <w:rPr>
                <w:rStyle w:val="10"/>
                <w:rFonts w:hint="eastAsia" w:ascii="仿宋_GB2312" w:hAnsi="宋体" w:eastAsia="仿宋_GB2312" w:cs="宋体"/>
                <w:color w:val="auto"/>
                <w:sz w:val="18"/>
                <w:u w:val="none"/>
              </w:rPr>
              <w:t>2</w:t>
            </w:r>
          </w:p>
        </w:tc>
        <w:tc>
          <w:tcPr>
            <w:tcW w:w="817" w:type="dxa"/>
          </w:tcPr>
          <w:p>
            <w:pPr>
              <w:spacing w:line="317" w:lineRule="auto"/>
              <w:jc w:val="center"/>
              <w:rPr>
                <w:rStyle w:val="10"/>
                <w:rFonts w:ascii="仿宋_GB2312" w:hAnsi="黑体" w:eastAsia="仿宋_GB2312"/>
                <w:color w:val="auto"/>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4" w:type="dxa"/>
            <w:gridSpan w:val="2"/>
            <w:vMerge w:val="restart"/>
            <w:tcBorders>
              <w:top w:val="single" w:color="auto" w:sz="4" w:space="0"/>
              <w:left w:val="single" w:color="auto" w:sz="4" w:space="0"/>
              <w:right w:val="single" w:color="auto" w:sz="4" w:space="0"/>
            </w:tcBorders>
            <w:vAlign w:val="center"/>
          </w:tcPr>
          <w:p>
            <w:pPr>
              <w:spacing w:line="280" w:lineRule="exact"/>
              <w:jc w:val="center"/>
              <w:rPr>
                <w:rStyle w:val="10"/>
                <w:rFonts w:ascii="仿宋_GB2312" w:hAnsi="黑体" w:eastAsia="仿宋_GB2312"/>
                <w:color w:val="auto"/>
                <w:sz w:val="18"/>
                <w:u w:val="none"/>
              </w:rPr>
            </w:pPr>
            <w:r>
              <w:rPr>
                <w:rStyle w:val="10"/>
                <w:rFonts w:hint="eastAsia" w:ascii="仿宋_GB2312" w:hAnsi="黑体" w:eastAsia="仿宋_GB2312"/>
                <w:color w:val="auto"/>
                <w:sz w:val="18"/>
                <w:u w:val="none"/>
              </w:rPr>
              <w:t>1.8.6</w:t>
            </w:r>
          </w:p>
          <w:p>
            <w:pPr>
              <w:spacing w:line="280" w:lineRule="exact"/>
              <w:jc w:val="center"/>
              <w:rPr>
                <w:rFonts w:ascii="仿宋_GB2312" w:hAnsi="黑体" w:eastAsia="仿宋_GB2312" w:cs="宋体"/>
                <w:sz w:val="18"/>
                <w:szCs w:val="21"/>
              </w:rPr>
            </w:pPr>
            <w:r>
              <w:rPr>
                <w:rFonts w:hint="eastAsia" w:ascii="仿宋_GB2312" w:hAnsi="黑体" w:eastAsia="仿宋_GB2312" w:cs="宋体"/>
                <w:sz w:val="18"/>
                <w:szCs w:val="21"/>
              </w:rPr>
              <w:t>走廊楼梯、电梯 10分</w:t>
            </w:r>
          </w:p>
        </w:tc>
        <w:tc>
          <w:tcPr>
            <w:tcW w:w="10970" w:type="dxa"/>
            <w:gridSpan w:val="2"/>
            <w:tcBorders>
              <w:top w:val="single" w:color="auto" w:sz="4" w:space="0"/>
              <w:left w:val="single" w:color="auto" w:sz="4" w:space="0"/>
              <w:bottom w:val="single" w:color="auto" w:sz="4" w:space="0"/>
              <w:right w:val="single" w:color="auto" w:sz="4" w:space="0"/>
            </w:tcBorders>
          </w:tcPr>
          <w:p>
            <w:pPr>
              <w:spacing w:line="280" w:lineRule="exact"/>
              <w:jc w:val="left"/>
              <w:rPr>
                <w:rStyle w:val="10"/>
                <w:rFonts w:ascii="仿宋_GB2312" w:hAnsi="宋体" w:eastAsia="仿宋_GB2312"/>
                <w:color w:val="auto"/>
                <w:sz w:val="18"/>
                <w:u w:val="none"/>
              </w:rPr>
            </w:pPr>
            <w:r>
              <w:rPr>
                <w:rFonts w:hint="eastAsia" w:ascii="仿宋_GB2312" w:hAnsi="宋体" w:eastAsia="仿宋_GB2312"/>
                <w:sz w:val="18"/>
                <w:szCs w:val="21"/>
              </w:rPr>
              <w:t>老年人使用的走廊，通行净宽不应小于1.80m，确有困难时不应小于1.40m；当走廊的通行净宽大于1.40m米且小于1.80m时，走廊中应设通行净宽不小于1.80m的轮椅错车空间，错车空间的间距不宜大于15m。</w:t>
            </w:r>
          </w:p>
        </w:tc>
        <w:tc>
          <w:tcPr>
            <w:tcW w:w="566" w:type="dxa"/>
            <w:tcBorders>
              <w:top w:val="single" w:color="auto" w:sz="4" w:space="0"/>
              <w:left w:val="single" w:color="auto" w:sz="4" w:space="0"/>
              <w:bottom w:val="single" w:color="auto" w:sz="4" w:space="0"/>
              <w:right w:val="single" w:color="auto" w:sz="4" w:space="0"/>
            </w:tcBorders>
            <w:vAlign w:val="center"/>
          </w:tcPr>
          <w:p>
            <w:pPr>
              <w:spacing w:line="317" w:lineRule="auto"/>
              <w:jc w:val="center"/>
              <w:rPr>
                <w:rStyle w:val="10"/>
                <w:rFonts w:ascii="仿宋_GB2312" w:hAnsi="宋体" w:eastAsia="仿宋_GB2312" w:cs="宋体"/>
                <w:color w:val="auto"/>
                <w:sz w:val="18"/>
                <w:u w:val="none"/>
              </w:rPr>
            </w:pPr>
            <w:r>
              <w:rPr>
                <w:rStyle w:val="10"/>
                <w:rFonts w:hint="eastAsia" w:ascii="仿宋_GB2312" w:hAnsi="宋体" w:eastAsia="仿宋_GB2312" w:cs="宋体"/>
                <w:color w:val="auto"/>
                <w:sz w:val="18"/>
                <w:u w:val="none"/>
              </w:rPr>
              <w:t>3</w:t>
            </w:r>
          </w:p>
        </w:tc>
        <w:tc>
          <w:tcPr>
            <w:tcW w:w="851" w:type="dxa"/>
            <w:gridSpan w:val="2"/>
            <w:tcBorders>
              <w:top w:val="single" w:color="auto" w:sz="4" w:space="0"/>
              <w:left w:val="single" w:color="auto" w:sz="4" w:space="0"/>
              <w:bottom w:val="single" w:color="auto" w:sz="4" w:space="0"/>
              <w:right w:val="single" w:color="auto" w:sz="4" w:space="0"/>
            </w:tcBorders>
          </w:tcPr>
          <w:p>
            <w:pPr>
              <w:spacing w:line="317" w:lineRule="auto"/>
              <w:jc w:val="center"/>
              <w:rPr>
                <w:rStyle w:val="10"/>
                <w:rFonts w:ascii="仿宋_GB2312" w:hAnsi="黑体" w:eastAsia="仿宋_GB2312"/>
                <w:color w:val="auto"/>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4" w:type="dxa"/>
            <w:gridSpan w:val="2"/>
            <w:vMerge w:val="continue"/>
            <w:tcBorders>
              <w:left w:val="single" w:color="auto" w:sz="4" w:space="0"/>
              <w:right w:val="single" w:color="auto" w:sz="4" w:space="0"/>
            </w:tcBorders>
            <w:vAlign w:val="center"/>
          </w:tcPr>
          <w:p>
            <w:pPr>
              <w:spacing w:line="280" w:lineRule="exact"/>
              <w:jc w:val="center"/>
              <w:rPr>
                <w:rFonts w:ascii="仿宋_GB2312" w:hAnsi="黑体" w:eastAsia="仿宋_GB2312" w:cs="宋体"/>
                <w:sz w:val="18"/>
                <w:szCs w:val="21"/>
              </w:rPr>
            </w:pPr>
          </w:p>
        </w:tc>
        <w:tc>
          <w:tcPr>
            <w:tcW w:w="10970" w:type="dxa"/>
            <w:gridSpan w:val="2"/>
            <w:tcBorders>
              <w:top w:val="single" w:color="auto" w:sz="4" w:space="0"/>
              <w:left w:val="single" w:color="auto" w:sz="4" w:space="0"/>
              <w:bottom w:val="single" w:color="auto" w:sz="4" w:space="0"/>
              <w:right w:val="single" w:color="auto" w:sz="4" w:space="0"/>
            </w:tcBorders>
          </w:tcPr>
          <w:p>
            <w:pPr>
              <w:spacing w:line="280" w:lineRule="exact"/>
              <w:rPr>
                <w:rFonts w:ascii="仿宋_GB2312" w:hAnsi="宋体" w:eastAsia="仿宋_GB2312"/>
                <w:sz w:val="18"/>
                <w:szCs w:val="21"/>
              </w:rPr>
            </w:pPr>
            <w:r>
              <w:rPr>
                <w:rFonts w:hint="eastAsia" w:ascii="仿宋_GB2312" w:hAnsi="宋体" w:eastAsia="仿宋_GB2312"/>
                <w:sz w:val="18"/>
                <w:szCs w:val="21"/>
              </w:rPr>
              <w:t>电梯数量应按服务规模经计算确定，二层及以上楼层床位数累计超过120床，电梯数量（含升降平台、楼梯升降机（爬楼机）及无障碍电梯）不应少于2台。若有轮椅坡道可视为自动符合条件。</w:t>
            </w:r>
          </w:p>
        </w:tc>
        <w:tc>
          <w:tcPr>
            <w:tcW w:w="566" w:type="dxa"/>
            <w:tcBorders>
              <w:top w:val="single" w:color="auto" w:sz="4" w:space="0"/>
              <w:left w:val="single" w:color="auto" w:sz="4" w:space="0"/>
              <w:bottom w:val="single" w:color="auto" w:sz="4" w:space="0"/>
              <w:right w:val="single" w:color="auto" w:sz="4" w:space="0"/>
            </w:tcBorders>
            <w:vAlign w:val="center"/>
          </w:tcPr>
          <w:p>
            <w:pPr>
              <w:spacing w:line="317" w:lineRule="auto"/>
              <w:jc w:val="center"/>
              <w:rPr>
                <w:rStyle w:val="10"/>
                <w:rFonts w:ascii="仿宋_GB2312" w:hAnsi="宋体" w:eastAsia="仿宋_GB2312" w:cs="宋体"/>
                <w:color w:val="auto"/>
                <w:sz w:val="18"/>
                <w:u w:val="none"/>
              </w:rPr>
            </w:pPr>
            <w:r>
              <w:rPr>
                <w:rStyle w:val="10"/>
                <w:rFonts w:hint="eastAsia" w:ascii="仿宋_GB2312" w:hAnsi="宋体" w:eastAsia="仿宋_GB2312" w:cs="宋体"/>
                <w:color w:val="auto"/>
                <w:sz w:val="18"/>
                <w:u w:val="none"/>
              </w:rPr>
              <w:t>3</w:t>
            </w:r>
          </w:p>
        </w:tc>
        <w:tc>
          <w:tcPr>
            <w:tcW w:w="851" w:type="dxa"/>
            <w:gridSpan w:val="2"/>
            <w:tcBorders>
              <w:top w:val="single" w:color="auto" w:sz="4" w:space="0"/>
              <w:left w:val="single" w:color="auto" w:sz="4" w:space="0"/>
              <w:bottom w:val="single" w:color="auto" w:sz="4" w:space="0"/>
              <w:right w:val="single" w:color="auto" w:sz="4" w:space="0"/>
            </w:tcBorders>
          </w:tcPr>
          <w:p>
            <w:pPr>
              <w:spacing w:line="317" w:lineRule="auto"/>
              <w:jc w:val="center"/>
              <w:rPr>
                <w:rStyle w:val="10"/>
                <w:rFonts w:ascii="仿宋_GB2312" w:hAnsi="黑体" w:eastAsia="仿宋_GB2312"/>
                <w:color w:val="auto"/>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4" w:type="dxa"/>
            <w:gridSpan w:val="2"/>
            <w:vMerge w:val="continue"/>
            <w:tcBorders>
              <w:left w:val="single" w:color="auto" w:sz="4" w:space="0"/>
              <w:right w:val="single" w:color="auto" w:sz="4" w:space="0"/>
            </w:tcBorders>
            <w:vAlign w:val="center"/>
          </w:tcPr>
          <w:p>
            <w:pPr>
              <w:spacing w:line="280" w:lineRule="exact"/>
              <w:jc w:val="center"/>
              <w:rPr>
                <w:rFonts w:ascii="仿宋_GB2312" w:hAnsi="黑体" w:eastAsia="仿宋_GB2312" w:cs="宋体"/>
                <w:sz w:val="18"/>
                <w:szCs w:val="21"/>
              </w:rPr>
            </w:pPr>
          </w:p>
        </w:tc>
        <w:tc>
          <w:tcPr>
            <w:tcW w:w="10970" w:type="dxa"/>
            <w:gridSpan w:val="2"/>
            <w:tcBorders>
              <w:top w:val="single" w:color="auto" w:sz="4" w:space="0"/>
              <w:left w:val="single" w:color="auto" w:sz="4" w:space="0"/>
              <w:bottom w:val="single" w:color="auto" w:sz="4" w:space="0"/>
              <w:right w:val="single" w:color="auto" w:sz="4" w:space="0"/>
            </w:tcBorders>
          </w:tcPr>
          <w:p>
            <w:pPr>
              <w:spacing w:line="280" w:lineRule="exact"/>
              <w:rPr>
                <w:rFonts w:ascii="仿宋_GB2312" w:hAnsi="宋体" w:eastAsia="仿宋_GB2312"/>
                <w:sz w:val="18"/>
                <w:szCs w:val="21"/>
              </w:rPr>
            </w:pPr>
            <w:r>
              <w:rPr>
                <w:rFonts w:hint="eastAsia" w:ascii="仿宋_GB2312" w:hAnsi="宋体" w:eastAsia="仿宋_GB2312"/>
                <w:sz w:val="18"/>
                <w:szCs w:val="21"/>
              </w:rPr>
              <w:t>轿厢内壁周边应设有安全扶手和监控及对讲系统，选层按钮和呼叫按钮高度宜为0.90～1.10m。</w:t>
            </w:r>
          </w:p>
        </w:tc>
        <w:tc>
          <w:tcPr>
            <w:tcW w:w="566" w:type="dxa"/>
            <w:tcBorders>
              <w:top w:val="single" w:color="auto" w:sz="4" w:space="0"/>
              <w:left w:val="single" w:color="auto" w:sz="4" w:space="0"/>
              <w:bottom w:val="single" w:color="auto" w:sz="4" w:space="0"/>
              <w:right w:val="single" w:color="auto" w:sz="4" w:space="0"/>
            </w:tcBorders>
            <w:vAlign w:val="center"/>
          </w:tcPr>
          <w:p>
            <w:pPr>
              <w:spacing w:line="317" w:lineRule="auto"/>
              <w:jc w:val="center"/>
              <w:rPr>
                <w:rStyle w:val="10"/>
                <w:rFonts w:ascii="仿宋_GB2312" w:hAnsi="宋体" w:eastAsia="仿宋_GB2312" w:cs="宋体"/>
                <w:color w:val="auto"/>
                <w:sz w:val="18"/>
                <w:u w:val="none"/>
              </w:rPr>
            </w:pPr>
            <w:r>
              <w:rPr>
                <w:rStyle w:val="10"/>
                <w:rFonts w:hint="eastAsia" w:ascii="仿宋_GB2312" w:hAnsi="宋体" w:eastAsia="仿宋_GB2312" w:cs="宋体"/>
                <w:color w:val="auto"/>
                <w:sz w:val="18"/>
                <w:u w:val="none"/>
              </w:rPr>
              <w:t>2</w:t>
            </w:r>
          </w:p>
        </w:tc>
        <w:tc>
          <w:tcPr>
            <w:tcW w:w="851" w:type="dxa"/>
            <w:gridSpan w:val="2"/>
            <w:tcBorders>
              <w:top w:val="single" w:color="auto" w:sz="4" w:space="0"/>
              <w:left w:val="single" w:color="auto" w:sz="4" w:space="0"/>
              <w:bottom w:val="single" w:color="auto" w:sz="4" w:space="0"/>
              <w:right w:val="single" w:color="auto" w:sz="4" w:space="0"/>
            </w:tcBorders>
          </w:tcPr>
          <w:p>
            <w:pPr>
              <w:spacing w:line="317" w:lineRule="auto"/>
              <w:jc w:val="center"/>
              <w:rPr>
                <w:rStyle w:val="10"/>
                <w:rFonts w:ascii="仿宋_GB2312" w:hAnsi="黑体" w:eastAsia="仿宋_GB2312"/>
                <w:color w:val="auto"/>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4" w:type="dxa"/>
            <w:gridSpan w:val="2"/>
            <w:vMerge w:val="continue"/>
            <w:tcBorders>
              <w:left w:val="single" w:color="auto" w:sz="4" w:space="0"/>
              <w:right w:val="single" w:color="auto" w:sz="4" w:space="0"/>
            </w:tcBorders>
            <w:vAlign w:val="center"/>
          </w:tcPr>
          <w:p>
            <w:pPr>
              <w:spacing w:line="280" w:lineRule="exact"/>
              <w:jc w:val="center"/>
              <w:rPr>
                <w:rFonts w:ascii="仿宋_GB2312" w:hAnsi="黑体" w:eastAsia="仿宋_GB2312" w:cs="宋体"/>
                <w:sz w:val="18"/>
                <w:szCs w:val="21"/>
              </w:rPr>
            </w:pPr>
          </w:p>
        </w:tc>
        <w:tc>
          <w:tcPr>
            <w:tcW w:w="10970" w:type="dxa"/>
            <w:gridSpan w:val="2"/>
            <w:tcBorders>
              <w:top w:val="single" w:color="auto" w:sz="4" w:space="0"/>
              <w:left w:val="single" w:color="auto" w:sz="4" w:space="0"/>
              <w:bottom w:val="single" w:color="auto" w:sz="4" w:space="0"/>
              <w:right w:val="single" w:color="auto" w:sz="4" w:space="0"/>
            </w:tcBorders>
          </w:tcPr>
          <w:p>
            <w:pPr>
              <w:spacing w:line="280" w:lineRule="exact"/>
              <w:rPr>
                <w:rFonts w:ascii="仿宋_GB2312" w:hAnsi="宋体" w:eastAsia="仿宋_GB2312"/>
                <w:sz w:val="18"/>
                <w:szCs w:val="21"/>
              </w:rPr>
            </w:pPr>
            <w:r>
              <w:rPr>
                <w:rFonts w:hint="eastAsia" w:ascii="仿宋_GB2312" w:hAnsi="宋体" w:eastAsia="仿宋_GB2312"/>
                <w:sz w:val="18"/>
                <w:szCs w:val="21"/>
              </w:rPr>
              <w:t>老年人使用的楼梯应采用防滑材料饰面，楼梯踏步起始与结束的部位应有重点照明提示或设置荧光标识，所有踏步上的防滑条、警示条等附着物均不应突出踏面。</w:t>
            </w:r>
          </w:p>
        </w:tc>
        <w:tc>
          <w:tcPr>
            <w:tcW w:w="566" w:type="dxa"/>
            <w:tcBorders>
              <w:top w:val="single" w:color="auto" w:sz="4" w:space="0"/>
              <w:left w:val="single" w:color="auto" w:sz="4" w:space="0"/>
              <w:bottom w:val="single" w:color="auto" w:sz="4" w:space="0"/>
              <w:right w:val="single" w:color="auto" w:sz="4" w:space="0"/>
            </w:tcBorders>
            <w:vAlign w:val="center"/>
          </w:tcPr>
          <w:p>
            <w:pPr>
              <w:spacing w:line="317" w:lineRule="auto"/>
              <w:jc w:val="center"/>
              <w:rPr>
                <w:rStyle w:val="10"/>
                <w:rFonts w:ascii="仿宋_GB2312" w:hAnsi="宋体" w:eastAsia="仿宋_GB2312" w:cs="宋体"/>
                <w:color w:val="auto"/>
                <w:sz w:val="18"/>
                <w:u w:val="none"/>
              </w:rPr>
            </w:pPr>
            <w:r>
              <w:rPr>
                <w:rStyle w:val="10"/>
                <w:rFonts w:hint="eastAsia" w:ascii="仿宋_GB2312" w:hAnsi="宋体" w:eastAsia="仿宋_GB2312" w:cs="宋体"/>
                <w:color w:val="auto"/>
                <w:sz w:val="18"/>
                <w:u w:val="none"/>
              </w:rPr>
              <w:t>2</w:t>
            </w:r>
          </w:p>
        </w:tc>
        <w:tc>
          <w:tcPr>
            <w:tcW w:w="851" w:type="dxa"/>
            <w:gridSpan w:val="2"/>
            <w:tcBorders>
              <w:top w:val="single" w:color="auto" w:sz="4" w:space="0"/>
              <w:left w:val="single" w:color="auto" w:sz="4" w:space="0"/>
              <w:bottom w:val="single" w:color="auto" w:sz="4" w:space="0"/>
              <w:right w:val="single" w:color="auto" w:sz="4" w:space="0"/>
            </w:tcBorders>
          </w:tcPr>
          <w:p>
            <w:pPr>
              <w:spacing w:line="317" w:lineRule="auto"/>
              <w:jc w:val="center"/>
              <w:rPr>
                <w:rStyle w:val="10"/>
                <w:rFonts w:ascii="仿宋_GB2312" w:hAnsi="黑体" w:eastAsia="仿宋_GB2312"/>
                <w:color w:val="auto"/>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4" w:type="dxa"/>
            <w:gridSpan w:val="2"/>
            <w:vMerge w:val="restart"/>
            <w:tcBorders>
              <w:top w:val="single" w:color="auto" w:sz="4" w:space="0"/>
              <w:left w:val="single" w:color="auto" w:sz="4" w:space="0"/>
              <w:right w:val="single" w:color="auto" w:sz="4" w:space="0"/>
            </w:tcBorders>
            <w:vAlign w:val="center"/>
          </w:tcPr>
          <w:p>
            <w:pPr>
              <w:jc w:val="center"/>
              <w:rPr>
                <w:rStyle w:val="10"/>
                <w:rFonts w:ascii="仿宋_GB2312" w:hAnsi="黑体" w:eastAsia="仿宋_GB2312"/>
                <w:color w:val="auto"/>
                <w:sz w:val="18"/>
                <w:u w:val="none"/>
              </w:rPr>
            </w:pPr>
            <w:r>
              <w:rPr>
                <w:rStyle w:val="10"/>
                <w:rFonts w:hint="eastAsia" w:ascii="仿宋_GB2312" w:hAnsi="黑体" w:eastAsia="仿宋_GB2312"/>
                <w:color w:val="auto"/>
                <w:sz w:val="18"/>
                <w:u w:val="none"/>
              </w:rPr>
              <w:t>1.8.7</w:t>
            </w:r>
          </w:p>
          <w:p>
            <w:pPr>
              <w:jc w:val="center"/>
              <w:rPr>
                <w:rFonts w:ascii="仿宋_GB2312" w:hAnsi="黑体" w:eastAsia="仿宋_GB2312" w:cs="宋体"/>
                <w:sz w:val="18"/>
                <w:szCs w:val="21"/>
              </w:rPr>
            </w:pPr>
            <w:r>
              <w:rPr>
                <w:rFonts w:hint="eastAsia" w:ascii="仿宋_GB2312" w:hAnsi="黑体" w:eastAsia="仿宋_GB2312" w:cs="宋体"/>
                <w:sz w:val="18"/>
                <w:szCs w:val="21"/>
              </w:rPr>
              <w:t>服务窗口、厨房、公共餐厅和洗衣房</w:t>
            </w:r>
          </w:p>
          <w:p>
            <w:pPr>
              <w:jc w:val="center"/>
              <w:rPr>
                <w:rFonts w:ascii="仿宋_GB2312" w:hAnsi="黑体" w:eastAsia="仿宋_GB2312" w:cs="宋体"/>
                <w:sz w:val="18"/>
                <w:szCs w:val="21"/>
              </w:rPr>
            </w:pPr>
            <w:r>
              <w:rPr>
                <w:rFonts w:hint="eastAsia" w:ascii="仿宋_GB2312" w:hAnsi="黑体" w:eastAsia="仿宋_GB2312" w:cs="宋体"/>
                <w:sz w:val="18"/>
                <w:szCs w:val="21"/>
              </w:rPr>
              <w:t>11分</w:t>
            </w:r>
          </w:p>
        </w:tc>
        <w:tc>
          <w:tcPr>
            <w:tcW w:w="10970" w:type="dxa"/>
            <w:gridSpan w:val="2"/>
            <w:tcBorders>
              <w:top w:val="single" w:color="auto" w:sz="4" w:space="0"/>
              <w:left w:val="single" w:color="auto" w:sz="4" w:space="0"/>
              <w:bottom w:val="single" w:color="auto" w:sz="4" w:space="0"/>
              <w:right w:val="single" w:color="auto" w:sz="4" w:space="0"/>
            </w:tcBorders>
          </w:tcPr>
          <w:p>
            <w:pPr>
              <w:spacing w:line="360" w:lineRule="exact"/>
              <w:rPr>
                <w:rFonts w:ascii="仿宋_GB2312" w:eastAsia="仿宋_GB2312"/>
                <w:sz w:val="18"/>
                <w:szCs w:val="21"/>
              </w:rPr>
            </w:pPr>
            <w:r>
              <w:rPr>
                <w:rFonts w:hint="eastAsia" w:ascii="仿宋_GB2312" w:eastAsia="仿宋_GB2312"/>
                <w:sz w:val="18"/>
                <w:szCs w:val="21"/>
              </w:rPr>
              <w:t>直接为老年人提供服务的窗口部门，用房位置应明显易找并设置醒目标识。</w:t>
            </w:r>
          </w:p>
        </w:tc>
        <w:tc>
          <w:tcPr>
            <w:tcW w:w="566" w:type="dxa"/>
            <w:tcBorders>
              <w:top w:val="single" w:color="auto" w:sz="4" w:space="0"/>
              <w:left w:val="single" w:color="auto" w:sz="4" w:space="0"/>
              <w:bottom w:val="single" w:color="auto" w:sz="4" w:space="0"/>
              <w:right w:val="single" w:color="auto" w:sz="4" w:space="0"/>
            </w:tcBorders>
            <w:vAlign w:val="center"/>
          </w:tcPr>
          <w:p>
            <w:pPr>
              <w:spacing w:line="317" w:lineRule="auto"/>
              <w:jc w:val="center"/>
              <w:rPr>
                <w:rStyle w:val="10"/>
                <w:rFonts w:ascii="仿宋_GB2312" w:hAnsi="宋体" w:eastAsia="仿宋_GB2312" w:cs="宋体"/>
                <w:color w:val="auto"/>
                <w:sz w:val="18"/>
                <w:u w:val="none"/>
              </w:rPr>
            </w:pPr>
            <w:r>
              <w:rPr>
                <w:rStyle w:val="10"/>
                <w:rFonts w:hint="eastAsia" w:ascii="仿宋_GB2312" w:hAnsi="宋体" w:eastAsia="仿宋_GB2312" w:cs="宋体"/>
                <w:color w:val="auto"/>
                <w:sz w:val="18"/>
                <w:u w:val="none"/>
              </w:rPr>
              <w:t>4</w:t>
            </w:r>
          </w:p>
        </w:tc>
        <w:tc>
          <w:tcPr>
            <w:tcW w:w="851" w:type="dxa"/>
            <w:gridSpan w:val="2"/>
            <w:tcBorders>
              <w:top w:val="single" w:color="auto" w:sz="4" w:space="0"/>
              <w:left w:val="single" w:color="auto" w:sz="4" w:space="0"/>
              <w:bottom w:val="single" w:color="auto" w:sz="4" w:space="0"/>
              <w:right w:val="single" w:color="auto" w:sz="4" w:space="0"/>
            </w:tcBorders>
          </w:tcPr>
          <w:p>
            <w:pPr>
              <w:spacing w:line="317" w:lineRule="auto"/>
              <w:jc w:val="center"/>
              <w:rPr>
                <w:rStyle w:val="10"/>
                <w:rFonts w:ascii="仿宋_GB2312" w:hAnsi="黑体" w:eastAsia="仿宋_GB2312"/>
                <w:color w:val="auto"/>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4" w:type="dxa"/>
            <w:gridSpan w:val="2"/>
            <w:vMerge w:val="continue"/>
            <w:tcBorders>
              <w:left w:val="single" w:color="auto" w:sz="4" w:space="0"/>
              <w:right w:val="single" w:color="auto" w:sz="4" w:space="0"/>
            </w:tcBorders>
            <w:vAlign w:val="center"/>
          </w:tcPr>
          <w:p>
            <w:pPr>
              <w:jc w:val="center"/>
              <w:rPr>
                <w:rFonts w:ascii="仿宋_GB2312" w:hAnsi="黑体" w:eastAsia="仿宋_GB2312" w:cs="宋体"/>
                <w:sz w:val="18"/>
                <w:szCs w:val="21"/>
              </w:rPr>
            </w:pPr>
          </w:p>
        </w:tc>
        <w:tc>
          <w:tcPr>
            <w:tcW w:w="10970" w:type="dxa"/>
            <w:gridSpan w:val="2"/>
            <w:tcBorders>
              <w:top w:val="single" w:color="auto" w:sz="4" w:space="0"/>
              <w:left w:val="single" w:color="auto" w:sz="4" w:space="0"/>
              <w:bottom w:val="single" w:color="auto" w:sz="4" w:space="0"/>
              <w:right w:val="single" w:color="auto" w:sz="4" w:space="0"/>
            </w:tcBorders>
          </w:tcPr>
          <w:p>
            <w:pPr>
              <w:spacing w:line="360" w:lineRule="exact"/>
              <w:rPr>
                <w:rFonts w:ascii="仿宋_GB2312" w:eastAsia="仿宋_GB2312"/>
                <w:sz w:val="18"/>
                <w:szCs w:val="21"/>
              </w:rPr>
            </w:pPr>
            <w:r>
              <w:rPr>
                <w:rFonts w:hint="eastAsia" w:ascii="仿宋_GB2312" w:eastAsia="仿宋_GB2312"/>
                <w:sz w:val="18"/>
                <w:szCs w:val="21"/>
              </w:rPr>
              <w:t>厨房应满足卫生防疫等要求，且应避免厨房工作时对老年人用房产生干扰。厨房应有供餐车停放及消毒的空间。</w:t>
            </w:r>
          </w:p>
        </w:tc>
        <w:tc>
          <w:tcPr>
            <w:tcW w:w="566" w:type="dxa"/>
            <w:tcBorders>
              <w:top w:val="single" w:color="auto" w:sz="4" w:space="0"/>
              <w:left w:val="single" w:color="auto" w:sz="4" w:space="0"/>
              <w:bottom w:val="single" w:color="auto" w:sz="4" w:space="0"/>
              <w:right w:val="single" w:color="auto" w:sz="4" w:space="0"/>
            </w:tcBorders>
            <w:vAlign w:val="center"/>
          </w:tcPr>
          <w:p>
            <w:pPr>
              <w:spacing w:line="317" w:lineRule="auto"/>
              <w:jc w:val="center"/>
              <w:rPr>
                <w:rStyle w:val="10"/>
                <w:rFonts w:ascii="仿宋_GB2312" w:hAnsi="宋体" w:eastAsia="仿宋_GB2312" w:cs="宋体"/>
                <w:color w:val="auto"/>
                <w:sz w:val="18"/>
                <w:u w:val="none"/>
              </w:rPr>
            </w:pPr>
            <w:r>
              <w:rPr>
                <w:rStyle w:val="10"/>
                <w:rFonts w:hint="eastAsia" w:ascii="仿宋_GB2312" w:hAnsi="宋体" w:eastAsia="仿宋_GB2312" w:cs="宋体"/>
                <w:color w:val="auto"/>
                <w:sz w:val="18"/>
                <w:u w:val="none"/>
              </w:rPr>
              <w:t>2</w:t>
            </w:r>
          </w:p>
        </w:tc>
        <w:tc>
          <w:tcPr>
            <w:tcW w:w="851" w:type="dxa"/>
            <w:gridSpan w:val="2"/>
            <w:tcBorders>
              <w:top w:val="single" w:color="auto" w:sz="4" w:space="0"/>
              <w:left w:val="single" w:color="auto" w:sz="4" w:space="0"/>
              <w:bottom w:val="single" w:color="auto" w:sz="4" w:space="0"/>
              <w:right w:val="single" w:color="auto" w:sz="4" w:space="0"/>
            </w:tcBorders>
          </w:tcPr>
          <w:p>
            <w:pPr>
              <w:spacing w:line="317" w:lineRule="auto"/>
              <w:jc w:val="center"/>
              <w:rPr>
                <w:rStyle w:val="10"/>
                <w:rFonts w:ascii="仿宋_GB2312" w:hAnsi="黑体" w:eastAsia="仿宋_GB2312"/>
                <w:color w:val="auto"/>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4" w:type="dxa"/>
            <w:gridSpan w:val="2"/>
            <w:vMerge w:val="continue"/>
            <w:tcBorders>
              <w:left w:val="single" w:color="auto" w:sz="4" w:space="0"/>
              <w:right w:val="single" w:color="auto" w:sz="4" w:space="0"/>
            </w:tcBorders>
            <w:vAlign w:val="center"/>
          </w:tcPr>
          <w:p>
            <w:pPr>
              <w:jc w:val="center"/>
              <w:rPr>
                <w:rFonts w:ascii="仿宋_GB2312" w:hAnsi="黑体" w:eastAsia="仿宋_GB2312" w:cs="宋体"/>
                <w:sz w:val="18"/>
                <w:szCs w:val="21"/>
              </w:rPr>
            </w:pPr>
          </w:p>
        </w:tc>
        <w:tc>
          <w:tcPr>
            <w:tcW w:w="10970" w:type="dxa"/>
            <w:gridSpan w:val="2"/>
            <w:tcBorders>
              <w:top w:val="single" w:color="auto" w:sz="4" w:space="0"/>
              <w:left w:val="single" w:color="auto" w:sz="4" w:space="0"/>
              <w:bottom w:val="single" w:color="auto" w:sz="4" w:space="0"/>
              <w:right w:val="single" w:color="auto" w:sz="4" w:space="0"/>
            </w:tcBorders>
          </w:tcPr>
          <w:p>
            <w:pPr>
              <w:widowControl/>
              <w:spacing w:line="360" w:lineRule="exact"/>
              <w:jc w:val="left"/>
              <w:rPr>
                <w:rStyle w:val="10"/>
                <w:rFonts w:ascii="仿宋_GB2312" w:hAnsi="宋体" w:eastAsia="仿宋_GB2312"/>
                <w:color w:val="auto"/>
                <w:sz w:val="18"/>
                <w:u w:val="none"/>
              </w:rPr>
            </w:pPr>
            <w:r>
              <w:rPr>
                <w:rFonts w:hint="eastAsia" w:ascii="仿宋_GB2312" w:hAnsi="宋体" w:eastAsia="仿宋_GB2312"/>
                <w:sz w:val="18"/>
                <w:szCs w:val="21"/>
              </w:rPr>
              <w:t>老年人集中使用的餐厅应符合下列规定：1、使用面积应满足不小于1</w:t>
            </w:r>
            <w:r>
              <w:rPr>
                <w:rFonts w:hint="eastAsia" w:ascii="仿宋_GB2312" w:hAnsi="宋体"/>
                <w:sz w:val="18"/>
                <w:szCs w:val="21"/>
              </w:rPr>
              <w:t>㎡</w:t>
            </w:r>
            <w:r>
              <w:rPr>
                <w:rFonts w:hint="eastAsia" w:ascii="仿宋_GB2312" w:hAnsi="宋体" w:eastAsia="仿宋_GB2312"/>
                <w:sz w:val="18"/>
                <w:szCs w:val="21"/>
              </w:rPr>
              <w:t>/座的配建指标；2、护理型床位照料单元的餐厅座位数，按所服务床位数的40%测算，非护理型床位照料单元的餐厅座位数按所服务床位数的70%测算；3、当单元起居厅兼做老人集中使用的餐厅时，应同时符合单元起居厅与餐厅的设计规定，但使用面积可不叠加计算。</w:t>
            </w:r>
          </w:p>
        </w:tc>
        <w:tc>
          <w:tcPr>
            <w:tcW w:w="566" w:type="dxa"/>
            <w:tcBorders>
              <w:top w:val="single" w:color="auto" w:sz="4" w:space="0"/>
              <w:left w:val="single" w:color="auto" w:sz="4" w:space="0"/>
              <w:bottom w:val="single" w:color="auto" w:sz="4" w:space="0"/>
              <w:right w:val="single" w:color="auto" w:sz="4" w:space="0"/>
            </w:tcBorders>
            <w:vAlign w:val="center"/>
          </w:tcPr>
          <w:p>
            <w:pPr>
              <w:spacing w:line="317" w:lineRule="auto"/>
              <w:jc w:val="center"/>
              <w:rPr>
                <w:rStyle w:val="10"/>
                <w:rFonts w:ascii="仿宋_GB2312" w:hAnsi="宋体" w:eastAsia="仿宋_GB2312" w:cs="宋体"/>
                <w:color w:val="auto"/>
                <w:sz w:val="18"/>
                <w:u w:val="none"/>
              </w:rPr>
            </w:pPr>
            <w:r>
              <w:rPr>
                <w:rStyle w:val="10"/>
                <w:rFonts w:hint="eastAsia" w:ascii="仿宋_GB2312" w:hAnsi="宋体" w:eastAsia="仿宋_GB2312" w:cs="宋体"/>
                <w:color w:val="auto"/>
                <w:sz w:val="18"/>
                <w:u w:val="none"/>
              </w:rPr>
              <w:t>3</w:t>
            </w:r>
          </w:p>
        </w:tc>
        <w:tc>
          <w:tcPr>
            <w:tcW w:w="851" w:type="dxa"/>
            <w:gridSpan w:val="2"/>
            <w:tcBorders>
              <w:top w:val="single" w:color="auto" w:sz="4" w:space="0"/>
              <w:left w:val="single" w:color="auto" w:sz="4" w:space="0"/>
              <w:bottom w:val="single" w:color="auto" w:sz="4" w:space="0"/>
              <w:right w:val="single" w:color="auto" w:sz="4" w:space="0"/>
            </w:tcBorders>
          </w:tcPr>
          <w:p>
            <w:pPr>
              <w:spacing w:line="317" w:lineRule="auto"/>
              <w:jc w:val="center"/>
              <w:rPr>
                <w:rStyle w:val="10"/>
                <w:rFonts w:ascii="仿宋_GB2312" w:hAnsi="黑体" w:eastAsia="仿宋_GB2312"/>
                <w:color w:val="auto"/>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1844" w:type="dxa"/>
            <w:gridSpan w:val="2"/>
            <w:vMerge w:val="continue"/>
            <w:tcBorders>
              <w:left w:val="single" w:color="auto" w:sz="4" w:space="0"/>
              <w:bottom w:val="single" w:color="auto" w:sz="4" w:space="0"/>
              <w:right w:val="single" w:color="auto" w:sz="4" w:space="0"/>
            </w:tcBorders>
            <w:vAlign w:val="center"/>
          </w:tcPr>
          <w:p>
            <w:pPr>
              <w:jc w:val="center"/>
              <w:rPr>
                <w:rFonts w:ascii="仿宋_GB2312" w:hAnsi="黑体" w:eastAsia="仿宋_GB2312" w:cs="宋体"/>
                <w:sz w:val="18"/>
                <w:szCs w:val="21"/>
              </w:rPr>
            </w:pPr>
          </w:p>
        </w:tc>
        <w:tc>
          <w:tcPr>
            <w:tcW w:w="10970" w:type="dxa"/>
            <w:gridSpan w:val="2"/>
            <w:tcBorders>
              <w:top w:val="single" w:color="auto" w:sz="4" w:space="0"/>
              <w:left w:val="single" w:color="auto" w:sz="4" w:space="0"/>
              <w:bottom w:val="single" w:color="auto" w:sz="4" w:space="0"/>
              <w:right w:val="single" w:color="auto" w:sz="4" w:space="0"/>
            </w:tcBorders>
          </w:tcPr>
          <w:p>
            <w:pPr>
              <w:spacing w:line="360" w:lineRule="exact"/>
              <w:rPr>
                <w:rFonts w:ascii="仿宋_GB2312" w:eastAsia="仿宋_GB2312"/>
                <w:sz w:val="18"/>
                <w:szCs w:val="21"/>
              </w:rPr>
            </w:pPr>
            <w:r>
              <w:rPr>
                <w:rFonts w:hint="eastAsia" w:ascii="仿宋_GB2312" w:eastAsia="仿宋_GB2312"/>
                <w:sz w:val="18"/>
                <w:szCs w:val="21"/>
              </w:rPr>
              <w:t>洗衣房平面布置应洁、污分区，并应满足洗衣、消毒、叠衣、存放等需求；墙面、地面应易于清洁、不渗漏。洗衣房宜附设晾晒场地，当地面布置困难时，晒衣场地也可布置在上人屋面上，并应设置门禁和防护措施。</w:t>
            </w:r>
          </w:p>
        </w:tc>
        <w:tc>
          <w:tcPr>
            <w:tcW w:w="566" w:type="dxa"/>
            <w:tcBorders>
              <w:top w:val="single" w:color="auto" w:sz="4" w:space="0"/>
              <w:left w:val="single" w:color="auto" w:sz="4" w:space="0"/>
              <w:bottom w:val="single" w:color="auto" w:sz="4" w:space="0"/>
              <w:right w:val="single" w:color="auto" w:sz="4" w:space="0"/>
            </w:tcBorders>
            <w:vAlign w:val="center"/>
          </w:tcPr>
          <w:p>
            <w:pPr>
              <w:spacing w:line="317" w:lineRule="auto"/>
              <w:jc w:val="center"/>
              <w:rPr>
                <w:rStyle w:val="10"/>
                <w:rFonts w:ascii="仿宋_GB2312" w:hAnsi="宋体" w:eastAsia="仿宋_GB2312" w:cs="宋体"/>
                <w:color w:val="auto"/>
                <w:sz w:val="18"/>
                <w:u w:val="none"/>
              </w:rPr>
            </w:pPr>
            <w:r>
              <w:rPr>
                <w:rStyle w:val="10"/>
                <w:rFonts w:hint="eastAsia" w:ascii="仿宋_GB2312" w:hAnsi="宋体" w:eastAsia="仿宋_GB2312" w:cs="宋体"/>
                <w:color w:val="auto"/>
                <w:sz w:val="18"/>
                <w:u w:val="none"/>
              </w:rPr>
              <w:t>2</w:t>
            </w:r>
          </w:p>
        </w:tc>
        <w:tc>
          <w:tcPr>
            <w:tcW w:w="851" w:type="dxa"/>
            <w:gridSpan w:val="2"/>
            <w:tcBorders>
              <w:top w:val="single" w:color="auto" w:sz="4" w:space="0"/>
              <w:left w:val="single" w:color="auto" w:sz="4" w:space="0"/>
              <w:bottom w:val="single" w:color="auto" w:sz="4" w:space="0"/>
              <w:right w:val="single" w:color="auto" w:sz="4" w:space="0"/>
            </w:tcBorders>
          </w:tcPr>
          <w:p>
            <w:pPr>
              <w:spacing w:line="317" w:lineRule="auto"/>
              <w:jc w:val="center"/>
              <w:rPr>
                <w:rStyle w:val="10"/>
                <w:rFonts w:ascii="仿宋_GB2312" w:hAnsi="黑体" w:eastAsia="仿宋_GB2312"/>
                <w:color w:val="auto"/>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4" w:type="dxa"/>
            <w:gridSpan w:val="2"/>
            <w:vMerge w:val="restart"/>
            <w:tcBorders>
              <w:left w:val="single" w:color="auto" w:sz="4" w:space="0"/>
              <w:right w:val="single" w:color="auto" w:sz="4" w:space="0"/>
            </w:tcBorders>
            <w:vAlign w:val="center"/>
          </w:tcPr>
          <w:p>
            <w:pPr>
              <w:jc w:val="center"/>
              <w:rPr>
                <w:rStyle w:val="10"/>
                <w:rFonts w:ascii="仿宋_GB2312" w:hAnsi="黑体" w:eastAsia="仿宋_GB2312"/>
                <w:color w:val="auto"/>
                <w:sz w:val="18"/>
                <w:u w:val="none"/>
              </w:rPr>
            </w:pPr>
            <w:r>
              <w:rPr>
                <w:rStyle w:val="10"/>
                <w:rFonts w:hint="eastAsia" w:ascii="仿宋_GB2312" w:hAnsi="黑体" w:eastAsia="仿宋_GB2312"/>
                <w:color w:val="auto"/>
                <w:sz w:val="18"/>
                <w:u w:val="none"/>
              </w:rPr>
              <w:t>1.8.8</w:t>
            </w:r>
          </w:p>
          <w:p>
            <w:pPr>
              <w:jc w:val="center"/>
              <w:rPr>
                <w:rFonts w:ascii="仿宋_GB2312" w:hAnsi="黑体" w:eastAsia="仿宋_GB2312" w:cs="宋体"/>
                <w:sz w:val="18"/>
                <w:szCs w:val="21"/>
              </w:rPr>
            </w:pPr>
            <w:r>
              <w:rPr>
                <w:rFonts w:hint="eastAsia" w:ascii="仿宋_GB2312" w:hAnsi="黑体" w:eastAsia="仿宋_GB2312" w:cs="宋体"/>
                <w:sz w:val="18"/>
                <w:szCs w:val="21"/>
              </w:rPr>
              <w:t>生活单元</w:t>
            </w:r>
          </w:p>
          <w:p>
            <w:pPr>
              <w:jc w:val="center"/>
              <w:rPr>
                <w:rFonts w:ascii="仿宋_GB2312" w:hAnsi="黑体" w:eastAsia="仿宋_GB2312" w:cs="宋体"/>
                <w:sz w:val="18"/>
                <w:szCs w:val="21"/>
              </w:rPr>
            </w:pPr>
            <w:r>
              <w:rPr>
                <w:rFonts w:hint="eastAsia" w:ascii="仿宋_GB2312" w:hAnsi="黑体" w:eastAsia="仿宋_GB2312" w:cs="宋体"/>
                <w:sz w:val="18"/>
                <w:szCs w:val="21"/>
              </w:rPr>
              <w:t>10分</w:t>
            </w:r>
          </w:p>
          <w:p>
            <w:pPr>
              <w:jc w:val="center"/>
              <w:rPr>
                <w:rFonts w:ascii="仿宋_GB2312" w:hAnsi="黑体" w:eastAsia="仿宋_GB2312" w:cs="宋体"/>
                <w:sz w:val="18"/>
                <w:szCs w:val="21"/>
              </w:rPr>
            </w:pPr>
          </w:p>
          <w:p>
            <w:pPr>
              <w:jc w:val="center"/>
              <w:rPr>
                <w:rFonts w:ascii="仿宋_GB2312" w:hAnsi="黑体" w:eastAsia="仿宋_GB2312" w:cs="宋体"/>
                <w:sz w:val="18"/>
                <w:szCs w:val="21"/>
              </w:rPr>
            </w:pPr>
          </w:p>
          <w:p>
            <w:pPr>
              <w:jc w:val="center"/>
              <w:rPr>
                <w:rFonts w:ascii="仿宋_GB2312" w:hAnsi="黑体" w:eastAsia="仿宋_GB2312" w:cs="宋体"/>
                <w:sz w:val="18"/>
                <w:szCs w:val="21"/>
              </w:rPr>
            </w:pPr>
          </w:p>
          <w:p>
            <w:pPr>
              <w:jc w:val="center"/>
              <w:rPr>
                <w:rFonts w:ascii="仿宋_GB2312" w:hAnsi="黑体" w:eastAsia="仿宋_GB2312" w:cs="宋体"/>
                <w:sz w:val="18"/>
                <w:szCs w:val="21"/>
              </w:rPr>
            </w:pPr>
          </w:p>
        </w:tc>
        <w:tc>
          <w:tcPr>
            <w:tcW w:w="10970" w:type="dxa"/>
            <w:gridSpan w:val="2"/>
            <w:tcBorders>
              <w:top w:val="single" w:color="auto" w:sz="4" w:space="0"/>
              <w:left w:val="single" w:color="auto" w:sz="4" w:space="0"/>
              <w:bottom w:val="single" w:color="auto" w:sz="4" w:space="0"/>
              <w:right w:val="single" w:color="auto" w:sz="4" w:space="0"/>
            </w:tcBorders>
          </w:tcPr>
          <w:p>
            <w:pPr>
              <w:spacing w:line="360" w:lineRule="exact"/>
              <w:rPr>
                <w:rFonts w:ascii="仿宋_GB2312" w:eastAsia="仿宋_GB2312"/>
                <w:sz w:val="18"/>
                <w:szCs w:val="21"/>
              </w:rPr>
            </w:pPr>
            <w:r>
              <w:rPr>
                <w:rFonts w:hint="eastAsia" w:ascii="仿宋_GB2312" w:eastAsia="仿宋_GB2312"/>
                <w:sz w:val="18"/>
                <w:szCs w:val="21"/>
              </w:rPr>
              <w:t>1、按照料单元设计时，应设居室、起居厅、就餐、护理站、药存、清洁间、污物间、卫生间、盥洗、洗浴等用房，可设老年人休息、家属探视等用房；2、按生活单元设计时，应设居室、卫生间、盥洗、厨房或电炊操作台等基本操作空间。</w:t>
            </w:r>
          </w:p>
        </w:tc>
        <w:tc>
          <w:tcPr>
            <w:tcW w:w="566" w:type="dxa"/>
            <w:tcBorders>
              <w:top w:val="single" w:color="auto" w:sz="4" w:space="0"/>
              <w:left w:val="single" w:color="auto" w:sz="4" w:space="0"/>
              <w:bottom w:val="single" w:color="auto" w:sz="4" w:space="0"/>
              <w:right w:val="single" w:color="auto" w:sz="4" w:space="0"/>
            </w:tcBorders>
            <w:vAlign w:val="center"/>
          </w:tcPr>
          <w:p>
            <w:pPr>
              <w:spacing w:line="317" w:lineRule="auto"/>
              <w:jc w:val="center"/>
              <w:rPr>
                <w:rStyle w:val="10"/>
                <w:rFonts w:ascii="仿宋_GB2312" w:hAnsi="宋体" w:eastAsia="仿宋_GB2312" w:cs="宋体"/>
                <w:color w:val="auto"/>
                <w:sz w:val="18"/>
                <w:u w:val="none"/>
              </w:rPr>
            </w:pPr>
            <w:r>
              <w:rPr>
                <w:rStyle w:val="10"/>
                <w:rFonts w:hint="eastAsia" w:ascii="仿宋_GB2312" w:hAnsi="宋体" w:eastAsia="仿宋_GB2312" w:cs="宋体"/>
                <w:color w:val="auto"/>
                <w:sz w:val="18"/>
                <w:u w:val="none"/>
              </w:rPr>
              <w:t>3</w:t>
            </w:r>
          </w:p>
        </w:tc>
        <w:tc>
          <w:tcPr>
            <w:tcW w:w="851" w:type="dxa"/>
            <w:gridSpan w:val="2"/>
            <w:tcBorders>
              <w:top w:val="single" w:color="auto" w:sz="4" w:space="0"/>
              <w:left w:val="single" w:color="auto" w:sz="4" w:space="0"/>
              <w:bottom w:val="single" w:color="auto" w:sz="4" w:space="0"/>
              <w:right w:val="single" w:color="auto" w:sz="4" w:space="0"/>
            </w:tcBorders>
          </w:tcPr>
          <w:p>
            <w:pPr>
              <w:spacing w:line="317" w:lineRule="auto"/>
              <w:jc w:val="center"/>
              <w:rPr>
                <w:rStyle w:val="10"/>
                <w:rFonts w:ascii="仿宋_GB2312" w:hAnsi="黑体" w:eastAsia="仿宋_GB2312"/>
                <w:color w:val="auto"/>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4" w:type="dxa"/>
            <w:gridSpan w:val="2"/>
            <w:vMerge w:val="continue"/>
            <w:tcBorders>
              <w:left w:val="single" w:color="auto" w:sz="4" w:space="0"/>
              <w:right w:val="single" w:color="auto" w:sz="4" w:space="0"/>
            </w:tcBorders>
            <w:vAlign w:val="center"/>
          </w:tcPr>
          <w:p>
            <w:pPr>
              <w:jc w:val="center"/>
              <w:rPr>
                <w:rFonts w:ascii="仿宋_GB2312" w:hAnsi="黑体" w:eastAsia="仿宋_GB2312" w:cs="宋体"/>
                <w:sz w:val="18"/>
                <w:szCs w:val="21"/>
              </w:rPr>
            </w:pPr>
          </w:p>
        </w:tc>
        <w:tc>
          <w:tcPr>
            <w:tcW w:w="10970" w:type="dxa"/>
            <w:gridSpan w:val="2"/>
            <w:tcBorders>
              <w:top w:val="single" w:color="auto" w:sz="4" w:space="0"/>
              <w:left w:val="single" w:color="auto" w:sz="4" w:space="0"/>
              <w:bottom w:val="single" w:color="auto" w:sz="4" w:space="0"/>
              <w:right w:val="single" w:color="auto" w:sz="4" w:space="0"/>
            </w:tcBorders>
          </w:tcPr>
          <w:p>
            <w:pPr>
              <w:spacing w:line="360" w:lineRule="exact"/>
              <w:rPr>
                <w:rFonts w:ascii="仿宋_GB2312" w:eastAsia="仿宋_GB2312"/>
                <w:sz w:val="18"/>
                <w:szCs w:val="21"/>
              </w:rPr>
            </w:pPr>
            <w:r>
              <w:rPr>
                <w:rFonts w:hint="eastAsia" w:ascii="仿宋_GB2312" w:hAnsi="宋体" w:eastAsia="仿宋_GB2312"/>
                <w:sz w:val="18"/>
                <w:szCs w:val="21"/>
              </w:rPr>
              <w:t>1、单人间居室使用面积不宜小于10</w:t>
            </w:r>
            <w:r>
              <w:rPr>
                <w:rFonts w:hint="eastAsia" w:ascii="仿宋_GB2312" w:hAnsi="宋体"/>
                <w:sz w:val="18"/>
                <w:szCs w:val="21"/>
              </w:rPr>
              <w:t>㎡</w:t>
            </w:r>
            <w:r>
              <w:rPr>
                <w:rFonts w:hint="eastAsia" w:ascii="仿宋_GB2312" w:hAnsi="宋体" w:eastAsia="仿宋_GB2312"/>
                <w:sz w:val="18"/>
                <w:szCs w:val="21"/>
              </w:rPr>
              <w:t>，双人间居室使用面积不宜小于16</w:t>
            </w:r>
            <w:r>
              <w:rPr>
                <w:rFonts w:hint="eastAsia" w:ascii="仿宋_GB2312" w:hAnsi="宋体"/>
                <w:sz w:val="18"/>
                <w:szCs w:val="21"/>
              </w:rPr>
              <w:t>㎡</w:t>
            </w:r>
            <w:r>
              <w:rPr>
                <w:rFonts w:hint="eastAsia" w:ascii="仿宋_GB2312" w:hAnsi="宋体" w:eastAsia="仿宋_GB2312"/>
                <w:sz w:val="18"/>
                <w:szCs w:val="21"/>
              </w:rPr>
              <w:t>。非护理型床位的多人间居室，床位数不应大于4床；护理型床位的多人间居室，床位数不应大于6床；2、居室的净高不宜低于2.40m。</w:t>
            </w:r>
          </w:p>
        </w:tc>
        <w:tc>
          <w:tcPr>
            <w:tcW w:w="566" w:type="dxa"/>
            <w:tcBorders>
              <w:top w:val="single" w:color="auto" w:sz="4" w:space="0"/>
              <w:left w:val="single" w:color="auto" w:sz="4" w:space="0"/>
              <w:bottom w:val="single" w:color="auto" w:sz="4" w:space="0"/>
              <w:right w:val="single" w:color="auto" w:sz="4" w:space="0"/>
            </w:tcBorders>
            <w:vAlign w:val="center"/>
          </w:tcPr>
          <w:p>
            <w:pPr>
              <w:spacing w:line="317" w:lineRule="auto"/>
              <w:jc w:val="center"/>
              <w:rPr>
                <w:rStyle w:val="10"/>
                <w:rFonts w:ascii="仿宋_GB2312" w:hAnsi="宋体" w:eastAsia="仿宋_GB2312" w:cs="宋体"/>
                <w:color w:val="auto"/>
                <w:sz w:val="18"/>
                <w:u w:val="none"/>
              </w:rPr>
            </w:pPr>
            <w:r>
              <w:rPr>
                <w:rStyle w:val="10"/>
                <w:rFonts w:hint="eastAsia" w:ascii="仿宋_GB2312" w:hAnsi="宋体" w:eastAsia="仿宋_GB2312" w:cs="宋体"/>
                <w:color w:val="auto"/>
                <w:sz w:val="18"/>
                <w:u w:val="none"/>
              </w:rPr>
              <w:t>3</w:t>
            </w:r>
          </w:p>
        </w:tc>
        <w:tc>
          <w:tcPr>
            <w:tcW w:w="851" w:type="dxa"/>
            <w:gridSpan w:val="2"/>
            <w:tcBorders>
              <w:top w:val="single" w:color="auto" w:sz="4" w:space="0"/>
              <w:left w:val="single" w:color="auto" w:sz="4" w:space="0"/>
              <w:bottom w:val="single" w:color="auto" w:sz="4" w:space="0"/>
              <w:right w:val="single" w:color="auto" w:sz="4" w:space="0"/>
            </w:tcBorders>
          </w:tcPr>
          <w:p>
            <w:pPr>
              <w:spacing w:line="317" w:lineRule="auto"/>
              <w:jc w:val="center"/>
              <w:rPr>
                <w:rStyle w:val="10"/>
                <w:rFonts w:ascii="仿宋_GB2312" w:hAnsi="黑体" w:eastAsia="仿宋_GB2312"/>
                <w:color w:val="auto"/>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1844" w:type="dxa"/>
            <w:gridSpan w:val="2"/>
            <w:vMerge w:val="continue"/>
            <w:tcBorders>
              <w:left w:val="single" w:color="auto" w:sz="4" w:space="0"/>
              <w:right w:val="single" w:color="auto" w:sz="4" w:space="0"/>
            </w:tcBorders>
          </w:tcPr>
          <w:p>
            <w:pPr>
              <w:jc w:val="center"/>
              <w:rPr>
                <w:rFonts w:ascii="仿宋_GB2312" w:hAnsi="黑体" w:eastAsia="仿宋_GB2312" w:cs="宋体"/>
                <w:sz w:val="18"/>
                <w:szCs w:val="21"/>
              </w:rPr>
            </w:pPr>
          </w:p>
        </w:tc>
        <w:tc>
          <w:tcPr>
            <w:tcW w:w="10970" w:type="dxa"/>
            <w:gridSpan w:val="2"/>
            <w:tcBorders>
              <w:top w:val="single" w:color="auto" w:sz="4" w:space="0"/>
              <w:left w:val="single" w:color="auto" w:sz="4" w:space="0"/>
              <w:bottom w:val="single" w:color="auto" w:sz="4" w:space="0"/>
              <w:right w:val="single" w:color="auto" w:sz="4" w:space="0"/>
            </w:tcBorders>
          </w:tcPr>
          <w:p>
            <w:pPr>
              <w:spacing w:line="360" w:lineRule="exact"/>
              <w:rPr>
                <w:rFonts w:ascii="仿宋_GB2312" w:eastAsia="仿宋_GB2312"/>
                <w:sz w:val="18"/>
                <w:szCs w:val="21"/>
              </w:rPr>
            </w:pPr>
            <w:r>
              <w:rPr>
                <w:rFonts w:hint="eastAsia" w:ascii="仿宋_GB2312" w:eastAsia="仿宋_GB2312"/>
                <w:sz w:val="18"/>
                <w:szCs w:val="21"/>
              </w:rPr>
              <w:t>照料单元的使用应具有相对独立性，每个照料单元规模不应大于60床。失智老年人的照料单元应单独设置，每个照料单元规模不宜大于20床，失智老年人的照料单元应设门禁系统。</w:t>
            </w:r>
          </w:p>
        </w:tc>
        <w:tc>
          <w:tcPr>
            <w:tcW w:w="566" w:type="dxa"/>
            <w:tcBorders>
              <w:top w:val="single" w:color="auto" w:sz="4" w:space="0"/>
              <w:left w:val="single" w:color="auto" w:sz="4" w:space="0"/>
              <w:bottom w:val="single" w:color="auto" w:sz="4" w:space="0"/>
              <w:right w:val="single" w:color="auto" w:sz="4" w:space="0"/>
            </w:tcBorders>
            <w:vAlign w:val="center"/>
          </w:tcPr>
          <w:p>
            <w:pPr>
              <w:spacing w:line="317" w:lineRule="auto"/>
              <w:jc w:val="center"/>
              <w:rPr>
                <w:rStyle w:val="10"/>
                <w:rFonts w:ascii="仿宋_GB2312" w:hAnsi="宋体" w:eastAsia="仿宋_GB2312" w:cs="宋体"/>
                <w:color w:val="auto"/>
                <w:sz w:val="18"/>
                <w:u w:val="none"/>
              </w:rPr>
            </w:pPr>
            <w:r>
              <w:rPr>
                <w:rStyle w:val="10"/>
                <w:rFonts w:hint="eastAsia" w:ascii="仿宋_GB2312" w:hAnsi="宋体" w:eastAsia="仿宋_GB2312" w:cs="宋体"/>
                <w:color w:val="auto"/>
                <w:sz w:val="18"/>
                <w:u w:val="none"/>
              </w:rPr>
              <w:t>4</w:t>
            </w:r>
          </w:p>
        </w:tc>
        <w:tc>
          <w:tcPr>
            <w:tcW w:w="851" w:type="dxa"/>
            <w:gridSpan w:val="2"/>
            <w:tcBorders>
              <w:top w:val="single" w:color="auto" w:sz="4" w:space="0"/>
              <w:left w:val="single" w:color="auto" w:sz="4" w:space="0"/>
              <w:bottom w:val="single" w:color="auto" w:sz="4" w:space="0"/>
              <w:right w:val="single" w:color="auto" w:sz="4" w:space="0"/>
            </w:tcBorders>
          </w:tcPr>
          <w:p>
            <w:pPr>
              <w:spacing w:line="317" w:lineRule="auto"/>
              <w:jc w:val="center"/>
              <w:rPr>
                <w:rStyle w:val="10"/>
                <w:rFonts w:ascii="仿宋_GB2312" w:hAnsi="黑体" w:eastAsia="仿宋_GB2312"/>
                <w:color w:val="auto"/>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4" w:type="dxa"/>
            <w:gridSpan w:val="2"/>
            <w:vMerge w:val="restart"/>
            <w:tcBorders>
              <w:top w:val="single" w:color="auto" w:sz="4" w:space="0"/>
              <w:left w:val="single" w:color="auto" w:sz="4" w:space="0"/>
              <w:right w:val="single" w:color="auto" w:sz="4" w:space="0"/>
            </w:tcBorders>
            <w:vAlign w:val="center"/>
          </w:tcPr>
          <w:p>
            <w:pPr>
              <w:jc w:val="center"/>
              <w:rPr>
                <w:rStyle w:val="10"/>
                <w:rFonts w:ascii="仿宋_GB2312" w:hAnsi="黑体" w:eastAsia="仿宋_GB2312"/>
                <w:color w:val="auto"/>
                <w:sz w:val="18"/>
                <w:u w:val="none"/>
              </w:rPr>
            </w:pPr>
            <w:r>
              <w:rPr>
                <w:rStyle w:val="10"/>
                <w:rFonts w:hint="eastAsia" w:ascii="仿宋_GB2312" w:hAnsi="黑体" w:eastAsia="仿宋_GB2312"/>
                <w:color w:val="auto"/>
                <w:sz w:val="18"/>
                <w:u w:val="none"/>
              </w:rPr>
              <w:t>1.8.9</w:t>
            </w:r>
          </w:p>
          <w:p>
            <w:pPr>
              <w:jc w:val="center"/>
              <w:rPr>
                <w:rFonts w:ascii="仿宋_GB2312" w:hAnsi="黑体" w:eastAsia="仿宋_GB2312" w:cs="宋体"/>
                <w:sz w:val="18"/>
                <w:szCs w:val="21"/>
              </w:rPr>
            </w:pPr>
            <w:r>
              <w:rPr>
                <w:rFonts w:hint="eastAsia" w:ascii="仿宋_GB2312" w:hAnsi="黑体" w:eastAsia="仿宋_GB2312" w:cs="宋体"/>
                <w:sz w:val="18"/>
                <w:szCs w:val="21"/>
              </w:rPr>
              <w:t>公共浴室和盥洗室</w:t>
            </w:r>
          </w:p>
          <w:p>
            <w:pPr>
              <w:jc w:val="center"/>
              <w:rPr>
                <w:rFonts w:ascii="仿宋_GB2312" w:hAnsi="黑体" w:eastAsia="仿宋_GB2312" w:cs="宋体"/>
                <w:sz w:val="18"/>
                <w:szCs w:val="21"/>
              </w:rPr>
            </w:pPr>
            <w:r>
              <w:rPr>
                <w:rFonts w:hint="eastAsia" w:ascii="仿宋_GB2312" w:hAnsi="黑体" w:eastAsia="仿宋_GB2312" w:cs="宋体"/>
                <w:sz w:val="18"/>
                <w:szCs w:val="21"/>
              </w:rPr>
              <w:t>8分</w:t>
            </w:r>
          </w:p>
        </w:tc>
        <w:tc>
          <w:tcPr>
            <w:tcW w:w="10970" w:type="dxa"/>
            <w:gridSpan w:val="2"/>
            <w:tcBorders>
              <w:top w:val="single" w:color="auto" w:sz="4" w:space="0"/>
              <w:left w:val="single" w:color="auto" w:sz="4" w:space="0"/>
              <w:bottom w:val="single" w:color="auto" w:sz="4" w:space="0"/>
              <w:right w:val="single" w:color="auto" w:sz="4" w:space="0"/>
            </w:tcBorders>
          </w:tcPr>
          <w:p>
            <w:pPr>
              <w:widowControl/>
              <w:spacing w:line="300" w:lineRule="exact"/>
              <w:jc w:val="left"/>
              <w:rPr>
                <w:rFonts w:ascii="仿宋_GB2312" w:eastAsia="仿宋_GB2312"/>
                <w:sz w:val="18"/>
                <w:szCs w:val="21"/>
              </w:rPr>
            </w:pPr>
            <w:r>
              <w:rPr>
                <w:rFonts w:hint="eastAsia" w:ascii="仿宋_GB2312" w:eastAsia="仿宋_GB2312"/>
                <w:sz w:val="18"/>
                <w:szCs w:val="21"/>
              </w:rPr>
              <w:t>居室未附设洗浴设施时，应集中设置浴室，并符合下列规定：1、浴位数量按所服务的老年人床位数测算。护理型床位每12床设1个，非护理型床位每8床设1个。其中轮椅老人的专用浴位不应少于总浴位数的30%，且不应少于1个；2、浴室内应配备助浴设施，并应留有助浴空间；3、浴室应附设无障碍厕位、无障碍盥洗盆或盥洗槽，并应套设更衣间。4.在老年人公共浴室内安装安全可靠的供暖设备或预留安装供暖设备的条件。</w:t>
            </w:r>
          </w:p>
          <w:p>
            <w:pPr>
              <w:widowControl/>
              <w:spacing w:line="300" w:lineRule="exact"/>
              <w:jc w:val="left"/>
              <w:rPr>
                <w:rFonts w:ascii="仿宋_GB2312" w:hAnsi="宋体" w:eastAsia="仿宋_GB2312"/>
                <w:sz w:val="18"/>
                <w:szCs w:val="21"/>
              </w:rPr>
            </w:pPr>
            <w:r>
              <w:rPr>
                <w:rFonts w:hint="eastAsia" w:ascii="仿宋_GB2312" w:eastAsia="仿宋_GB2312"/>
                <w:sz w:val="18"/>
                <w:szCs w:val="21"/>
              </w:rPr>
              <w:t>（若居室内附洗浴设施可视为同等条件进行相应的打分。）</w:t>
            </w:r>
          </w:p>
        </w:tc>
        <w:tc>
          <w:tcPr>
            <w:tcW w:w="566" w:type="dxa"/>
            <w:tcBorders>
              <w:top w:val="single" w:color="auto" w:sz="4" w:space="0"/>
              <w:left w:val="single" w:color="auto" w:sz="4" w:space="0"/>
              <w:bottom w:val="single" w:color="auto" w:sz="4" w:space="0"/>
              <w:right w:val="single" w:color="auto" w:sz="4" w:space="0"/>
            </w:tcBorders>
            <w:vAlign w:val="center"/>
          </w:tcPr>
          <w:p>
            <w:pPr>
              <w:spacing w:line="317" w:lineRule="auto"/>
              <w:jc w:val="center"/>
              <w:rPr>
                <w:rStyle w:val="10"/>
                <w:rFonts w:ascii="仿宋_GB2312" w:hAnsi="宋体" w:eastAsia="仿宋_GB2312" w:cs="宋体"/>
                <w:color w:val="auto"/>
                <w:sz w:val="18"/>
                <w:u w:val="none"/>
              </w:rPr>
            </w:pPr>
            <w:r>
              <w:rPr>
                <w:rStyle w:val="10"/>
                <w:rFonts w:hint="eastAsia" w:ascii="仿宋_GB2312" w:hAnsi="宋体" w:eastAsia="仿宋_GB2312" w:cs="宋体"/>
                <w:color w:val="auto"/>
                <w:sz w:val="18"/>
                <w:u w:val="none"/>
              </w:rPr>
              <w:t>4</w:t>
            </w:r>
          </w:p>
        </w:tc>
        <w:tc>
          <w:tcPr>
            <w:tcW w:w="851" w:type="dxa"/>
            <w:gridSpan w:val="2"/>
            <w:tcBorders>
              <w:top w:val="single" w:color="auto" w:sz="4" w:space="0"/>
              <w:left w:val="single" w:color="auto" w:sz="4" w:space="0"/>
              <w:bottom w:val="single" w:color="auto" w:sz="4" w:space="0"/>
              <w:right w:val="single" w:color="auto" w:sz="4" w:space="0"/>
            </w:tcBorders>
          </w:tcPr>
          <w:p>
            <w:pPr>
              <w:spacing w:line="317" w:lineRule="auto"/>
              <w:jc w:val="center"/>
              <w:rPr>
                <w:rStyle w:val="10"/>
                <w:rFonts w:ascii="仿宋_GB2312" w:hAnsi="黑体" w:eastAsia="仿宋_GB2312"/>
                <w:color w:val="auto"/>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4" w:type="dxa"/>
            <w:gridSpan w:val="2"/>
            <w:vMerge w:val="continue"/>
            <w:tcBorders>
              <w:left w:val="single" w:color="auto" w:sz="4" w:space="0"/>
              <w:right w:val="single" w:color="auto" w:sz="4" w:space="0"/>
            </w:tcBorders>
            <w:vAlign w:val="center"/>
          </w:tcPr>
          <w:p>
            <w:pPr>
              <w:jc w:val="center"/>
              <w:rPr>
                <w:rFonts w:ascii="仿宋_GB2312" w:hAnsi="黑体" w:eastAsia="仿宋_GB2312" w:cs="宋体"/>
                <w:sz w:val="18"/>
                <w:szCs w:val="21"/>
              </w:rPr>
            </w:pPr>
          </w:p>
        </w:tc>
        <w:tc>
          <w:tcPr>
            <w:tcW w:w="10970" w:type="dxa"/>
            <w:gridSpan w:val="2"/>
            <w:tcBorders>
              <w:top w:val="single" w:color="auto" w:sz="4" w:space="0"/>
              <w:left w:val="single" w:color="auto" w:sz="4" w:space="0"/>
              <w:bottom w:val="single" w:color="auto" w:sz="4" w:space="0"/>
              <w:right w:val="single" w:color="auto" w:sz="4" w:space="0"/>
            </w:tcBorders>
          </w:tcPr>
          <w:p>
            <w:pPr>
              <w:widowControl/>
              <w:spacing w:line="300" w:lineRule="exact"/>
              <w:jc w:val="left"/>
              <w:rPr>
                <w:rFonts w:ascii="仿宋_GB2312" w:eastAsia="仿宋_GB2312"/>
                <w:sz w:val="18"/>
                <w:szCs w:val="21"/>
              </w:rPr>
            </w:pPr>
            <w:r>
              <w:rPr>
                <w:rFonts w:hint="eastAsia" w:ascii="仿宋_GB2312" w:eastAsia="仿宋_GB2312"/>
                <w:sz w:val="18"/>
                <w:szCs w:val="21"/>
              </w:rPr>
              <w:t>居室未附设卫生间或盥洗设施时，应集中设置盥洗室，并符合下列规定：1、盥洗室的盥洗盆或盥洗槽龙头数量应按所服务的老年人床位数测算。护理型床位每12床设1个，非护理型床位每4床设1个；2、盥洗室与最远居室的距离不应大于20m。（若居室内附卫生间或盥洗设施可视为同等条件进行相应的打分。）</w:t>
            </w:r>
          </w:p>
        </w:tc>
        <w:tc>
          <w:tcPr>
            <w:tcW w:w="566" w:type="dxa"/>
            <w:tcBorders>
              <w:top w:val="single" w:color="auto" w:sz="4" w:space="0"/>
              <w:left w:val="single" w:color="auto" w:sz="4" w:space="0"/>
              <w:bottom w:val="single" w:color="auto" w:sz="4" w:space="0"/>
              <w:right w:val="single" w:color="auto" w:sz="4" w:space="0"/>
            </w:tcBorders>
            <w:vAlign w:val="center"/>
          </w:tcPr>
          <w:p>
            <w:pPr>
              <w:spacing w:line="317" w:lineRule="auto"/>
              <w:jc w:val="center"/>
              <w:rPr>
                <w:rStyle w:val="10"/>
                <w:rFonts w:ascii="仿宋_GB2312" w:hAnsi="宋体" w:eastAsia="仿宋_GB2312" w:cs="宋体"/>
                <w:color w:val="auto"/>
                <w:sz w:val="18"/>
                <w:u w:val="none"/>
              </w:rPr>
            </w:pPr>
            <w:r>
              <w:rPr>
                <w:rStyle w:val="10"/>
                <w:rFonts w:hint="eastAsia" w:ascii="仿宋_GB2312" w:hAnsi="宋体" w:eastAsia="仿宋_GB2312" w:cs="宋体"/>
                <w:color w:val="auto"/>
                <w:sz w:val="18"/>
                <w:u w:val="none"/>
              </w:rPr>
              <w:t>4</w:t>
            </w:r>
          </w:p>
        </w:tc>
        <w:tc>
          <w:tcPr>
            <w:tcW w:w="851" w:type="dxa"/>
            <w:gridSpan w:val="2"/>
            <w:tcBorders>
              <w:top w:val="single" w:color="auto" w:sz="4" w:space="0"/>
              <w:left w:val="single" w:color="auto" w:sz="4" w:space="0"/>
              <w:bottom w:val="single" w:color="auto" w:sz="4" w:space="0"/>
              <w:right w:val="single" w:color="auto" w:sz="4" w:space="0"/>
            </w:tcBorders>
          </w:tcPr>
          <w:p>
            <w:pPr>
              <w:spacing w:line="317" w:lineRule="auto"/>
              <w:jc w:val="center"/>
              <w:rPr>
                <w:rStyle w:val="10"/>
                <w:rFonts w:ascii="仿宋_GB2312" w:hAnsi="黑体" w:eastAsia="仿宋_GB2312"/>
                <w:color w:val="auto"/>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4" w:type="dxa"/>
            <w:gridSpan w:val="2"/>
            <w:vMerge w:val="restart"/>
            <w:tcBorders>
              <w:top w:val="single" w:color="auto" w:sz="4" w:space="0"/>
              <w:left w:val="single" w:color="auto" w:sz="4" w:space="0"/>
              <w:right w:val="single" w:color="auto" w:sz="4" w:space="0"/>
            </w:tcBorders>
            <w:vAlign w:val="center"/>
          </w:tcPr>
          <w:p>
            <w:pPr>
              <w:spacing w:line="340" w:lineRule="exact"/>
              <w:jc w:val="center"/>
              <w:rPr>
                <w:rStyle w:val="10"/>
                <w:rFonts w:ascii="仿宋_GB2312" w:hAnsi="黑体" w:eastAsia="仿宋_GB2312"/>
                <w:color w:val="auto"/>
                <w:sz w:val="18"/>
                <w:u w:val="none"/>
              </w:rPr>
            </w:pPr>
            <w:r>
              <w:rPr>
                <w:rStyle w:val="10"/>
                <w:rFonts w:hint="eastAsia" w:ascii="仿宋_GB2312" w:hAnsi="黑体" w:eastAsia="仿宋_GB2312"/>
                <w:color w:val="auto"/>
                <w:sz w:val="18"/>
                <w:u w:val="none"/>
              </w:rPr>
              <w:t>1.8.10</w:t>
            </w:r>
          </w:p>
          <w:p>
            <w:pPr>
              <w:spacing w:line="340" w:lineRule="exact"/>
              <w:jc w:val="center"/>
              <w:rPr>
                <w:rFonts w:ascii="仿宋_GB2312" w:hAnsi="黑体" w:eastAsia="仿宋_GB2312" w:cs="宋体"/>
                <w:sz w:val="18"/>
                <w:szCs w:val="21"/>
              </w:rPr>
            </w:pPr>
            <w:r>
              <w:rPr>
                <w:rFonts w:hint="eastAsia" w:ascii="仿宋_GB2312" w:hAnsi="黑体" w:eastAsia="仿宋_GB2312" w:cs="宋体"/>
                <w:sz w:val="18"/>
                <w:szCs w:val="21"/>
              </w:rPr>
              <w:t xml:space="preserve">卫生间  </w:t>
            </w:r>
          </w:p>
          <w:p>
            <w:pPr>
              <w:spacing w:line="340" w:lineRule="exact"/>
              <w:jc w:val="center"/>
              <w:rPr>
                <w:rFonts w:ascii="仿宋_GB2312" w:hAnsi="黑体" w:eastAsia="仿宋_GB2312" w:cs="宋体"/>
                <w:sz w:val="18"/>
                <w:szCs w:val="21"/>
              </w:rPr>
            </w:pPr>
            <w:r>
              <w:rPr>
                <w:rFonts w:hint="eastAsia" w:ascii="仿宋_GB2312" w:hAnsi="黑体" w:eastAsia="仿宋_GB2312" w:cs="宋体"/>
                <w:sz w:val="18"/>
                <w:szCs w:val="21"/>
              </w:rPr>
              <w:t>9分</w:t>
            </w:r>
          </w:p>
        </w:tc>
        <w:tc>
          <w:tcPr>
            <w:tcW w:w="10970" w:type="dxa"/>
            <w:gridSpan w:val="2"/>
            <w:tcBorders>
              <w:top w:val="single" w:color="auto" w:sz="4" w:space="0"/>
              <w:left w:val="single" w:color="auto" w:sz="4" w:space="0"/>
              <w:bottom w:val="single" w:color="auto" w:sz="4" w:space="0"/>
              <w:right w:val="single" w:color="auto" w:sz="4" w:space="0"/>
            </w:tcBorders>
          </w:tcPr>
          <w:p>
            <w:pPr>
              <w:widowControl/>
              <w:spacing w:line="300" w:lineRule="exact"/>
              <w:jc w:val="left"/>
              <w:rPr>
                <w:rStyle w:val="10"/>
                <w:rFonts w:ascii="仿宋_GB2312" w:hAnsi="宋体" w:eastAsia="仿宋_GB2312"/>
                <w:color w:val="auto"/>
                <w:sz w:val="18"/>
                <w:u w:val="none"/>
              </w:rPr>
            </w:pPr>
            <w:r>
              <w:rPr>
                <w:rFonts w:hint="eastAsia" w:ascii="仿宋_GB2312" w:hAnsi="宋体" w:eastAsia="仿宋_GB2312"/>
                <w:sz w:val="18"/>
                <w:szCs w:val="21"/>
              </w:rPr>
              <w:t>卫生间内与坐便器相邻墙面应设水平高0.70m的“L”形安全扶手或在坐便器两侧设水平高0.70m的“I I”形落地式安全扶手；贴墙浴盆的墙面应设水平高度0.60m的“L”形安全扶手，入盆一侧贴墙设安全扶手。</w:t>
            </w:r>
          </w:p>
        </w:tc>
        <w:tc>
          <w:tcPr>
            <w:tcW w:w="566"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Style w:val="10"/>
                <w:rFonts w:ascii="仿宋_GB2312" w:hAnsi="宋体" w:eastAsia="仿宋_GB2312" w:cs="宋体"/>
                <w:color w:val="auto"/>
                <w:sz w:val="18"/>
                <w:u w:val="none"/>
              </w:rPr>
            </w:pPr>
            <w:r>
              <w:rPr>
                <w:rStyle w:val="10"/>
                <w:rFonts w:hint="eastAsia" w:ascii="仿宋_GB2312" w:hAnsi="宋体" w:eastAsia="仿宋_GB2312" w:cs="宋体"/>
                <w:color w:val="auto"/>
                <w:sz w:val="18"/>
                <w:u w:val="none"/>
              </w:rPr>
              <w:t>3</w:t>
            </w:r>
          </w:p>
        </w:tc>
        <w:tc>
          <w:tcPr>
            <w:tcW w:w="851" w:type="dxa"/>
            <w:gridSpan w:val="2"/>
            <w:tcBorders>
              <w:top w:val="single" w:color="auto" w:sz="4" w:space="0"/>
              <w:left w:val="single" w:color="auto" w:sz="4" w:space="0"/>
              <w:bottom w:val="single" w:color="auto" w:sz="4" w:space="0"/>
              <w:right w:val="single" w:color="auto" w:sz="4" w:space="0"/>
            </w:tcBorders>
          </w:tcPr>
          <w:p>
            <w:pPr>
              <w:spacing w:line="340" w:lineRule="exact"/>
              <w:jc w:val="center"/>
              <w:rPr>
                <w:rStyle w:val="10"/>
                <w:rFonts w:ascii="仿宋_GB2312" w:hAnsi="黑体" w:eastAsia="仿宋_GB2312"/>
                <w:color w:val="auto"/>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4" w:type="dxa"/>
            <w:gridSpan w:val="2"/>
            <w:vMerge w:val="continue"/>
            <w:tcBorders>
              <w:left w:val="single" w:color="auto" w:sz="4" w:space="0"/>
              <w:right w:val="single" w:color="auto" w:sz="4" w:space="0"/>
            </w:tcBorders>
          </w:tcPr>
          <w:p>
            <w:pPr>
              <w:spacing w:line="340" w:lineRule="exact"/>
              <w:jc w:val="center"/>
              <w:rPr>
                <w:rFonts w:ascii="仿宋_GB2312" w:hAnsi="黑体" w:eastAsia="仿宋_GB2312" w:cs="宋体"/>
                <w:sz w:val="18"/>
                <w:szCs w:val="21"/>
              </w:rPr>
            </w:pPr>
          </w:p>
        </w:tc>
        <w:tc>
          <w:tcPr>
            <w:tcW w:w="10970" w:type="dxa"/>
            <w:gridSpan w:val="2"/>
            <w:tcBorders>
              <w:top w:val="single" w:color="auto" w:sz="4" w:space="0"/>
              <w:left w:val="single" w:color="auto" w:sz="4" w:space="0"/>
              <w:bottom w:val="single" w:color="auto" w:sz="4" w:space="0"/>
              <w:right w:val="single" w:color="auto" w:sz="4" w:space="0"/>
            </w:tcBorders>
          </w:tcPr>
          <w:p>
            <w:pPr>
              <w:widowControl/>
              <w:spacing w:line="300" w:lineRule="exact"/>
              <w:jc w:val="left"/>
              <w:rPr>
                <w:rStyle w:val="10"/>
                <w:rFonts w:ascii="仿宋_GB2312" w:hAnsi="宋体" w:eastAsia="仿宋_GB2312"/>
                <w:color w:val="auto"/>
                <w:sz w:val="18"/>
                <w:u w:val="none"/>
              </w:rPr>
            </w:pPr>
            <w:r>
              <w:rPr>
                <w:rFonts w:hint="eastAsia" w:ascii="仿宋_GB2312" w:hAnsi="宋体" w:eastAsia="仿宋_GB2312"/>
                <w:sz w:val="18"/>
                <w:szCs w:val="21"/>
              </w:rPr>
              <w:t>照料单元应设公用卫生间，且座便器数量应按所服务的老年人床位数测算（附设卫生间的居室床位可不计在内）。护理型床位每6床设1个，非护理型床位每4床设1个，且最小规模不应小于2个坐便器。每个公用卫生间内至少应设1个供轮椅老人使用的无障碍厕位，或合并设置为无障碍卫生间；与盥洗室分设的公用卫生间应设1～2个盥洗盆或盥洗槽龙头。</w:t>
            </w:r>
          </w:p>
        </w:tc>
        <w:tc>
          <w:tcPr>
            <w:tcW w:w="566"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Style w:val="10"/>
                <w:rFonts w:ascii="仿宋_GB2312" w:hAnsi="宋体" w:eastAsia="仿宋_GB2312" w:cs="宋体"/>
                <w:color w:val="auto"/>
                <w:sz w:val="18"/>
                <w:u w:val="none"/>
              </w:rPr>
            </w:pPr>
            <w:r>
              <w:rPr>
                <w:rStyle w:val="10"/>
                <w:rFonts w:hint="eastAsia" w:ascii="仿宋_GB2312" w:hAnsi="宋体" w:eastAsia="仿宋_GB2312" w:cs="宋体"/>
                <w:color w:val="auto"/>
                <w:sz w:val="18"/>
                <w:u w:val="none"/>
              </w:rPr>
              <w:t>3</w:t>
            </w:r>
          </w:p>
        </w:tc>
        <w:tc>
          <w:tcPr>
            <w:tcW w:w="851" w:type="dxa"/>
            <w:gridSpan w:val="2"/>
            <w:tcBorders>
              <w:top w:val="single" w:color="auto" w:sz="4" w:space="0"/>
              <w:left w:val="single" w:color="auto" w:sz="4" w:space="0"/>
              <w:bottom w:val="single" w:color="auto" w:sz="4" w:space="0"/>
              <w:right w:val="single" w:color="auto" w:sz="4" w:space="0"/>
            </w:tcBorders>
          </w:tcPr>
          <w:p>
            <w:pPr>
              <w:spacing w:line="340" w:lineRule="exact"/>
              <w:jc w:val="center"/>
              <w:rPr>
                <w:rStyle w:val="10"/>
                <w:rFonts w:ascii="仿宋_GB2312" w:hAnsi="黑体" w:eastAsia="仿宋_GB2312"/>
                <w:color w:val="auto"/>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1844" w:type="dxa"/>
            <w:gridSpan w:val="2"/>
            <w:vMerge w:val="continue"/>
            <w:tcBorders>
              <w:left w:val="single" w:color="auto" w:sz="4" w:space="0"/>
              <w:right w:val="single" w:color="auto" w:sz="4" w:space="0"/>
            </w:tcBorders>
          </w:tcPr>
          <w:p>
            <w:pPr>
              <w:spacing w:line="340" w:lineRule="exact"/>
              <w:jc w:val="center"/>
              <w:rPr>
                <w:rFonts w:ascii="仿宋_GB2312" w:hAnsi="黑体" w:eastAsia="仿宋_GB2312" w:cs="宋体"/>
                <w:sz w:val="18"/>
                <w:szCs w:val="21"/>
              </w:rPr>
            </w:pPr>
          </w:p>
        </w:tc>
        <w:tc>
          <w:tcPr>
            <w:tcW w:w="10970" w:type="dxa"/>
            <w:gridSpan w:val="2"/>
            <w:tcBorders>
              <w:top w:val="single" w:color="auto" w:sz="4" w:space="0"/>
              <w:left w:val="single" w:color="auto" w:sz="4" w:space="0"/>
              <w:bottom w:val="single" w:color="auto" w:sz="4" w:space="0"/>
              <w:right w:val="single" w:color="auto" w:sz="4" w:space="0"/>
            </w:tcBorders>
          </w:tcPr>
          <w:p>
            <w:pPr>
              <w:spacing w:line="300" w:lineRule="exact"/>
              <w:jc w:val="left"/>
              <w:rPr>
                <w:rFonts w:ascii="仿宋_GB2312" w:hAnsi="宋体" w:eastAsia="仿宋_GB2312"/>
                <w:sz w:val="18"/>
                <w:szCs w:val="21"/>
              </w:rPr>
            </w:pPr>
            <w:r>
              <w:rPr>
                <w:rFonts w:hint="eastAsia" w:ascii="仿宋_GB2312" w:hAnsi="宋体" w:eastAsia="仿宋_GB2312"/>
                <w:sz w:val="18"/>
                <w:szCs w:val="21"/>
              </w:rPr>
              <w:t>老年人居室的卫生间应至少配置坐便器、洗浴器、洗面器三件卫生洁具，宜采用浅色卫生洁具，三件卫生洁具集中配置的卫生间使用面积不应小于3</w:t>
            </w:r>
            <w:r>
              <w:rPr>
                <w:rFonts w:hint="eastAsia" w:ascii="仿宋_GB2312" w:hAnsi="宋体"/>
                <w:sz w:val="18"/>
                <w:szCs w:val="21"/>
              </w:rPr>
              <w:t>㎡</w:t>
            </w:r>
            <w:r>
              <w:rPr>
                <w:rFonts w:hint="eastAsia" w:ascii="仿宋_GB2312" w:hAnsi="宋体" w:eastAsia="仿宋_GB2312"/>
                <w:sz w:val="18"/>
                <w:szCs w:val="21"/>
              </w:rPr>
              <w:t>，并应满足轮椅使用；卫生间空间布置应留有相应的助洁、助厕、助浴等操作空间。在老年人居室的卫生间内安装安全可靠的供暖设备或预留安装供暖设备的条件。</w:t>
            </w:r>
          </w:p>
        </w:tc>
        <w:tc>
          <w:tcPr>
            <w:tcW w:w="566"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Style w:val="10"/>
                <w:rFonts w:ascii="仿宋_GB2312" w:hAnsi="宋体" w:eastAsia="仿宋_GB2312" w:cs="宋体"/>
                <w:color w:val="auto"/>
                <w:sz w:val="18"/>
                <w:u w:val="none"/>
              </w:rPr>
            </w:pPr>
            <w:r>
              <w:rPr>
                <w:rStyle w:val="10"/>
                <w:rFonts w:hint="eastAsia" w:ascii="仿宋_GB2312" w:hAnsi="宋体" w:eastAsia="仿宋_GB2312" w:cs="宋体"/>
                <w:color w:val="auto"/>
                <w:sz w:val="18"/>
                <w:u w:val="none"/>
              </w:rPr>
              <w:t>3</w:t>
            </w:r>
          </w:p>
        </w:tc>
        <w:tc>
          <w:tcPr>
            <w:tcW w:w="851" w:type="dxa"/>
            <w:gridSpan w:val="2"/>
            <w:tcBorders>
              <w:top w:val="single" w:color="auto" w:sz="4" w:space="0"/>
              <w:left w:val="single" w:color="auto" w:sz="4" w:space="0"/>
              <w:bottom w:val="single" w:color="auto" w:sz="4" w:space="0"/>
              <w:right w:val="single" w:color="auto" w:sz="4" w:space="0"/>
            </w:tcBorders>
          </w:tcPr>
          <w:p>
            <w:pPr>
              <w:spacing w:line="340" w:lineRule="exact"/>
              <w:jc w:val="center"/>
              <w:rPr>
                <w:rStyle w:val="10"/>
                <w:rFonts w:ascii="仿宋_GB2312" w:hAnsi="黑体" w:eastAsia="仿宋_GB2312"/>
                <w:color w:val="auto"/>
                <w:sz w:val="24"/>
                <w:u w:val="none"/>
              </w:rPr>
            </w:pPr>
          </w:p>
        </w:tc>
      </w:tr>
    </w:tbl>
    <w:p>
      <w:pPr>
        <w:widowControl/>
        <w:jc w:val="left"/>
        <w:rPr>
          <w:rStyle w:val="10"/>
          <w:rFonts w:ascii="仿宋_GB2312" w:hAnsi="黑体" w:eastAsia="仿宋_GB2312"/>
          <w:color w:val="auto"/>
          <w:sz w:val="24"/>
        </w:rPr>
      </w:pPr>
    </w:p>
    <w:p>
      <w:pPr>
        <w:widowControl/>
        <w:jc w:val="left"/>
        <w:rPr>
          <w:rStyle w:val="10"/>
          <w:rFonts w:ascii="黑体" w:hAnsi="黑体" w:eastAsia="黑体"/>
          <w:color w:val="auto"/>
          <w:sz w:val="24"/>
        </w:rPr>
      </w:pPr>
      <w:r>
        <w:rPr>
          <w:rStyle w:val="10"/>
          <w:rFonts w:hint="eastAsia" w:ascii="仿宋_GB2312" w:hAnsi="黑体" w:eastAsia="仿宋_GB2312"/>
          <w:color w:val="auto"/>
          <w:sz w:val="24"/>
          <w:u w:val="none"/>
        </w:rPr>
        <w:t xml:space="preserve"> </w:t>
      </w:r>
      <w:r>
        <w:rPr>
          <w:rStyle w:val="10"/>
          <w:rFonts w:hint="eastAsia" w:ascii="仿宋_GB2312" w:hAnsi="宋体" w:eastAsia="仿宋_GB2312"/>
          <w:color w:val="auto"/>
          <w:sz w:val="24"/>
          <w:u w:val="none"/>
        </w:rPr>
        <w:t>2.过程性指标:总分550分</w:t>
      </w:r>
    </w:p>
    <w:p>
      <w:pPr>
        <w:widowControl/>
        <w:jc w:val="left"/>
        <w:rPr>
          <w:rStyle w:val="10"/>
          <w:rFonts w:ascii="黑体" w:hAnsi="黑体" w:eastAsia="黑体"/>
          <w:color w:val="auto"/>
          <w:sz w:val="24"/>
        </w:rPr>
      </w:pPr>
    </w:p>
    <w:p>
      <w:pPr>
        <w:widowControl/>
        <w:jc w:val="left"/>
        <w:rPr>
          <w:rStyle w:val="10"/>
          <w:rFonts w:ascii="黑体" w:hAnsi="黑体" w:eastAsia="黑体"/>
          <w:color w:val="auto"/>
          <w:sz w:val="24"/>
        </w:rPr>
      </w:pPr>
    </w:p>
    <w:p>
      <w:pPr>
        <w:widowControl/>
        <w:jc w:val="left"/>
        <w:rPr>
          <w:rStyle w:val="10"/>
          <w:rFonts w:ascii="仿宋_GB2312" w:hAnsi="黑体" w:eastAsia="仿宋_GB2312"/>
          <w:color w:val="auto"/>
          <w:sz w:val="24"/>
          <w:u w:val="none"/>
        </w:rPr>
      </w:pPr>
    </w:p>
    <w:tbl>
      <w:tblPr>
        <w:tblStyle w:val="8"/>
        <w:tblpPr w:leftFromText="180" w:rightFromText="180" w:horzAnchor="margin" w:tblpX="270" w:tblpY="477"/>
        <w:tblW w:w="136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9"/>
        <w:gridCol w:w="10177"/>
        <w:gridCol w:w="738"/>
        <w:gridCol w:w="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939" w:type="dxa"/>
          </w:tcPr>
          <w:p>
            <w:pPr>
              <w:spacing w:line="317" w:lineRule="auto"/>
              <w:jc w:val="center"/>
              <w:rPr>
                <w:rStyle w:val="10"/>
                <w:rFonts w:ascii="仿宋_GB2312" w:hAnsi="宋体" w:eastAsia="仿宋_GB2312"/>
                <w:color w:val="auto"/>
                <w:szCs w:val="21"/>
                <w:u w:val="none"/>
              </w:rPr>
            </w:pPr>
            <w:r>
              <w:rPr>
                <w:rStyle w:val="10"/>
                <w:rFonts w:hint="eastAsia" w:ascii="仿宋_GB2312" w:hAnsi="宋体" w:eastAsia="仿宋_GB2312"/>
                <w:color w:val="auto"/>
                <w:szCs w:val="21"/>
                <w:u w:val="none"/>
              </w:rPr>
              <w:t>评定指标</w:t>
            </w:r>
          </w:p>
        </w:tc>
        <w:tc>
          <w:tcPr>
            <w:tcW w:w="10177" w:type="dxa"/>
          </w:tcPr>
          <w:p>
            <w:pPr>
              <w:spacing w:line="317" w:lineRule="auto"/>
              <w:jc w:val="center"/>
              <w:rPr>
                <w:rStyle w:val="10"/>
                <w:rFonts w:ascii="仿宋_GB2312" w:hAnsi="宋体" w:eastAsia="仿宋_GB2312"/>
                <w:color w:val="auto"/>
                <w:szCs w:val="21"/>
                <w:u w:val="none"/>
              </w:rPr>
            </w:pPr>
            <w:r>
              <w:rPr>
                <w:rStyle w:val="10"/>
                <w:rFonts w:hint="eastAsia" w:ascii="仿宋_GB2312" w:hAnsi="宋体" w:eastAsia="仿宋_GB2312"/>
                <w:color w:val="auto"/>
                <w:szCs w:val="21"/>
                <w:u w:val="none"/>
              </w:rPr>
              <w:t>评定标准</w:t>
            </w:r>
          </w:p>
        </w:tc>
        <w:tc>
          <w:tcPr>
            <w:tcW w:w="738" w:type="dxa"/>
          </w:tcPr>
          <w:p>
            <w:pPr>
              <w:spacing w:line="317" w:lineRule="auto"/>
              <w:jc w:val="center"/>
              <w:rPr>
                <w:rStyle w:val="10"/>
                <w:rFonts w:ascii="仿宋_GB2312" w:hAnsi="宋体" w:eastAsia="仿宋_GB2312" w:cs="宋体"/>
                <w:b/>
                <w:color w:val="auto"/>
                <w:szCs w:val="21"/>
                <w:u w:val="none"/>
              </w:rPr>
            </w:pPr>
            <w:r>
              <w:rPr>
                <w:rStyle w:val="10"/>
                <w:rFonts w:hint="eastAsia" w:ascii="仿宋_GB2312" w:hAnsi="宋体" w:eastAsia="仿宋_GB2312" w:cs="宋体"/>
                <w:b/>
                <w:color w:val="auto"/>
                <w:szCs w:val="21"/>
                <w:u w:val="none"/>
              </w:rPr>
              <w:t>分值</w:t>
            </w:r>
          </w:p>
        </w:tc>
        <w:tc>
          <w:tcPr>
            <w:tcW w:w="785" w:type="dxa"/>
          </w:tcPr>
          <w:p>
            <w:pPr>
              <w:spacing w:line="317" w:lineRule="auto"/>
              <w:jc w:val="center"/>
              <w:rPr>
                <w:rStyle w:val="10"/>
                <w:rFonts w:ascii="仿宋_GB2312" w:hAnsi="宋体" w:eastAsia="仿宋_GB2312"/>
                <w:color w:val="auto"/>
                <w:szCs w:val="21"/>
                <w:u w:val="none"/>
              </w:rPr>
            </w:pPr>
            <w:r>
              <w:rPr>
                <w:rStyle w:val="10"/>
                <w:rFonts w:hint="eastAsia" w:ascii="仿宋_GB2312" w:hAnsi="宋体" w:eastAsia="仿宋_GB2312"/>
                <w:color w:val="auto"/>
                <w:szCs w:val="21"/>
                <w:u w:val="none"/>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939" w:type="dxa"/>
            <w:vMerge w:val="restart"/>
            <w:vAlign w:val="center"/>
          </w:tcPr>
          <w:p>
            <w:pPr>
              <w:spacing w:line="340" w:lineRule="exact"/>
              <w:jc w:val="center"/>
              <w:rPr>
                <w:rStyle w:val="10"/>
                <w:rFonts w:ascii="仿宋_GB2312" w:hAnsi="黑体" w:eastAsia="仿宋_GB2312"/>
                <w:color w:val="auto"/>
                <w:sz w:val="18"/>
                <w:u w:val="none"/>
              </w:rPr>
            </w:pPr>
            <w:r>
              <w:rPr>
                <w:rStyle w:val="10"/>
                <w:rFonts w:hint="eastAsia" w:ascii="仿宋_GB2312" w:hAnsi="黑体" w:eastAsia="仿宋_GB2312"/>
                <w:color w:val="auto"/>
                <w:sz w:val="18"/>
                <w:u w:val="none"/>
              </w:rPr>
              <w:t>2.1</w:t>
            </w:r>
          </w:p>
          <w:p>
            <w:pPr>
              <w:spacing w:line="340" w:lineRule="exact"/>
              <w:jc w:val="center"/>
              <w:rPr>
                <w:rStyle w:val="10"/>
                <w:rFonts w:ascii="仿宋_GB2312" w:hAnsi="黑体" w:eastAsia="仿宋_GB2312"/>
                <w:color w:val="auto"/>
                <w:sz w:val="18"/>
                <w:u w:val="none"/>
              </w:rPr>
            </w:pPr>
            <w:r>
              <w:rPr>
                <w:rStyle w:val="10"/>
                <w:rFonts w:hint="eastAsia" w:ascii="仿宋_GB2312" w:hAnsi="黑体" w:eastAsia="仿宋_GB2312"/>
                <w:color w:val="auto"/>
                <w:sz w:val="18"/>
                <w:u w:val="none"/>
              </w:rPr>
              <w:t>机构安全管理</w:t>
            </w:r>
          </w:p>
          <w:p>
            <w:pPr>
              <w:spacing w:line="340" w:lineRule="exact"/>
              <w:jc w:val="center"/>
              <w:rPr>
                <w:rStyle w:val="10"/>
                <w:rFonts w:ascii="仿宋_GB2312" w:hAnsi="黑体" w:eastAsia="仿宋_GB2312"/>
                <w:color w:val="auto"/>
                <w:sz w:val="18"/>
                <w:u w:val="none"/>
              </w:rPr>
            </w:pPr>
            <w:r>
              <w:rPr>
                <w:rStyle w:val="10"/>
                <w:rFonts w:hint="eastAsia" w:ascii="仿宋_GB2312" w:hAnsi="黑体" w:eastAsia="仿宋_GB2312"/>
                <w:color w:val="auto"/>
                <w:sz w:val="18"/>
                <w:u w:val="none"/>
              </w:rPr>
              <w:t>50分</w:t>
            </w:r>
          </w:p>
        </w:tc>
        <w:tc>
          <w:tcPr>
            <w:tcW w:w="10177" w:type="dxa"/>
          </w:tcPr>
          <w:p>
            <w:pPr>
              <w:spacing w:line="340" w:lineRule="exact"/>
              <w:rPr>
                <w:rStyle w:val="10"/>
                <w:rFonts w:ascii="仿宋_GB2312" w:hAnsi="宋体" w:eastAsia="仿宋_GB2312"/>
                <w:color w:val="auto"/>
                <w:sz w:val="18"/>
                <w:u w:val="none"/>
              </w:rPr>
            </w:pPr>
            <w:r>
              <w:rPr>
                <w:rStyle w:val="10"/>
                <w:rFonts w:hint="eastAsia" w:ascii="仿宋_GB2312" w:hAnsi="宋体" w:eastAsia="仿宋_GB2312"/>
                <w:color w:val="auto"/>
                <w:sz w:val="18"/>
                <w:u w:val="none"/>
              </w:rPr>
              <w:t>建立落实各类安全管理制度，包括但不限于安全责任制度、安全教育制度；安全操作规范或规程；安全检查制度；事故处理与报告制度；考核与奖惩制度等。</w:t>
            </w:r>
          </w:p>
        </w:tc>
        <w:tc>
          <w:tcPr>
            <w:tcW w:w="738" w:type="dxa"/>
            <w:vAlign w:val="center"/>
          </w:tcPr>
          <w:p>
            <w:pPr>
              <w:spacing w:line="340" w:lineRule="exact"/>
              <w:jc w:val="center"/>
              <w:rPr>
                <w:rStyle w:val="10"/>
                <w:rFonts w:ascii="仿宋_GB2312" w:hAnsi="宋体" w:eastAsia="仿宋_GB2312" w:cs="宋体"/>
                <w:color w:val="auto"/>
                <w:sz w:val="18"/>
                <w:u w:val="none"/>
              </w:rPr>
            </w:pPr>
            <w:r>
              <w:rPr>
                <w:rStyle w:val="10"/>
                <w:rFonts w:hint="eastAsia" w:ascii="仿宋_GB2312" w:hAnsi="宋体" w:eastAsia="仿宋_GB2312" w:cs="宋体"/>
                <w:color w:val="auto"/>
                <w:sz w:val="18"/>
                <w:u w:val="none"/>
              </w:rPr>
              <w:t>10</w:t>
            </w:r>
          </w:p>
        </w:tc>
        <w:tc>
          <w:tcPr>
            <w:tcW w:w="785" w:type="dxa"/>
          </w:tcPr>
          <w:p>
            <w:pPr>
              <w:spacing w:line="340" w:lineRule="exact"/>
              <w:jc w:val="center"/>
              <w:rPr>
                <w:rStyle w:val="10"/>
                <w:rFonts w:ascii="仿宋_GB2312" w:hAnsi="宋体" w:eastAsia="仿宋_GB2312"/>
                <w:color w:val="auto"/>
                <w:sz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1939" w:type="dxa"/>
            <w:vMerge w:val="continue"/>
            <w:vAlign w:val="center"/>
          </w:tcPr>
          <w:p>
            <w:pPr>
              <w:spacing w:line="340" w:lineRule="exact"/>
              <w:jc w:val="center"/>
              <w:rPr>
                <w:rStyle w:val="10"/>
                <w:rFonts w:ascii="仿宋_GB2312" w:hAnsi="黑体" w:eastAsia="仿宋_GB2312"/>
                <w:color w:val="auto"/>
                <w:sz w:val="18"/>
                <w:u w:val="none"/>
              </w:rPr>
            </w:pPr>
          </w:p>
        </w:tc>
        <w:tc>
          <w:tcPr>
            <w:tcW w:w="10177" w:type="dxa"/>
          </w:tcPr>
          <w:p>
            <w:pPr>
              <w:spacing w:line="340" w:lineRule="exact"/>
              <w:rPr>
                <w:rStyle w:val="10"/>
                <w:rFonts w:ascii="仿宋_GB2312" w:hAnsi="宋体" w:eastAsia="仿宋_GB2312"/>
                <w:color w:val="auto"/>
                <w:sz w:val="18"/>
                <w:u w:val="none"/>
              </w:rPr>
            </w:pPr>
            <w:r>
              <w:rPr>
                <w:rStyle w:val="10"/>
                <w:rFonts w:hint="eastAsia" w:ascii="仿宋_GB2312" w:hAnsi="宋体" w:eastAsia="仿宋_GB2312"/>
                <w:color w:val="auto"/>
                <w:sz w:val="18"/>
                <w:u w:val="none"/>
              </w:rPr>
              <w:t>机构对食物中毒、公共卫生事件、自然灾害；老年人自伤、跌倒、坠床、噎食、窒息、误吸、走失、烫伤等突发事件制定相应的应急预案并定期演练。应急预案内容应包括：突发事件类型、组织机构、职责分工、处理原则、处理流程和工作要求。工作人员了解并掌握预案。</w:t>
            </w:r>
          </w:p>
        </w:tc>
        <w:tc>
          <w:tcPr>
            <w:tcW w:w="738" w:type="dxa"/>
            <w:vAlign w:val="center"/>
          </w:tcPr>
          <w:p>
            <w:pPr>
              <w:spacing w:line="340" w:lineRule="exact"/>
              <w:jc w:val="center"/>
              <w:rPr>
                <w:rStyle w:val="10"/>
                <w:rFonts w:ascii="仿宋_GB2312" w:hAnsi="宋体" w:eastAsia="仿宋_GB2312" w:cs="宋体"/>
                <w:color w:val="auto"/>
                <w:sz w:val="18"/>
                <w:u w:val="none"/>
              </w:rPr>
            </w:pPr>
            <w:r>
              <w:rPr>
                <w:rStyle w:val="10"/>
                <w:rFonts w:hint="eastAsia" w:ascii="仿宋_GB2312" w:hAnsi="宋体" w:eastAsia="仿宋_GB2312" w:cs="宋体"/>
                <w:color w:val="auto"/>
                <w:sz w:val="18"/>
                <w:u w:val="none"/>
              </w:rPr>
              <w:t>10</w:t>
            </w:r>
          </w:p>
        </w:tc>
        <w:tc>
          <w:tcPr>
            <w:tcW w:w="785" w:type="dxa"/>
          </w:tcPr>
          <w:p>
            <w:pPr>
              <w:spacing w:line="340" w:lineRule="exact"/>
              <w:jc w:val="center"/>
              <w:rPr>
                <w:rStyle w:val="10"/>
                <w:rFonts w:ascii="仿宋_GB2312" w:hAnsi="宋体" w:eastAsia="仿宋_GB2312"/>
                <w:color w:val="auto"/>
                <w:sz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9" w:type="dxa"/>
            <w:vMerge w:val="continue"/>
            <w:vAlign w:val="center"/>
          </w:tcPr>
          <w:p>
            <w:pPr>
              <w:spacing w:line="340" w:lineRule="exact"/>
              <w:jc w:val="center"/>
              <w:rPr>
                <w:rStyle w:val="10"/>
                <w:rFonts w:ascii="仿宋_GB2312" w:hAnsi="黑体" w:eastAsia="仿宋_GB2312"/>
                <w:color w:val="auto"/>
                <w:sz w:val="18"/>
                <w:u w:val="none"/>
              </w:rPr>
            </w:pPr>
          </w:p>
        </w:tc>
        <w:tc>
          <w:tcPr>
            <w:tcW w:w="10177" w:type="dxa"/>
          </w:tcPr>
          <w:p>
            <w:pPr>
              <w:spacing w:line="340" w:lineRule="exact"/>
              <w:rPr>
                <w:rStyle w:val="10"/>
                <w:rFonts w:ascii="仿宋_GB2312" w:hAnsi="宋体" w:eastAsia="仿宋_GB2312"/>
                <w:color w:val="auto"/>
                <w:sz w:val="18"/>
                <w:u w:val="none"/>
              </w:rPr>
            </w:pPr>
            <w:r>
              <w:rPr>
                <w:rStyle w:val="10"/>
                <w:rFonts w:hint="eastAsia" w:ascii="仿宋_GB2312" w:eastAsia="仿宋_GB2312"/>
                <w:color w:val="auto"/>
                <w:sz w:val="18"/>
                <w:u w:val="none"/>
              </w:rPr>
              <w:t>机构对</w:t>
            </w:r>
            <w:r>
              <w:rPr>
                <w:rStyle w:val="10"/>
                <w:rFonts w:hint="eastAsia" w:ascii="仿宋_GB2312" w:hAnsi="宋体" w:eastAsia="仿宋_GB2312"/>
                <w:color w:val="auto"/>
                <w:sz w:val="18"/>
                <w:u w:val="none"/>
              </w:rPr>
              <w:t>消防安全设施每年进行1次全面检测，以确保完好有效。</w:t>
            </w:r>
          </w:p>
        </w:tc>
        <w:tc>
          <w:tcPr>
            <w:tcW w:w="738" w:type="dxa"/>
            <w:vAlign w:val="center"/>
          </w:tcPr>
          <w:p>
            <w:pPr>
              <w:spacing w:line="340" w:lineRule="exact"/>
              <w:jc w:val="center"/>
              <w:rPr>
                <w:rStyle w:val="10"/>
                <w:rFonts w:ascii="仿宋_GB2312" w:hAnsi="宋体" w:eastAsia="仿宋_GB2312" w:cs="宋体"/>
                <w:color w:val="auto"/>
                <w:sz w:val="18"/>
                <w:u w:val="none"/>
              </w:rPr>
            </w:pPr>
            <w:r>
              <w:rPr>
                <w:rStyle w:val="10"/>
                <w:rFonts w:hint="eastAsia" w:ascii="仿宋_GB2312" w:hAnsi="宋体" w:eastAsia="仿宋_GB2312" w:cs="宋体"/>
                <w:color w:val="auto"/>
                <w:sz w:val="18"/>
                <w:u w:val="none"/>
              </w:rPr>
              <w:t>10</w:t>
            </w:r>
          </w:p>
        </w:tc>
        <w:tc>
          <w:tcPr>
            <w:tcW w:w="785" w:type="dxa"/>
          </w:tcPr>
          <w:p>
            <w:pPr>
              <w:spacing w:line="340" w:lineRule="exact"/>
              <w:jc w:val="center"/>
              <w:rPr>
                <w:rStyle w:val="10"/>
                <w:rFonts w:ascii="仿宋_GB2312" w:hAnsi="宋体" w:eastAsia="仿宋_GB2312"/>
                <w:color w:val="auto"/>
                <w:sz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9" w:type="dxa"/>
            <w:vMerge w:val="continue"/>
            <w:vAlign w:val="center"/>
          </w:tcPr>
          <w:p>
            <w:pPr>
              <w:spacing w:line="340" w:lineRule="exact"/>
              <w:jc w:val="center"/>
              <w:rPr>
                <w:rStyle w:val="10"/>
                <w:rFonts w:ascii="仿宋_GB2312" w:hAnsi="黑体" w:eastAsia="仿宋_GB2312"/>
                <w:color w:val="auto"/>
                <w:sz w:val="18"/>
                <w:u w:val="none"/>
              </w:rPr>
            </w:pPr>
          </w:p>
        </w:tc>
        <w:tc>
          <w:tcPr>
            <w:tcW w:w="10177" w:type="dxa"/>
          </w:tcPr>
          <w:p>
            <w:pPr>
              <w:spacing w:line="340" w:lineRule="exact"/>
              <w:rPr>
                <w:rStyle w:val="10"/>
                <w:rFonts w:ascii="仿宋_GB2312" w:hAnsi="宋体" w:eastAsia="仿宋_GB2312"/>
                <w:color w:val="auto"/>
                <w:sz w:val="18"/>
                <w:u w:val="none"/>
              </w:rPr>
            </w:pPr>
            <w:r>
              <w:rPr>
                <w:rStyle w:val="10"/>
                <w:rFonts w:hint="eastAsia" w:ascii="仿宋_GB2312" w:hAnsi="宋体" w:eastAsia="仿宋_GB2312"/>
                <w:color w:val="auto"/>
                <w:sz w:val="18"/>
                <w:u w:val="none"/>
              </w:rPr>
              <w:t>机构每半年开展1次消防演练和各类应急预案演练；每季度至少开展1次安全教育培训；每月至少组织1次防火检查；白天防火巡查、夜间防火巡查每日各不少于2次。演练及检查工作应保持记录。</w:t>
            </w:r>
          </w:p>
        </w:tc>
        <w:tc>
          <w:tcPr>
            <w:tcW w:w="738" w:type="dxa"/>
            <w:vAlign w:val="center"/>
          </w:tcPr>
          <w:p>
            <w:pPr>
              <w:spacing w:line="340" w:lineRule="exact"/>
              <w:jc w:val="center"/>
              <w:rPr>
                <w:rStyle w:val="10"/>
                <w:rFonts w:ascii="仿宋_GB2312" w:hAnsi="宋体" w:eastAsia="仿宋_GB2312" w:cs="宋体"/>
                <w:color w:val="auto"/>
                <w:sz w:val="18"/>
                <w:u w:val="none"/>
              </w:rPr>
            </w:pPr>
            <w:r>
              <w:rPr>
                <w:rStyle w:val="10"/>
                <w:rFonts w:hint="eastAsia" w:ascii="仿宋_GB2312" w:hAnsi="宋体" w:eastAsia="仿宋_GB2312" w:cs="宋体"/>
                <w:color w:val="auto"/>
                <w:sz w:val="18"/>
                <w:u w:val="none"/>
              </w:rPr>
              <w:t>10</w:t>
            </w:r>
          </w:p>
        </w:tc>
        <w:tc>
          <w:tcPr>
            <w:tcW w:w="785" w:type="dxa"/>
          </w:tcPr>
          <w:p>
            <w:pPr>
              <w:spacing w:line="340" w:lineRule="exact"/>
              <w:jc w:val="center"/>
              <w:rPr>
                <w:rStyle w:val="10"/>
                <w:rFonts w:ascii="仿宋_GB2312" w:hAnsi="宋体" w:eastAsia="仿宋_GB2312"/>
                <w:color w:val="auto"/>
                <w:sz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9" w:type="dxa"/>
            <w:vMerge w:val="continue"/>
            <w:vAlign w:val="center"/>
          </w:tcPr>
          <w:p>
            <w:pPr>
              <w:spacing w:line="340" w:lineRule="exact"/>
              <w:jc w:val="center"/>
              <w:rPr>
                <w:rStyle w:val="10"/>
                <w:rFonts w:ascii="仿宋_GB2312" w:hAnsi="黑体" w:eastAsia="仿宋_GB2312"/>
                <w:color w:val="auto"/>
                <w:sz w:val="18"/>
                <w:u w:val="none"/>
              </w:rPr>
            </w:pPr>
          </w:p>
        </w:tc>
        <w:tc>
          <w:tcPr>
            <w:tcW w:w="10177" w:type="dxa"/>
          </w:tcPr>
          <w:p>
            <w:pPr>
              <w:spacing w:line="340" w:lineRule="exact"/>
              <w:rPr>
                <w:rStyle w:val="10"/>
                <w:rFonts w:ascii="仿宋_GB2312" w:eastAsia="仿宋_GB2312"/>
                <w:color w:val="auto"/>
                <w:sz w:val="18"/>
                <w:u w:val="none"/>
              </w:rPr>
            </w:pPr>
            <w:r>
              <w:rPr>
                <w:rStyle w:val="10"/>
                <w:rFonts w:hint="eastAsia" w:ascii="仿宋_GB2312" w:eastAsia="仿宋_GB2312"/>
                <w:color w:val="auto"/>
                <w:sz w:val="18"/>
                <w:u w:val="none"/>
              </w:rPr>
              <w:t>机构建立并落实老年人信息安全管理制度，避免老年人信息泄露。</w:t>
            </w:r>
          </w:p>
        </w:tc>
        <w:tc>
          <w:tcPr>
            <w:tcW w:w="738" w:type="dxa"/>
            <w:vAlign w:val="center"/>
          </w:tcPr>
          <w:p>
            <w:pPr>
              <w:spacing w:line="340" w:lineRule="exact"/>
              <w:jc w:val="center"/>
              <w:rPr>
                <w:rStyle w:val="10"/>
                <w:rFonts w:ascii="仿宋_GB2312" w:hAnsi="宋体" w:eastAsia="仿宋_GB2312" w:cs="宋体"/>
                <w:color w:val="auto"/>
                <w:sz w:val="18"/>
                <w:u w:val="none"/>
              </w:rPr>
            </w:pPr>
            <w:r>
              <w:rPr>
                <w:rStyle w:val="10"/>
                <w:rFonts w:hint="eastAsia" w:ascii="仿宋_GB2312" w:hAnsi="宋体" w:eastAsia="仿宋_GB2312" w:cs="宋体"/>
                <w:color w:val="auto"/>
                <w:sz w:val="18"/>
                <w:u w:val="none"/>
              </w:rPr>
              <w:t>10</w:t>
            </w:r>
          </w:p>
        </w:tc>
        <w:tc>
          <w:tcPr>
            <w:tcW w:w="785" w:type="dxa"/>
          </w:tcPr>
          <w:p>
            <w:pPr>
              <w:spacing w:line="340" w:lineRule="exact"/>
              <w:jc w:val="center"/>
              <w:rPr>
                <w:rStyle w:val="10"/>
                <w:rFonts w:ascii="仿宋_GB2312" w:hAnsi="宋体" w:eastAsia="仿宋_GB2312"/>
                <w:color w:val="auto"/>
                <w:sz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1939" w:type="dxa"/>
            <w:vMerge w:val="restart"/>
            <w:vAlign w:val="center"/>
          </w:tcPr>
          <w:p>
            <w:pPr>
              <w:spacing w:line="340" w:lineRule="exact"/>
              <w:jc w:val="center"/>
              <w:rPr>
                <w:rFonts w:ascii="仿宋_GB2312" w:hAnsi="黑体" w:eastAsia="仿宋_GB2312" w:cs="宋体"/>
                <w:sz w:val="18"/>
                <w:szCs w:val="21"/>
              </w:rPr>
            </w:pPr>
            <w:r>
              <w:rPr>
                <w:rFonts w:hint="eastAsia" w:ascii="仿宋_GB2312" w:hAnsi="黑体" w:eastAsia="仿宋_GB2312" w:cs="宋体"/>
                <w:sz w:val="18"/>
                <w:szCs w:val="21"/>
              </w:rPr>
              <w:t>2.2</w:t>
            </w:r>
          </w:p>
          <w:p>
            <w:pPr>
              <w:spacing w:line="340" w:lineRule="exact"/>
              <w:jc w:val="center"/>
              <w:rPr>
                <w:rFonts w:ascii="仿宋_GB2312" w:hAnsi="黑体" w:eastAsia="仿宋_GB2312" w:cs="宋体"/>
                <w:sz w:val="18"/>
                <w:szCs w:val="21"/>
              </w:rPr>
            </w:pPr>
            <w:r>
              <w:rPr>
                <w:rFonts w:hint="eastAsia" w:ascii="仿宋_GB2312" w:hAnsi="黑体" w:eastAsia="仿宋_GB2312" w:cs="宋体"/>
                <w:sz w:val="18"/>
                <w:szCs w:val="21"/>
              </w:rPr>
              <w:t>护理业务管理</w:t>
            </w:r>
          </w:p>
          <w:p>
            <w:pPr>
              <w:spacing w:line="340" w:lineRule="exact"/>
              <w:jc w:val="center"/>
              <w:rPr>
                <w:rFonts w:ascii="仿宋_GB2312" w:hAnsi="黑体" w:eastAsia="仿宋_GB2312" w:cs="宋体"/>
                <w:sz w:val="18"/>
                <w:szCs w:val="21"/>
              </w:rPr>
            </w:pPr>
            <w:r>
              <w:rPr>
                <w:rFonts w:hint="eastAsia" w:ascii="仿宋_GB2312" w:hAnsi="黑体" w:eastAsia="仿宋_GB2312" w:cs="宋体"/>
                <w:sz w:val="18"/>
                <w:szCs w:val="21"/>
              </w:rPr>
              <w:t>20分</w:t>
            </w:r>
          </w:p>
        </w:tc>
        <w:tc>
          <w:tcPr>
            <w:tcW w:w="10177" w:type="dxa"/>
          </w:tcPr>
          <w:p>
            <w:pPr>
              <w:spacing w:line="340" w:lineRule="exact"/>
              <w:jc w:val="left"/>
              <w:rPr>
                <w:rStyle w:val="10"/>
                <w:rFonts w:ascii="仿宋_GB2312" w:hAnsi="宋体" w:eastAsia="仿宋_GB2312" w:cs="宋体"/>
                <w:color w:val="auto"/>
                <w:sz w:val="18"/>
                <w:u w:val="none"/>
              </w:rPr>
            </w:pPr>
            <w:r>
              <w:rPr>
                <w:rFonts w:hint="eastAsia" w:ascii="仿宋_GB2312" w:eastAsia="仿宋_GB2312"/>
                <w:sz w:val="18"/>
              </w:rPr>
              <w:t>机构按责任制护理模式进行管理，包括不限于是否执行责任制排班，是否制定责任制护理工作职责及内容，老年人对责任护理员能知晓；失智老年人是否设专区提供服务。</w:t>
            </w:r>
          </w:p>
        </w:tc>
        <w:tc>
          <w:tcPr>
            <w:tcW w:w="738" w:type="dxa"/>
            <w:vAlign w:val="center"/>
          </w:tcPr>
          <w:p>
            <w:pPr>
              <w:spacing w:line="340" w:lineRule="exact"/>
              <w:jc w:val="center"/>
              <w:rPr>
                <w:rStyle w:val="10"/>
                <w:rFonts w:ascii="仿宋_GB2312" w:hAnsi="宋体" w:eastAsia="仿宋_GB2312" w:cs="宋体"/>
                <w:color w:val="auto"/>
                <w:sz w:val="18"/>
                <w:u w:val="none"/>
              </w:rPr>
            </w:pPr>
            <w:r>
              <w:rPr>
                <w:rStyle w:val="10"/>
                <w:rFonts w:hint="eastAsia" w:ascii="仿宋_GB2312" w:hAnsi="宋体" w:eastAsia="仿宋_GB2312" w:cs="宋体"/>
                <w:color w:val="auto"/>
                <w:sz w:val="18"/>
                <w:u w:val="none"/>
              </w:rPr>
              <w:t>5</w:t>
            </w:r>
          </w:p>
        </w:tc>
        <w:tc>
          <w:tcPr>
            <w:tcW w:w="785" w:type="dxa"/>
          </w:tcPr>
          <w:p>
            <w:pPr>
              <w:spacing w:line="340" w:lineRule="exact"/>
              <w:jc w:val="left"/>
              <w:rPr>
                <w:rStyle w:val="10"/>
                <w:rFonts w:ascii="仿宋_GB2312" w:hAnsi="黑体" w:eastAsia="仿宋_GB2312"/>
                <w:color w:val="auto"/>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1939" w:type="dxa"/>
            <w:vMerge w:val="continue"/>
          </w:tcPr>
          <w:p>
            <w:pPr>
              <w:spacing w:line="340" w:lineRule="exact"/>
              <w:jc w:val="left"/>
              <w:rPr>
                <w:rFonts w:ascii="仿宋_GB2312" w:hAnsi="宋体" w:eastAsia="仿宋_GB2312" w:cs="宋体"/>
                <w:sz w:val="18"/>
                <w:szCs w:val="21"/>
              </w:rPr>
            </w:pPr>
          </w:p>
        </w:tc>
        <w:tc>
          <w:tcPr>
            <w:tcW w:w="10177" w:type="dxa"/>
          </w:tcPr>
          <w:p>
            <w:pPr>
              <w:spacing w:line="340" w:lineRule="exact"/>
              <w:jc w:val="left"/>
              <w:rPr>
                <w:rFonts w:ascii="仿宋_GB2312" w:eastAsia="仿宋_GB2312"/>
                <w:sz w:val="18"/>
              </w:rPr>
            </w:pPr>
            <w:r>
              <w:rPr>
                <w:rFonts w:hint="eastAsia" w:ascii="仿宋_GB2312" w:eastAsia="仿宋_GB2312"/>
                <w:sz w:val="18"/>
              </w:rPr>
              <w:t>机构对老年人建立了护理个案计划，提供24小时生活照料服务并按计划100%落实护理项目及其要求。</w:t>
            </w:r>
          </w:p>
        </w:tc>
        <w:tc>
          <w:tcPr>
            <w:tcW w:w="738" w:type="dxa"/>
            <w:vAlign w:val="center"/>
          </w:tcPr>
          <w:p>
            <w:pPr>
              <w:spacing w:line="340" w:lineRule="exact"/>
              <w:jc w:val="center"/>
              <w:rPr>
                <w:rStyle w:val="10"/>
                <w:rFonts w:ascii="仿宋_GB2312" w:hAnsi="宋体" w:eastAsia="仿宋_GB2312" w:cs="宋体"/>
                <w:color w:val="auto"/>
                <w:sz w:val="18"/>
                <w:u w:val="none"/>
              </w:rPr>
            </w:pPr>
            <w:r>
              <w:rPr>
                <w:rStyle w:val="10"/>
                <w:rFonts w:hint="eastAsia" w:ascii="仿宋_GB2312" w:hAnsi="宋体" w:eastAsia="仿宋_GB2312" w:cs="宋体"/>
                <w:color w:val="auto"/>
                <w:sz w:val="18"/>
                <w:u w:val="none"/>
              </w:rPr>
              <w:t>5</w:t>
            </w:r>
          </w:p>
        </w:tc>
        <w:tc>
          <w:tcPr>
            <w:tcW w:w="785" w:type="dxa"/>
          </w:tcPr>
          <w:p>
            <w:pPr>
              <w:spacing w:line="340" w:lineRule="exact"/>
              <w:jc w:val="left"/>
              <w:rPr>
                <w:rStyle w:val="10"/>
                <w:rFonts w:ascii="仿宋_GB2312" w:hAnsi="黑体" w:eastAsia="仿宋_GB2312"/>
                <w:color w:val="auto"/>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1939" w:type="dxa"/>
            <w:vMerge w:val="continue"/>
          </w:tcPr>
          <w:p>
            <w:pPr>
              <w:spacing w:line="340" w:lineRule="exact"/>
              <w:jc w:val="left"/>
              <w:rPr>
                <w:rFonts w:ascii="仿宋_GB2312" w:hAnsi="宋体" w:eastAsia="仿宋_GB2312" w:cs="宋体"/>
                <w:sz w:val="18"/>
                <w:szCs w:val="21"/>
              </w:rPr>
            </w:pPr>
          </w:p>
        </w:tc>
        <w:tc>
          <w:tcPr>
            <w:tcW w:w="10177" w:type="dxa"/>
          </w:tcPr>
          <w:p>
            <w:pPr>
              <w:spacing w:line="340" w:lineRule="exact"/>
              <w:jc w:val="left"/>
              <w:rPr>
                <w:rFonts w:ascii="仿宋_GB2312" w:eastAsia="仿宋_GB2312"/>
                <w:sz w:val="18"/>
              </w:rPr>
            </w:pPr>
            <w:r>
              <w:rPr>
                <w:rStyle w:val="10"/>
                <w:rFonts w:hint="eastAsia" w:ascii="仿宋_GB2312" w:hAnsi="宋体" w:eastAsia="仿宋_GB2312" w:cs="宋体"/>
                <w:color w:val="auto"/>
                <w:sz w:val="18"/>
                <w:u w:val="none"/>
              </w:rPr>
              <w:t>护理人员</w:t>
            </w:r>
            <w:r>
              <w:rPr>
                <w:rFonts w:hint="eastAsia" w:ascii="仿宋_GB2312" w:eastAsia="仿宋_GB2312"/>
                <w:sz w:val="18"/>
                <w:szCs w:val="21"/>
              </w:rPr>
              <w:t>掌握护理对象一般资料，如：</w:t>
            </w:r>
            <w:r>
              <w:rPr>
                <w:rFonts w:hint="eastAsia" w:ascii="仿宋_GB2312" w:eastAsia="仿宋_GB2312"/>
                <w:sz w:val="18"/>
              </w:rPr>
              <w:t>老人</w:t>
            </w:r>
            <w:r>
              <w:rPr>
                <w:rFonts w:hint="eastAsia" w:ascii="仿宋_GB2312" w:eastAsia="仿宋_GB2312"/>
                <w:sz w:val="18"/>
                <w:szCs w:val="21"/>
              </w:rPr>
              <w:t>姓名、年龄、疾病诊断、护理级别、饮食习惯、生活个人爱好、心理情况、家庭情况等。</w:t>
            </w:r>
          </w:p>
        </w:tc>
        <w:tc>
          <w:tcPr>
            <w:tcW w:w="738" w:type="dxa"/>
            <w:vAlign w:val="center"/>
          </w:tcPr>
          <w:p>
            <w:pPr>
              <w:spacing w:line="340" w:lineRule="exact"/>
              <w:jc w:val="center"/>
              <w:rPr>
                <w:rStyle w:val="10"/>
                <w:rFonts w:ascii="仿宋_GB2312" w:hAnsi="宋体" w:eastAsia="仿宋_GB2312" w:cs="宋体"/>
                <w:color w:val="auto"/>
                <w:sz w:val="18"/>
                <w:u w:val="none"/>
              </w:rPr>
            </w:pPr>
            <w:r>
              <w:rPr>
                <w:rStyle w:val="10"/>
                <w:rFonts w:hint="eastAsia" w:ascii="仿宋_GB2312" w:hAnsi="宋体" w:eastAsia="仿宋_GB2312" w:cs="宋体"/>
                <w:color w:val="auto"/>
                <w:sz w:val="18"/>
                <w:u w:val="none"/>
              </w:rPr>
              <w:t>5</w:t>
            </w:r>
          </w:p>
        </w:tc>
        <w:tc>
          <w:tcPr>
            <w:tcW w:w="785" w:type="dxa"/>
          </w:tcPr>
          <w:p>
            <w:pPr>
              <w:spacing w:line="340" w:lineRule="exact"/>
              <w:jc w:val="left"/>
              <w:rPr>
                <w:rStyle w:val="10"/>
                <w:rFonts w:ascii="仿宋_GB2312" w:hAnsi="黑体" w:eastAsia="仿宋_GB2312"/>
                <w:color w:val="auto"/>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1939" w:type="dxa"/>
            <w:vMerge w:val="continue"/>
          </w:tcPr>
          <w:p>
            <w:pPr>
              <w:spacing w:line="340" w:lineRule="exact"/>
              <w:jc w:val="left"/>
              <w:rPr>
                <w:rFonts w:ascii="仿宋_GB2312" w:hAnsi="宋体" w:eastAsia="仿宋_GB2312" w:cs="宋体"/>
                <w:sz w:val="18"/>
                <w:szCs w:val="21"/>
              </w:rPr>
            </w:pPr>
          </w:p>
        </w:tc>
        <w:tc>
          <w:tcPr>
            <w:tcW w:w="10177" w:type="dxa"/>
          </w:tcPr>
          <w:p>
            <w:pPr>
              <w:spacing w:line="340" w:lineRule="exact"/>
              <w:rPr>
                <w:rStyle w:val="10"/>
                <w:rFonts w:ascii="仿宋_GB2312" w:hAnsi="宋体" w:eastAsia="仿宋_GB2312" w:cs="宋体"/>
                <w:color w:val="auto"/>
                <w:sz w:val="18"/>
                <w:u w:val="none"/>
              </w:rPr>
            </w:pPr>
            <w:r>
              <w:rPr>
                <w:rFonts w:hint="eastAsia" w:ascii="仿宋_GB2312" w:eastAsia="仿宋_GB2312"/>
                <w:sz w:val="18"/>
              </w:rPr>
              <w:t>养老机构建立老年人常见疾病</w:t>
            </w:r>
            <w:r>
              <w:rPr>
                <w:rFonts w:hint="eastAsia" w:ascii="仿宋_GB2312" w:eastAsia="仿宋_GB2312"/>
                <w:sz w:val="18"/>
                <w:szCs w:val="21"/>
              </w:rPr>
              <w:t>如：冠心病、糖尿病、脑梗塞后遗症、慢性伤口/造口/失禁等</w:t>
            </w:r>
            <w:r>
              <w:rPr>
                <w:rFonts w:hint="eastAsia" w:ascii="仿宋_GB2312" w:eastAsia="仿宋_GB2312"/>
                <w:sz w:val="18"/>
              </w:rPr>
              <w:t>护理常规并予以</w:t>
            </w:r>
            <w:r>
              <w:rPr>
                <w:rFonts w:hint="eastAsia" w:ascii="仿宋_GB2312" w:eastAsia="仿宋_GB2312"/>
                <w:sz w:val="18"/>
                <w:szCs w:val="21"/>
              </w:rPr>
              <w:t>落实，无安全隐患。</w:t>
            </w:r>
          </w:p>
        </w:tc>
        <w:tc>
          <w:tcPr>
            <w:tcW w:w="738" w:type="dxa"/>
            <w:vAlign w:val="center"/>
          </w:tcPr>
          <w:p>
            <w:pPr>
              <w:spacing w:line="340" w:lineRule="exact"/>
              <w:jc w:val="center"/>
              <w:rPr>
                <w:rStyle w:val="10"/>
                <w:rFonts w:ascii="仿宋_GB2312" w:hAnsi="宋体" w:eastAsia="仿宋_GB2312" w:cs="宋体"/>
                <w:color w:val="auto"/>
                <w:sz w:val="18"/>
                <w:u w:val="none"/>
              </w:rPr>
            </w:pPr>
            <w:r>
              <w:rPr>
                <w:rStyle w:val="10"/>
                <w:rFonts w:hint="eastAsia" w:ascii="仿宋_GB2312" w:hAnsi="宋体" w:eastAsia="仿宋_GB2312" w:cs="宋体"/>
                <w:color w:val="auto"/>
                <w:sz w:val="18"/>
                <w:u w:val="none"/>
              </w:rPr>
              <w:t>5</w:t>
            </w:r>
          </w:p>
        </w:tc>
        <w:tc>
          <w:tcPr>
            <w:tcW w:w="785" w:type="dxa"/>
          </w:tcPr>
          <w:p>
            <w:pPr>
              <w:spacing w:line="340" w:lineRule="exact"/>
              <w:jc w:val="left"/>
              <w:rPr>
                <w:rStyle w:val="10"/>
                <w:rFonts w:ascii="仿宋_GB2312" w:hAnsi="黑体" w:eastAsia="仿宋_GB2312"/>
                <w:color w:val="auto"/>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1" w:hRule="atLeast"/>
        </w:trPr>
        <w:tc>
          <w:tcPr>
            <w:tcW w:w="1939" w:type="dxa"/>
            <w:vMerge w:val="restart"/>
            <w:vAlign w:val="center"/>
          </w:tcPr>
          <w:p>
            <w:pPr>
              <w:spacing w:line="317" w:lineRule="auto"/>
              <w:jc w:val="center"/>
              <w:rPr>
                <w:rStyle w:val="10"/>
                <w:rFonts w:ascii="仿宋_GB2312" w:hAnsi="黑体" w:eastAsia="仿宋_GB2312"/>
                <w:color w:val="auto"/>
                <w:sz w:val="18"/>
                <w:u w:val="none"/>
              </w:rPr>
            </w:pPr>
            <w:r>
              <w:rPr>
                <w:rStyle w:val="10"/>
                <w:rFonts w:hint="eastAsia" w:ascii="仿宋_GB2312" w:hAnsi="黑体" w:eastAsia="仿宋_GB2312"/>
                <w:color w:val="auto"/>
                <w:sz w:val="18"/>
                <w:u w:val="none"/>
              </w:rPr>
              <w:t>2.3</w:t>
            </w:r>
          </w:p>
          <w:p>
            <w:pPr>
              <w:spacing w:line="317" w:lineRule="auto"/>
              <w:jc w:val="center"/>
              <w:rPr>
                <w:rStyle w:val="10"/>
                <w:rFonts w:ascii="仿宋_GB2312" w:hAnsi="黑体" w:eastAsia="仿宋_GB2312"/>
                <w:color w:val="auto"/>
                <w:sz w:val="18"/>
                <w:u w:val="none"/>
              </w:rPr>
            </w:pPr>
            <w:r>
              <w:rPr>
                <w:rStyle w:val="10"/>
                <w:rFonts w:hint="eastAsia" w:ascii="仿宋_GB2312" w:hAnsi="黑体" w:eastAsia="仿宋_GB2312"/>
                <w:color w:val="auto"/>
                <w:sz w:val="18"/>
                <w:u w:val="none"/>
              </w:rPr>
              <w:t>护理质量</w:t>
            </w:r>
          </w:p>
          <w:p>
            <w:pPr>
              <w:spacing w:line="340" w:lineRule="exact"/>
              <w:jc w:val="center"/>
              <w:rPr>
                <w:rFonts w:ascii="仿宋_GB2312" w:hAnsi="宋体" w:eastAsia="仿宋_GB2312" w:cs="宋体"/>
                <w:sz w:val="18"/>
                <w:szCs w:val="21"/>
              </w:rPr>
            </w:pPr>
            <w:r>
              <w:rPr>
                <w:rStyle w:val="10"/>
                <w:rFonts w:hint="eastAsia" w:ascii="仿宋_GB2312" w:hAnsi="黑体" w:eastAsia="仿宋_GB2312"/>
                <w:color w:val="auto"/>
                <w:sz w:val="18"/>
                <w:u w:val="none"/>
              </w:rPr>
              <w:t>30分</w:t>
            </w:r>
          </w:p>
        </w:tc>
        <w:tc>
          <w:tcPr>
            <w:tcW w:w="10177" w:type="dxa"/>
          </w:tcPr>
          <w:p>
            <w:pPr>
              <w:spacing w:line="317" w:lineRule="auto"/>
              <w:rPr>
                <w:rFonts w:ascii="仿宋_GB2312" w:eastAsia="仿宋_GB2312"/>
                <w:sz w:val="18"/>
              </w:rPr>
            </w:pPr>
            <w:r>
              <w:rPr>
                <w:rFonts w:hint="eastAsia" w:ascii="仿宋_GB2312" w:eastAsia="仿宋_GB2312"/>
                <w:sz w:val="18"/>
                <w:szCs w:val="21"/>
              </w:rPr>
              <w:t>机构制定并落实了对老年人实施限制性防护、使用尿不湿和鼻饲等护理措施的内部管理规程。管理规程内容是否包括：评估、使用登记、使用期观察、解除评估及其机构内部管理权限等，以防止滥用。若无入住老年人实施限制性防护、使用尿不湿和鼻饲等情况，但制定了内部管理规程，可视为自动符合条件。</w:t>
            </w:r>
          </w:p>
        </w:tc>
        <w:tc>
          <w:tcPr>
            <w:tcW w:w="738" w:type="dxa"/>
            <w:vAlign w:val="center"/>
          </w:tcPr>
          <w:p>
            <w:pPr>
              <w:spacing w:line="340" w:lineRule="exact"/>
              <w:jc w:val="center"/>
              <w:rPr>
                <w:rStyle w:val="10"/>
                <w:rFonts w:ascii="仿宋_GB2312" w:hAnsi="宋体" w:eastAsia="仿宋_GB2312" w:cs="宋体"/>
                <w:color w:val="auto"/>
                <w:sz w:val="18"/>
                <w:u w:val="none"/>
              </w:rPr>
            </w:pPr>
            <w:r>
              <w:rPr>
                <w:rStyle w:val="10"/>
                <w:rFonts w:hint="eastAsia" w:ascii="仿宋_GB2312" w:hAnsi="宋体" w:eastAsia="仿宋_GB2312" w:cs="宋体"/>
                <w:color w:val="auto"/>
                <w:sz w:val="18"/>
                <w:u w:val="none"/>
              </w:rPr>
              <w:t>5</w:t>
            </w:r>
          </w:p>
        </w:tc>
        <w:tc>
          <w:tcPr>
            <w:tcW w:w="785" w:type="dxa"/>
          </w:tcPr>
          <w:p>
            <w:pPr>
              <w:spacing w:line="340" w:lineRule="exact"/>
              <w:jc w:val="left"/>
              <w:rPr>
                <w:rStyle w:val="10"/>
                <w:rFonts w:ascii="仿宋_GB2312" w:hAnsi="黑体" w:eastAsia="仿宋_GB2312"/>
                <w:color w:val="auto"/>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1939" w:type="dxa"/>
            <w:vMerge w:val="continue"/>
          </w:tcPr>
          <w:p>
            <w:pPr>
              <w:spacing w:line="340" w:lineRule="exact"/>
              <w:jc w:val="left"/>
              <w:rPr>
                <w:rFonts w:ascii="仿宋_GB2312" w:hAnsi="宋体" w:eastAsia="仿宋_GB2312" w:cs="宋体"/>
                <w:sz w:val="18"/>
                <w:szCs w:val="21"/>
              </w:rPr>
            </w:pPr>
          </w:p>
        </w:tc>
        <w:tc>
          <w:tcPr>
            <w:tcW w:w="10177" w:type="dxa"/>
          </w:tcPr>
          <w:p>
            <w:pPr>
              <w:spacing w:line="317" w:lineRule="auto"/>
              <w:rPr>
                <w:rFonts w:ascii="仿宋_GB2312" w:eastAsia="仿宋_GB2312"/>
                <w:sz w:val="18"/>
              </w:rPr>
            </w:pPr>
            <w:r>
              <w:rPr>
                <w:rFonts w:hint="eastAsia" w:ascii="仿宋_GB2312" w:eastAsia="仿宋_GB2312"/>
                <w:sz w:val="18"/>
                <w:szCs w:val="21"/>
              </w:rPr>
              <w:t>机构正确悬挂各类相应护理等级标识及相关防跌到、防压疮、防坠床、防噎食等安全警示标识</w:t>
            </w:r>
            <w:r>
              <w:rPr>
                <w:rStyle w:val="10"/>
                <w:rFonts w:hint="eastAsia" w:ascii="仿宋_GB2312" w:hAnsi="宋体" w:eastAsia="仿宋_GB2312"/>
                <w:color w:val="auto"/>
                <w:sz w:val="18"/>
                <w:u w:val="none"/>
              </w:rPr>
              <w:t>。</w:t>
            </w:r>
          </w:p>
        </w:tc>
        <w:tc>
          <w:tcPr>
            <w:tcW w:w="738" w:type="dxa"/>
            <w:vAlign w:val="center"/>
          </w:tcPr>
          <w:p>
            <w:pPr>
              <w:spacing w:line="340" w:lineRule="exact"/>
              <w:jc w:val="center"/>
              <w:rPr>
                <w:rStyle w:val="10"/>
                <w:rFonts w:ascii="仿宋_GB2312" w:hAnsi="宋体" w:eastAsia="仿宋_GB2312" w:cs="宋体"/>
                <w:color w:val="auto"/>
                <w:sz w:val="18"/>
                <w:u w:val="none"/>
              </w:rPr>
            </w:pPr>
            <w:r>
              <w:rPr>
                <w:rStyle w:val="10"/>
                <w:rFonts w:hint="eastAsia" w:ascii="仿宋_GB2312" w:hAnsi="宋体" w:eastAsia="仿宋_GB2312" w:cs="宋体"/>
                <w:color w:val="auto"/>
                <w:sz w:val="18"/>
                <w:u w:val="none"/>
              </w:rPr>
              <w:t>5</w:t>
            </w:r>
          </w:p>
        </w:tc>
        <w:tc>
          <w:tcPr>
            <w:tcW w:w="785" w:type="dxa"/>
          </w:tcPr>
          <w:p>
            <w:pPr>
              <w:spacing w:line="340" w:lineRule="exact"/>
              <w:jc w:val="left"/>
              <w:rPr>
                <w:rStyle w:val="10"/>
                <w:rFonts w:ascii="仿宋_GB2312" w:hAnsi="黑体" w:eastAsia="仿宋_GB2312"/>
                <w:color w:val="auto"/>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39" w:type="dxa"/>
            <w:vMerge w:val="continue"/>
          </w:tcPr>
          <w:p>
            <w:pPr>
              <w:spacing w:line="340" w:lineRule="exact"/>
              <w:jc w:val="left"/>
              <w:rPr>
                <w:rFonts w:ascii="仿宋_GB2312" w:hAnsi="宋体" w:eastAsia="仿宋_GB2312" w:cs="宋体"/>
                <w:sz w:val="18"/>
                <w:szCs w:val="21"/>
              </w:rPr>
            </w:pPr>
          </w:p>
        </w:tc>
        <w:tc>
          <w:tcPr>
            <w:tcW w:w="10177" w:type="dxa"/>
          </w:tcPr>
          <w:p>
            <w:pPr>
              <w:spacing w:line="317" w:lineRule="auto"/>
              <w:rPr>
                <w:rFonts w:ascii="仿宋_GB2312" w:eastAsia="仿宋_GB2312"/>
                <w:sz w:val="18"/>
              </w:rPr>
            </w:pPr>
            <w:r>
              <w:rPr>
                <w:rFonts w:hint="eastAsia" w:ascii="仿宋_GB2312" w:eastAsia="仿宋_GB2312"/>
                <w:sz w:val="18"/>
                <w:szCs w:val="21"/>
              </w:rPr>
              <w:t>老年人符合“三短六洁”标准要求，老年人床单位物品是否清洁并定期更换，老人居室环境是否整洁、无异味，公用区域老年人物品摆放是否标识清楚。</w:t>
            </w:r>
          </w:p>
        </w:tc>
        <w:tc>
          <w:tcPr>
            <w:tcW w:w="738" w:type="dxa"/>
            <w:vAlign w:val="center"/>
          </w:tcPr>
          <w:p>
            <w:pPr>
              <w:spacing w:line="340" w:lineRule="exact"/>
              <w:jc w:val="center"/>
              <w:rPr>
                <w:rStyle w:val="10"/>
                <w:rFonts w:ascii="仿宋_GB2312" w:hAnsi="宋体" w:eastAsia="仿宋_GB2312" w:cs="宋体"/>
                <w:color w:val="auto"/>
                <w:sz w:val="18"/>
                <w:u w:val="none"/>
              </w:rPr>
            </w:pPr>
            <w:r>
              <w:rPr>
                <w:rStyle w:val="10"/>
                <w:rFonts w:hint="eastAsia" w:ascii="仿宋_GB2312" w:hAnsi="宋体" w:eastAsia="仿宋_GB2312" w:cs="宋体"/>
                <w:color w:val="auto"/>
                <w:sz w:val="18"/>
                <w:u w:val="none"/>
              </w:rPr>
              <w:t>5</w:t>
            </w:r>
          </w:p>
        </w:tc>
        <w:tc>
          <w:tcPr>
            <w:tcW w:w="785" w:type="dxa"/>
          </w:tcPr>
          <w:p>
            <w:pPr>
              <w:spacing w:line="340" w:lineRule="exact"/>
              <w:jc w:val="left"/>
              <w:rPr>
                <w:rStyle w:val="10"/>
                <w:rFonts w:ascii="仿宋_GB2312" w:hAnsi="黑体" w:eastAsia="仿宋_GB2312"/>
                <w:color w:val="auto"/>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39" w:type="dxa"/>
            <w:vMerge w:val="continue"/>
          </w:tcPr>
          <w:p>
            <w:pPr>
              <w:spacing w:line="340" w:lineRule="exact"/>
              <w:jc w:val="left"/>
              <w:rPr>
                <w:rFonts w:ascii="仿宋_GB2312" w:hAnsi="宋体" w:eastAsia="仿宋_GB2312" w:cs="宋体"/>
                <w:sz w:val="18"/>
                <w:szCs w:val="21"/>
              </w:rPr>
            </w:pPr>
          </w:p>
        </w:tc>
        <w:tc>
          <w:tcPr>
            <w:tcW w:w="10177" w:type="dxa"/>
          </w:tcPr>
          <w:p>
            <w:pPr>
              <w:spacing w:line="317" w:lineRule="auto"/>
              <w:rPr>
                <w:rFonts w:ascii="仿宋_GB2312" w:eastAsia="仿宋_GB2312"/>
                <w:sz w:val="18"/>
              </w:rPr>
            </w:pPr>
            <w:r>
              <w:rPr>
                <w:rFonts w:hint="eastAsia" w:ascii="仿宋_GB2312" w:eastAsia="仿宋_GB2312"/>
                <w:sz w:val="18"/>
                <w:szCs w:val="21"/>
              </w:rPr>
              <w:t>机构根据老年人治疗和病情康复的需要摆放正确卧位和规范使用防护用具如护床栏、防护垫，并及时实施预防措施。</w:t>
            </w:r>
          </w:p>
        </w:tc>
        <w:tc>
          <w:tcPr>
            <w:tcW w:w="738" w:type="dxa"/>
            <w:vAlign w:val="center"/>
          </w:tcPr>
          <w:p>
            <w:pPr>
              <w:spacing w:line="340" w:lineRule="exact"/>
              <w:jc w:val="center"/>
              <w:rPr>
                <w:rStyle w:val="10"/>
                <w:rFonts w:ascii="仿宋_GB2312" w:hAnsi="宋体" w:eastAsia="仿宋_GB2312" w:cs="宋体"/>
                <w:color w:val="auto"/>
                <w:sz w:val="18"/>
                <w:u w:val="none"/>
              </w:rPr>
            </w:pPr>
            <w:r>
              <w:rPr>
                <w:rStyle w:val="10"/>
                <w:rFonts w:hint="eastAsia" w:ascii="仿宋_GB2312" w:hAnsi="宋体" w:eastAsia="仿宋_GB2312" w:cs="宋体"/>
                <w:color w:val="auto"/>
                <w:sz w:val="18"/>
                <w:u w:val="none"/>
              </w:rPr>
              <w:t>5</w:t>
            </w:r>
          </w:p>
        </w:tc>
        <w:tc>
          <w:tcPr>
            <w:tcW w:w="785" w:type="dxa"/>
          </w:tcPr>
          <w:p>
            <w:pPr>
              <w:spacing w:line="340" w:lineRule="exact"/>
              <w:jc w:val="left"/>
              <w:rPr>
                <w:rStyle w:val="10"/>
                <w:rFonts w:ascii="仿宋_GB2312" w:hAnsi="黑体" w:eastAsia="仿宋_GB2312"/>
                <w:color w:val="auto"/>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39" w:type="dxa"/>
            <w:vMerge w:val="continue"/>
          </w:tcPr>
          <w:p>
            <w:pPr>
              <w:spacing w:line="340" w:lineRule="exact"/>
              <w:jc w:val="left"/>
              <w:rPr>
                <w:rFonts w:ascii="仿宋_GB2312" w:hAnsi="宋体" w:eastAsia="仿宋_GB2312" w:cs="宋体"/>
                <w:sz w:val="18"/>
                <w:szCs w:val="21"/>
              </w:rPr>
            </w:pPr>
          </w:p>
        </w:tc>
        <w:tc>
          <w:tcPr>
            <w:tcW w:w="10177" w:type="dxa"/>
          </w:tcPr>
          <w:p>
            <w:pPr>
              <w:spacing w:line="317" w:lineRule="auto"/>
              <w:rPr>
                <w:rFonts w:ascii="仿宋_GB2312" w:eastAsia="仿宋_GB2312"/>
                <w:sz w:val="18"/>
              </w:rPr>
            </w:pPr>
            <w:r>
              <w:rPr>
                <w:rFonts w:hint="eastAsia" w:ascii="仿宋_GB2312" w:eastAsia="仿宋_GB2312"/>
                <w:sz w:val="18"/>
                <w:szCs w:val="21"/>
              </w:rPr>
              <w:t>机构对不能自主翻身及存在压疮高风险的老年人，及时的采取相应的护理措施和预防措施，落实巡查制度，有巡查和翻身记录。</w:t>
            </w:r>
          </w:p>
        </w:tc>
        <w:tc>
          <w:tcPr>
            <w:tcW w:w="738" w:type="dxa"/>
            <w:vAlign w:val="center"/>
          </w:tcPr>
          <w:p>
            <w:pPr>
              <w:spacing w:line="340" w:lineRule="exact"/>
              <w:jc w:val="center"/>
              <w:rPr>
                <w:rStyle w:val="10"/>
                <w:rFonts w:ascii="仿宋_GB2312" w:hAnsi="宋体" w:eastAsia="仿宋_GB2312" w:cs="宋体"/>
                <w:color w:val="auto"/>
                <w:sz w:val="18"/>
                <w:u w:val="none"/>
              </w:rPr>
            </w:pPr>
            <w:r>
              <w:rPr>
                <w:rStyle w:val="10"/>
                <w:rFonts w:hint="eastAsia" w:ascii="仿宋_GB2312" w:hAnsi="宋体" w:eastAsia="仿宋_GB2312" w:cs="宋体"/>
                <w:color w:val="auto"/>
                <w:sz w:val="18"/>
                <w:u w:val="none"/>
              </w:rPr>
              <w:t>5</w:t>
            </w:r>
          </w:p>
        </w:tc>
        <w:tc>
          <w:tcPr>
            <w:tcW w:w="785" w:type="dxa"/>
          </w:tcPr>
          <w:p>
            <w:pPr>
              <w:spacing w:line="340" w:lineRule="exact"/>
              <w:jc w:val="left"/>
              <w:rPr>
                <w:rStyle w:val="10"/>
                <w:rFonts w:ascii="仿宋_GB2312" w:hAnsi="黑体" w:eastAsia="仿宋_GB2312"/>
                <w:color w:val="auto"/>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39" w:type="dxa"/>
            <w:vMerge w:val="continue"/>
          </w:tcPr>
          <w:p>
            <w:pPr>
              <w:spacing w:line="340" w:lineRule="exact"/>
              <w:jc w:val="left"/>
              <w:rPr>
                <w:rFonts w:ascii="仿宋_GB2312" w:hAnsi="宋体" w:eastAsia="仿宋_GB2312" w:cs="宋体"/>
                <w:sz w:val="18"/>
                <w:szCs w:val="21"/>
              </w:rPr>
            </w:pPr>
          </w:p>
        </w:tc>
        <w:tc>
          <w:tcPr>
            <w:tcW w:w="10177" w:type="dxa"/>
          </w:tcPr>
          <w:p>
            <w:pPr>
              <w:spacing w:line="340" w:lineRule="exact"/>
              <w:rPr>
                <w:rFonts w:ascii="仿宋_GB2312" w:eastAsia="仿宋_GB2312"/>
                <w:sz w:val="18"/>
              </w:rPr>
            </w:pPr>
            <w:r>
              <w:rPr>
                <w:rFonts w:hint="eastAsia" w:ascii="仿宋_GB2312" w:eastAsia="仿宋_GB2312"/>
                <w:sz w:val="18"/>
                <w:szCs w:val="21"/>
              </w:rPr>
              <w:t>机构建立并落实管道管理规范，管道位置、标示是否正确，引流是否通畅，老人和家属是否知晓留置管道的目的并配合。若无该情况，但制定了相应的管理规范，可视为自动符合条件。</w:t>
            </w:r>
          </w:p>
        </w:tc>
        <w:tc>
          <w:tcPr>
            <w:tcW w:w="738" w:type="dxa"/>
            <w:vAlign w:val="center"/>
          </w:tcPr>
          <w:p>
            <w:pPr>
              <w:spacing w:line="340" w:lineRule="exact"/>
              <w:jc w:val="center"/>
              <w:rPr>
                <w:rStyle w:val="10"/>
                <w:rFonts w:ascii="仿宋_GB2312" w:hAnsi="宋体" w:eastAsia="仿宋_GB2312" w:cs="宋体"/>
                <w:color w:val="auto"/>
                <w:sz w:val="18"/>
                <w:u w:val="none"/>
              </w:rPr>
            </w:pPr>
            <w:r>
              <w:rPr>
                <w:rStyle w:val="10"/>
                <w:rFonts w:hint="eastAsia" w:ascii="仿宋_GB2312" w:hAnsi="宋体" w:eastAsia="仿宋_GB2312" w:cs="宋体"/>
                <w:color w:val="auto"/>
                <w:sz w:val="18"/>
                <w:u w:val="none"/>
              </w:rPr>
              <w:t>5</w:t>
            </w:r>
          </w:p>
        </w:tc>
        <w:tc>
          <w:tcPr>
            <w:tcW w:w="785" w:type="dxa"/>
          </w:tcPr>
          <w:p>
            <w:pPr>
              <w:spacing w:line="340" w:lineRule="exact"/>
              <w:jc w:val="left"/>
              <w:rPr>
                <w:rStyle w:val="10"/>
                <w:rFonts w:ascii="仿宋_GB2312" w:hAnsi="黑体" w:eastAsia="仿宋_GB2312"/>
                <w:color w:val="auto"/>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39" w:type="dxa"/>
            <w:vMerge w:val="restart"/>
            <w:vAlign w:val="center"/>
          </w:tcPr>
          <w:p>
            <w:pPr>
              <w:spacing w:line="300" w:lineRule="exact"/>
              <w:jc w:val="center"/>
              <w:rPr>
                <w:rStyle w:val="10"/>
                <w:rFonts w:ascii="仿宋_GB2312" w:hAnsi="黑体" w:eastAsia="仿宋_GB2312"/>
                <w:color w:val="auto"/>
                <w:sz w:val="18"/>
                <w:u w:val="none"/>
              </w:rPr>
            </w:pPr>
            <w:r>
              <w:rPr>
                <w:rStyle w:val="10"/>
                <w:rFonts w:hint="eastAsia" w:ascii="仿宋_GB2312" w:hAnsi="黑体" w:eastAsia="仿宋_GB2312"/>
                <w:color w:val="auto"/>
                <w:sz w:val="18"/>
                <w:u w:val="none"/>
              </w:rPr>
              <w:t>2.4</w:t>
            </w:r>
          </w:p>
          <w:p>
            <w:pPr>
              <w:spacing w:line="300" w:lineRule="exact"/>
              <w:jc w:val="center"/>
              <w:rPr>
                <w:rStyle w:val="10"/>
                <w:rFonts w:ascii="仿宋_GB2312" w:hAnsi="黑体" w:eastAsia="仿宋_GB2312"/>
                <w:color w:val="auto"/>
                <w:sz w:val="18"/>
                <w:u w:val="none"/>
              </w:rPr>
            </w:pPr>
            <w:r>
              <w:rPr>
                <w:rStyle w:val="10"/>
                <w:rFonts w:hint="eastAsia" w:ascii="仿宋_GB2312" w:hAnsi="黑体" w:eastAsia="仿宋_GB2312"/>
                <w:color w:val="auto"/>
                <w:sz w:val="18"/>
                <w:u w:val="none"/>
              </w:rPr>
              <w:t>护理安全</w:t>
            </w:r>
          </w:p>
          <w:p>
            <w:pPr>
              <w:spacing w:line="340" w:lineRule="exact"/>
              <w:jc w:val="center"/>
              <w:rPr>
                <w:rFonts w:ascii="仿宋_GB2312" w:hAnsi="宋体" w:eastAsia="仿宋_GB2312" w:cs="宋体"/>
                <w:sz w:val="18"/>
                <w:szCs w:val="21"/>
              </w:rPr>
            </w:pPr>
            <w:r>
              <w:rPr>
                <w:rFonts w:hint="eastAsia" w:ascii="仿宋_GB2312" w:hAnsi="宋体" w:eastAsia="仿宋_GB2312" w:cs="宋体"/>
                <w:sz w:val="18"/>
                <w:szCs w:val="21"/>
              </w:rPr>
              <w:t>50分</w:t>
            </w:r>
          </w:p>
        </w:tc>
        <w:tc>
          <w:tcPr>
            <w:tcW w:w="10177" w:type="dxa"/>
          </w:tcPr>
          <w:p>
            <w:pPr>
              <w:spacing w:line="317" w:lineRule="auto"/>
              <w:rPr>
                <w:rFonts w:ascii="仿宋_GB2312" w:eastAsia="仿宋_GB2312"/>
                <w:sz w:val="18"/>
                <w:szCs w:val="21"/>
              </w:rPr>
            </w:pPr>
            <w:r>
              <w:rPr>
                <w:rFonts w:hint="eastAsia" w:ascii="仿宋_GB2312" w:eastAsia="仿宋_GB2312"/>
                <w:sz w:val="18"/>
                <w:szCs w:val="21"/>
              </w:rPr>
              <w:t>机构建立并落实老年人身份查对制度，护理操作是否落实“三查八对”。</w:t>
            </w:r>
          </w:p>
        </w:tc>
        <w:tc>
          <w:tcPr>
            <w:tcW w:w="738" w:type="dxa"/>
            <w:vAlign w:val="center"/>
          </w:tcPr>
          <w:p>
            <w:pPr>
              <w:spacing w:line="340" w:lineRule="exact"/>
              <w:jc w:val="center"/>
              <w:rPr>
                <w:rStyle w:val="10"/>
                <w:rFonts w:ascii="仿宋_GB2312" w:hAnsi="宋体" w:eastAsia="仿宋_GB2312" w:cs="宋体"/>
                <w:color w:val="auto"/>
                <w:sz w:val="18"/>
                <w:u w:val="none"/>
              </w:rPr>
            </w:pPr>
            <w:r>
              <w:rPr>
                <w:rStyle w:val="10"/>
                <w:rFonts w:hint="eastAsia" w:ascii="仿宋_GB2312" w:hAnsi="宋体" w:eastAsia="仿宋_GB2312" w:cs="宋体"/>
                <w:color w:val="auto"/>
                <w:sz w:val="18"/>
                <w:u w:val="none"/>
              </w:rPr>
              <w:t>10</w:t>
            </w:r>
          </w:p>
        </w:tc>
        <w:tc>
          <w:tcPr>
            <w:tcW w:w="785" w:type="dxa"/>
          </w:tcPr>
          <w:p>
            <w:pPr>
              <w:spacing w:line="340" w:lineRule="exact"/>
              <w:jc w:val="left"/>
              <w:rPr>
                <w:rStyle w:val="10"/>
                <w:rFonts w:ascii="仿宋_GB2312" w:hAnsi="黑体" w:eastAsia="仿宋_GB2312"/>
                <w:color w:val="auto"/>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39" w:type="dxa"/>
            <w:vMerge w:val="continue"/>
          </w:tcPr>
          <w:p>
            <w:pPr>
              <w:spacing w:line="340" w:lineRule="exact"/>
              <w:jc w:val="left"/>
              <w:rPr>
                <w:rFonts w:ascii="仿宋_GB2312" w:hAnsi="宋体" w:eastAsia="仿宋_GB2312" w:cs="宋体"/>
                <w:sz w:val="18"/>
                <w:szCs w:val="21"/>
              </w:rPr>
            </w:pPr>
          </w:p>
        </w:tc>
        <w:tc>
          <w:tcPr>
            <w:tcW w:w="10177" w:type="dxa"/>
          </w:tcPr>
          <w:p>
            <w:pPr>
              <w:spacing w:line="317" w:lineRule="auto"/>
              <w:rPr>
                <w:rFonts w:ascii="仿宋_GB2312" w:eastAsia="仿宋_GB2312"/>
                <w:sz w:val="18"/>
                <w:szCs w:val="21"/>
              </w:rPr>
            </w:pPr>
            <w:r>
              <w:rPr>
                <w:rFonts w:hint="eastAsia" w:ascii="仿宋_GB2312" w:eastAsia="仿宋_GB2312"/>
                <w:sz w:val="18"/>
                <w:szCs w:val="21"/>
              </w:rPr>
              <w:t>机构建立相应的医嘱查对制度和执行制度，并按要求落实，护士执行医嘱后能及时签全名及执行时间，字迹清楚能辨认，非抢救时不执行口头医嘱。</w:t>
            </w:r>
          </w:p>
        </w:tc>
        <w:tc>
          <w:tcPr>
            <w:tcW w:w="738" w:type="dxa"/>
            <w:vAlign w:val="center"/>
          </w:tcPr>
          <w:p>
            <w:pPr>
              <w:spacing w:line="340" w:lineRule="exact"/>
              <w:jc w:val="center"/>
              <w:rPr>
                <w:rStyle w:val="10"/>
                <w:rFonts w:ascii="仿宋_GB2312" w:hAnsi="宋体" w:eastAsia="仿宋_GB2312" w:cs="宋体"/>
                <w:color w:val="auto"/>
                <w:sz w:val="18"/>
                <w:u w:val="none"/>
              </w:rPr>
            </w:pPr>
            <w:r>
              <w:rPr>
                <w:rStyle w:val="10"/>
                <w:rFonts w:hint="eastAsia" w:ascii="仿宋_GB2312" w:hAnsi="宋体" w:eastAsia="仿宋_GB2312" w:cs="宋体"/>
                <w:color w:val="auto"/>
                <w:sz w:val="18"/>
                <w:u w:val="none"/>
              </w:rPr>
              <w:t>10</w:t>
            </w:r>
          </w:p>
        </w:tc>
        <w:tc>
          <w:tcPr>
            <w:tcW w:w="785" w:type="dxa"/>
          </w:tcPr>
          <w:p>
            <w:pPr>
              <w:spacing w:line="340" w:lineRule="exact"/>
              <w:jc w:val="left"/>
              <w:rPr>
                <w:rStyle w:val="10"/>
                <w:rFonts w:ascii="仿宋_GB2312" w:hAnsi="黑体" w:eastAsia="仿宋_GB2312"/>
                <w:color w:val="auto"/>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39" w:type="dxa"/>
            <w:vMerge w:val="continue"/>
          </w:tcPr>
          <w:p>
            <w:pPr>
              <w:spacing w:line="340" w:lineRule="exact"/>
              <w:jc w:val="left"/>
              <w:rPr>
                <w:rFonts w:ascii="仿宋_GB2312" w:hAnsi="宋体" w:eastAsia="仿宋_GB2312" w:cs="宋体"/>
                <w:sz w:val="18"/>
                <w:szCs w:val="21"/>
              </w:rPr>
            </w:pPr>
          </w:p>
        </w:tc>
        <w:tc>
          <w:tcPr>
            <w:tcW w:w="10177" w:type="dxa"/>
          </w:tcPr>
          <w:p>
            <w:pPr>
              <w:spacing w:line="317" w:lineRule="auto"/>
              <w:rPr>
                <w:rFonts w:ascii="仿宋_GB2312" w:eastAsia="仿宋_GB2312"/>
                <w:sz w:val="18"/>
                <w:szCs w:val="21"/>
              </w:rPr>
            </w:pPr>
            <w:r>
              <w:rPr>
                <w:rFonts w:hint="eastAsia" w:ascii="仿宋_GB2312" w:eastAsia="仿宋_GB2312"/>
                <w:sz w:val="18"/>
                <w:szCs w:val="21"/>
              </w:rPr>
              <w:t>机构建立并落实老年人转送、请假外出流程，确保转送过程中老人安全及外出交接。</w:t>
            </w:r>
          </w:p>
        </w:tc>
        <w:tc>
          <w:tcPr>
            <w:tcW w:w="738" w:type="dxa"/>
            <w:vAlign w:val="center"/>
          </w:tcPr>
          <w:p>
            <w:pPr>
              <w:spacing w:line="340" w:lineRule="exact"/>
              <w:jc w:val="center"/>
              <w:rPr>
                <w:rStyle w:val="10"/>
                <w:rFonts w:ascii="仿宋_GB2312" w:hAnsi="宋体" w:eastAsia="仿宋_GB2312" w:cs="宋体"/>
                <w:color w:val="auto"/>
                <w:sz w:val="18"/>
                <w:u w:val="none"/>
              </w:rPr>
            </w:pPr>
            <w:r>
              <w:rPr>
                <w:rStyle w:val="10"/>
                <w:rFonts w:hint="eastAsia" w:ascii="仿宋_GB2312" w:hAnsi="宋体" w:eastAsia="仿宋_GB2312" w:cs="宋体"/>
                <w:color w:val="auto"/>
                <w:sz w:val="18"/>
                <w:u w:val="none"/>
              </w:rPr>
              <w:t>10</w:t>
            </w:r>
          </w:p>
        </w:tc>
        <w:tc>
          <w:tcPr>
            <w:tcW w:w="785" w:type="dxa"/>
          </w:tcPr>
          <w:p>
            <w:pPr>
              <w:spacing w:line="340" w:lineRule="exact"/>
              <w:jc w:val="left"/>
              <w:rPr>
                <w:rStyle w:val="10"/>
                <w:rFonts w:ascii="仿宋_GB2312" w:hAnsi="黑体" w:eastAsia="仿宋_GB2312"/>
                <w:color w:val="auto"/>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39" w:type="dxa"/>
            <w:vMerge w:val="continue"/>
          </w:tcPr>
          <w:p>
            <w:pPr>
              <w:spacing w:line="340" w:lineRule="exact"/>
              <w:jc w:val="left"/>
              <w:rPr>
                <w:rFonts w:ascii="仿宋_GB2312" w:hAnsi="宋体" w:eastAsia="仿宋_GB2312" w:cs="宋体"/>
                <w:sz w:val="18"/>
                <w:szCs w:val="21"/>
              </w:rPr>
            </w:pPr>
          </w:p>
        </w:tc>
        <w:tc>
          <w:tcPr>
            <w:tcW w:w="10177" w:type="dxa"/>
          </w:tcPr>
          <w:p>
            <w:pPr>
              <w:spacing w:line="317" w:lineRule="auto"/>
              <w:rPr>
                <w:rFonts w:ascii="仿宋_GB2312" w:eastAsia="仿宋_GB2312"/>
                <w:sz w:val="18"/>
                <w:szCs w:val="21"/>
              </w:rPr>
            </w:pPr>
            <w:r>
              <w:rPr>
                <w:rFonts w:hint="eastAsia" w:ascii="仿宋_GB2312" w:eastAsia="仿宋_GB2312"/>
                <w:sz w:val="18"/>
                <w:szCs w:val="21"/>
              </w:rPr>
              <w:t>护理操作及讨论病情时保护老年人隐私，操作时无不必要的暴露。</w:t>
            </w:r>
          </w:p>
        </w:tc>
        <w:tc>
          <w:tcPr>
            <w:tcW w:w="738" w:type="dxa"/>
            <w:vAlign w:val="center"/>
          </w:tcPr>
          <w:p>
            <w:pPr>
              <w:spacing w:line="340" w:lineRule="exact"/>
              <w:jc w:val="center"/>
              <w:rPr>
                <w:rStyle w:val="10"/>
                <w:rFonts w:ascii="仿宋_GB2312" w:hAnsi="宋体" w:eastAsia="仿宋_GB2312" w:cs="宋体"/>
                <w:color w:val="auto"/>
                <w:sz w:val="18"/>
                <w:u w:val="none"/>
              </w:rPr>
            </w:pPr>
            <w:r>
              <w:rPr>
                <w:rStyle w:val="10"/>
                <w:rFonts w:hint="eastAsia" w:ascii="仿宋_GB2312" w:hAnsi="宋体" w:eastAsia="仿宋_GB2312" w:cs="宋体"/>
                <w:color w:val="auto"/>
                <w:sz w:val="18"/>
                <w:u w:val="none"/>
              </w:rPr>
              <w:t>10</w:t>
            </w:r>
          </w:p>
        </w:tc>
        <w:tc>
          <w:tcPr>
            <w:tcW w:w="785" w:type="dxa"/>
          </w:tcPr>
          <w:p>
            <w:pPr>
              <w:spacing w:line="340" w:lineRule="exact"/>
              <w:jc w:val="left"/>
              <w:rPr>
                <w:rStyle w:val="10"/>
                <w:rFonts w:ascii="仿宋_GB2312" w:hAnsi="黑体" w:eastAsia="仿宋_GB2312"/>
                <w:color w:val="auto"/>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39" w:type="dxa"/>
            <w:vMerge w:val="continue"/>
          </w:tcPr>
          <w:p>
            <w:pPr>
              <w:spacing w:line="340" w:lineRule="exact"/>
              <w:jc w:val="left"/>
              <w:rPr>
                <w:rFonts w:ascii="仿宋_GB2312" w:hAnsi="宋体" w:eastAsia="仿宋_GB2312" w:cs="宋体"/>
                <w:sz w:val="18"/>
                <w:szCs w:val="21"/>
              </w:rPr>
            </w:pPr>
          </w:p>
        </w:tc>
        <w:tc>
          <w:tcPr>
            <w:tcW w:w="10177" w:type="dxa"/>
          </w:tcPr>
          <w:p>
            <w:pPr>
              <w:spacing w:line="340" w:lineRule="exact"/>
              <w:rPr>
                <w:rFonts w:ascii="仿宋_GB2312" w:eastAsia="仿宋_GB2312"/>
                <w:sz w:val="18"/>
                <w:szCs w:val="21"/>
              </w:rPr>
            </w:pPr>
            <w:r>
              <w:rPr>
                <w:rFonts w:hint="eastAsia" w:ascii="仿宋_GB2312" w:eastAsia="仿宋_GB2312"/>
                <w:sz w:val="18"/>
                <w:szCs w:val="21"/>
              </w:rPr>
              <w:t>护理站、治疗室等工作间按“五常法”管理，物品摆放有序，洁污分开。各类物品分类、定位摆放有标识。标示有效期限的物品按使用先后摆放。</w:t>
            </w:r>
          </w:p>
        </w:tc>
        <w:tc>
          <w:tcPr>
            <w:tcW w:w="738" w:type="dxa"/>
            <w:vAlign w:val="center"/>
          </w:tcPr>
          <w:p>
            <w:pPr>
              <w:spacing w:line="340" w:lineRule="exact"/>
              <w:jc w:val="center"/>
              <w:rPr>
                <w:rStyle w:val="10"/>
                <w:rFonts w:ascii="仿宋_GB2312" w:hAnsi="宋体" w:eastAsia="仿宋_GB2312" w:cs="宋体"/>
                <w:color w:val="auto"/>
                <w:sz w:val="18"/>
                <w:u w:val="none"/>
              </w:rPr>
            </w:pPr>
            <w:r>
              <w:rPr>
                <w:rStyle w:val="10"/>
                <w:rFonts w:hint="eastAsia" w:ascii="仿宋_GB2312" w:hAnsi="宋体" w:eastAsia="仿宋_GB2312" w:cs="宋体"/>
                <w:color w:val="auto"/>
                <w:sz w:val="18"/>
                <w:u w:val="none"/>
              </w:rPr>
              <w:t>10</w:t>
            </w:r>
          </w:p>
        </w:tc>
        <w:tc>
          <w:tcPr>
            <w:tcW w:w="785" w:type="dxa"/>
          </w:tcPr>
          <w:p>
            <w:pPr>
              <w:spacing w:line="340" w:lineRule="exact"/>
              <w:jc w:val="left"/>
              <w:rPr>
                <w:rStyle w:val="10"/>
                <w:rFonts w:ascii="仿宋_GB2312" w:hAnsi="黑体" w:eastAsia="仿宋_GB2312"/>
                <w:color w:val="auto"/>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39" w:type="dxa"/>
            <w:vMerge w:val="restart"/>
            <w:vAlign w:val="center"/>
          </w:tcPr>
          <w:p>
            <w:pPr>
              <w:spacing w:line="317" w:lineRule="auto"/>
              <w:jc w:val="center"/>
              <w:rPr>
                <w:rStyle w:val="10"/>
                <w:rFonts w:ascii="仿宋_GB2312" w:hAnsi="黑体" w:eastAsia="仿宋_GB2312"/>
                <w:color w:val="auto"/>
                <w:sz w:val="18"/>
                <w:u w:val="none"/>
              </w:rPr>
            </w:pPr>
            <w:r>
              <w:rPr>
                <w:rStyle w:val="10"/>
                <w:rFonts w:hint="eastAsia" w:ascii="仿宋_GB2312" w:hAnsi="黑体" w:eastAsia="仿宋_GB2312"/>
                <w:color w:val="auto"/>
                <w:sz w:val="18"/>
                <w:u w:val="none"/>
              </w:rPr>
              <w:t>2.5</w:t>
            </w:r>
          </w:p>
          <w:p>
            <w:pPr>
              <w:spacing w:line="317" w:lineRule="auto"/>
              <w:jc w:val="center"/>
              <w:rPr>
                <w:rStyle w:val="10"/>
                <w:rFonts w:ascii="仿宋_GB2312" w:hAnsi="黑体" w:eastAsia="仿宋_GB2312"/>
                <w:color w:val="auto"/>
                <w:sz w:val="18"/>
                <w:u w:val="none"/>
              </w:rPr>
            </w:pPr>
            <w:r>
              <w:rPr>
                <w:rStyle w:val="10"/>
                <w:rFonts w:hint="eastAsia" w:ascii="仿宋_GB2312" w:hAnsi="黑体" w:eastAsia="仿宋_GB2312"/>
                <w:color w:val="auto"/>
                <w:sz w:val="18"/>
                <w:u w:val="none"/>
              </w:rPr>
              <w:t>质量检查与改进</w:t>
            </w:r>
          </w:p>
          <w:p>
            <w:pPr>
              <w:spacing w:line="340" w:lineRule="exact"/>
              <w:jc w:val="center"/>
              <w:rPr>
                <w:rFonts w:ascii="仿宋_GB2312" w:hAnsi="宋体" w:eastAsia="仿宋_GB2312" w:cs="宋体"/>
                <w:sz w:val="18"/>
                <w:szCs w:val="21"/>
              </w:rPr>
            </w:pPr>
            <w:r>
              <w:rPr>
                <w:rStyle w:val="10"/>
                <w:rFonts w:hint="eastAsia" w:ascii="仿宋_GB2312" w:hAnsi="黑体" w:eastAsia="仿宋_GB2312"/>
                <w:color w:val="auto"/>
                <w:sz w:val="18"/>
                <w:u w:val="none"/>
              </w:rPr>
              <w:t>20分</w:t>
            </w:r>
          </w:p>
        </w:tc>
        <w:tc>
          <w:tcPr>
            <w:tcW w:w="10177" w:type="dxa"/>
          </w:tcPr>
          <w:p>
            <w:pPr>
              <w:spacing w:line="317" w:lineRule="auto"/>
              <w:rPr>
                <w:rFonts w:ascii="仿宋_GB2312" w:eastAsia="仿宋_GB2312"/>
                <w:sz w:val="18"/>
                <w:szCs w:val="21"/>
              </w:rPr>
            </w:pPr>
            <w:r>
              <w:rPr>
                <w:rStyle w:val="10"/>
                <w:rFonts w:hint="eastAsia" w:ascii="仿宋_GB2312" w:hAnsi="宋体" w:eastAsia="仿宋_GB2312"/>
                <w:color w:val="auto"/>
                <w:sz w:val="18"/>
                <w:u w:val="none"/>
              </w:rPr>
              <w:t>机构建立并落实护理组长、护士、护理主管等各层级查房制度，其中护理组长查房每周不少于1次、护理主管查房每月不少于1次；查房记录清晰明确，并保管期限不少于3年。</w:t>
            </w:r>
          </w:p>
        </w:tc>
        <w:tc>
          <w:tcPr>
            <w:tcW w:w="738" w:type="dxa"/>
            <w:vAlign w:val="center"/>
          </w:tcPr>
          <w:p>
            <w:pPr>
              <w:spacing w:line="340" w:lineRule="exact"/>
              <w:jc w:val="center"/>
              <w:rPr>
                <w:rStyle w:val="10"/>
                <w:rFonts w:ascii="仿宋_GB2312" w:hAnsi="宋体" w:eastAsia="仿宋_GB2312" w:cs="宋体"/>
                <w:color w:val="auto"/>
                <w:sz w:val="18"/>
                <w:u w:val="none"/>
              </w:rPr>
            </w:pPr>
            <w:r>
              <w:rPr>
                <w:rStyle w:val="10"/>
                <w:rFonts w:hint="eastAsia" w:ascii="仿宋_GB2312" w:hAnsi="宋体" w:eastAsia="仿宋_GB2312" w:cs="宋体"/>
                <w:color w:val="auto"/>
                <w:sz w:val="18"/>
                <w:u w:val="none"/>
              </w:rPr>
              <w:t>5</w:t>
            </w:r>
          </w:p>
        </w:tc>
        <w:tc>
          <w:tcPr>
            <w:tcW w:w="785" w:type="dxa"/>
          </w:tcPr>
          <w:p>
            <w:pPr>
              <w:spacing w:line="340" w:lineRule="exact"/>
              <w:jc w:val="left"/>
              <w:rPr>
                <w:rStyle w:val="10"/>
                <w:rFonts w:ascii="仿宋_GB2312" w:hAnsi="黑体" w:eastAsia="仿宋_GB2312"/>
                <w:color w:val="auto"/>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39" w:type="dxa"/>
            <w:vMerge w:val="continue"/>
          </w:tcPr>
          <w:p>
            <w:pPr>
              <w:spacing w:line="340" w:lineRule="exact"/>
              <w:jc w:val="left"/>
              <w:rPr>
                <w:rFonts w:ascii="仿宋_GB2312" w:hAnsi="宋体" w:eastAsia="仿宋_GB2312" w:cs="宋体"/>
                <w:sz w:val="18"/>
                <w:szCs w:val="21"/>
              </w:rPr>
            </w:pPr>
          </w:p>
        </w:tc>
        <w:tc>
          <w:tcPr>
            <w:tcW w:w="10177" w:type="dxa"/>
          </w:tcPr>
          <w:p>
            <w:pPr>
              <w:spacing w:line="317" w:lineRule="auto"/>
              <w:rPr>
                <w:rFonts w:ascii="仿宋_GB2312" w:eastAsia="仿宋_GB2312"/>
                <w:sz w:val="18"/>
                <w:szCs w:val="21"/>
              </w:rPr>
            </w:pPr>
            <w:r>
              <w:rPr>
                <w:rStyle w:val="10"/>
                <w:rFonts w:hint="eastAsia" w:ascii="仿宋_GB2312" w:eastAsia="仿宋_GB2312"/>
                <w:color w:val="auto"/>
                <w:sz w:val="18"/>
                <w:u w:val="none"/>
              </w:rPr>
              <w:t>机构建立并按要求执行交接班制度，是否执行早会交班、床边交接班；交班记录清楚，有重点，并且重点事情交代记录具有连续性。所有记录保管期限不少于 3 年。</w:t>
            </w:r>
          </w:p>
        </w:tc>
        <w:tc>
          <w:tcPr>
            <w:tcW w:w="738" w:type="dxa"/>
            <w:vAlign w:val="center"/>
          </w:tcPr>
          <w:p>
            <w:pPr>
              <w:spacing w:line="340" w:lineRule="exact"/>
              <w:jc w:val="center"/>
              <w:rPr>
                <w:rStyle w:val="10"/>
                <w:rFonts w:ascii="仿宋_GB2312" w:hAnsi="宋体" w:eastAsia="仿宋_GB2312" w:cs="宋体"/>
                <w:color w:val="auto"/>
                <w:sz w:val="18"/>
                <w:u w:val="none"/>
              </w:rPr>
            </w:pPr>
            <w:r>
              <w:rPr>
                <w:rStyle w:val="10"/>
                <w:rFonts w:hint="eastAsia" w:ascii="仿宋_GB2312" w:hAnsi="宋体" w:eastAsia="仿宋_GB2312" w:cs="宋体"/>
                <w:color w:val="auto"/>
                <w:sz w:val="18"/>
                <w:u w:val="none"/>
              </w:rPr>
              <w:t>5</w:t>
            </w:r>
          </w:p>
        </w:tc>
        <w:tc>
          <w:tcPr>
            <w:tcW w:w="785" w:type="dxa"/>
          </w:tcPr>
          <w:p>
            <w:pPr>
              <w:spacing w:line="340" w:lineRule="exact"/>
              <w:jc w:val="left"/>
              <w:rPr>
                <w:rStyle w:val="10"/>
                <w:rFonts w:ascii="仿宋_GB2312" w:hAnsi="黑体" w:eastAsia="仿宋_GB2312"/>
                <w:color w:val="auto"/>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39" w:type="dxa"/>
            <w:vMerge w:val="continue"/>
          </w:tcPr>
          <w:p>
            <w:pPr>
              <w:spacing w:line="340" w:lineRule="exact"/>
              <w:jc w:val="left"/>
              <w:rPr>
                <w:rFonts w:ascii="仿宋_GB2312" w:hAnsi="宋体" w:eastAsia="仿宋_GB2312" w:cs="宋体"/>
                <w:sz w:val="18"/>
                <w:szCs w:val="21"/>
              </w:rPr>
            </w:pPr>
          </w:p>
        </w:tc>
        <w:tc>
          <w:tcPr>
            <w:tcW w:w="10177" w:type="dxa"/>
          </w:tcPr>
          <w:p>
            <w:pPr>
              <w:spacing w:line="317" w:lineRule="auto"/>
              <w:rPr>
                <w:rFonts w:ascii="仿宋_GB2312" w:eastAsia="仿宋_GB2312"/>
                <w:sz w:val="18"/>
                <w:szCs w:val="21"/>
              </w:rPr>
            </w:pPr>
            <w:r>
              <w:rPr>
                <w:rFonts w:hint="eastAsia" w:ascii="仿宋_GB2312" w:eastAsia="仿宋_GB2312"/>
                <w:sz w:val="18"/>
                <w:szCs w:val="21"/>
              </w:rPr>
              <w:t>机构护理文件质量管理符合规范：包括不限于护理文书记录单、医嘱单、体温单、护理病历及医生病历均符合医疗文书书写规范。</w:t>
            </w:r>
          </w:p>
        </w:tc>
        <w:tc>
          <w:tcPr>
            <w:tcW w:w="738" w:type="dxa"/>
            <w:vAlign w:val="center"/>
          </w:tcPr>
          <w:p>
            <w:pPr>
              <w:spacing w:line="340" w:lineRule="exact"/>
              <w:jc w:val="center"/>
              <w:rPr>
                <w:rStyle w:val="10"/>
                <w:rFonts w:ascii="仿宋_GB2312" w:hAnsi="宋体" w:eastAsia="仿宋_GB2312" w:cs="宋体"/>
                <w:color w:val="auto"/>
                <w:sz w:val="18"/>
                <w:u w:val="none"/>
              </w:rPr>
            </w:pPr>
            <w:r>
              <w:rPr>
                <w:rStyle w:val="10"/>
                <w:rFonts w:hint="eastAsia" w:ascii="仿宋_GB2312" w:hAnsi="宋体" w:eastAsia="仿宋_GB2312" w:cs="宋体"/>
                <w:color w:val="auto"/>
                <w:sz w:val="18"/>
                <w:u w:val="none"/>
              </w:rPr>
              <w:t>5</w:t>
            </w:r>
          </w:p>
        </w:tc>
        <w:tc>
          <w:tcPr>
            <w:tcW w:w="785" w:type="dxa"/>
          </w:tcPr>
          <w:p>
            <w:pPr>
              <w:spacing w:line="340" w:lineRule="exact"/>
              <w:jc w:val="left"/>
              <w:rPr>
                <w:rStyle w:val="10"/>
                <w:rFonts w:ascii="仿宋_GB2312" w:hAnsi="黑体" w:eastAsia="仿宋_GB2312"/>
                <w:color w:val="auto"/>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39" w:type="dxa"/>
            <w:vMerge w:val="continue"/>
          </w:tcPr>
          <w:p>
            <w:pPr>
              <w:spacing w:line="340" w:lineRule="exact"/>
              <w:jc w:val="left"/>
              <w:rPr>
                <w:rFonts w:ascii="仿宋_GB2312" w:hAnsi="宋体" w:eastAsia="仿宋_GB2312" w:cs="宋体"/>
                <w:sz w:val="18"/>
                <w:szCs w:val="21"/>
              </w:rPr>
            </w:pPr>
          </w:p>
        </w:tc>
        <w:tc>
          <w:tcPr>
            <w:tcW w:w="10177" w:type="dxa"/>
          </w:tcPr>
          <w:p>
            <w:pPr>
              <w:spacing w:line="317" w:lineRule="auto"/>
              <w:rPr>
                <w:rFonts w:ascii="仿宋_GB2312" w:eastAsia="仿宋_GB2312"/>
                <w:sz w:val="18"/>
                <w:szCs w:val="21"/>
              </w:rPr>
            </w:pPr>
            <w:r>
              <w:rPr>
                <w:rFonts w:hint="eastAsia" w:ascii="仿宋_GB2312" w:eastAsia="仿宋_GB2312"/>
                <w:sz w:val="18"/>
                <w:szCs w:val="21"/>
              </w:rPr>
              <w:t>机构建立护理工作质量检查制度及护理质量缺陷管理制度：各级定期进行质量检查及安全分析，并且做好记录。</w:t>
            </w:r>
          </w:p>
        </w:tc>
        <w:tc>
          <w:tcPr>
            <w:tcW w:w="738" w:type="dxa"/>
            <w:vAlign w:val="center"/>
          </w:tcPr>
          <w:p>
            <w:pPr>
              <w:spacing w:line="340" w:lineRule="exact"/>
              <w:jc w:val="center"/>
              <w:rPr>
                <w:rStyle w:val="10"/>
                <w:rFonts w:ascii="仿宋_GB2312" w:hAnsi="宋体" w:eastAsia="仿宋_GB2312" w:cs="宋体"/>
                <w:color w:val="auto"/>
                <w:sz w:val="18"/>
                <w:u w:val="none"/>
              </w:rPr>
            </w:pPr>
            <w:r>
              <w:rPr>
                <w:rStyle w:val="10"/>
                <w:rFonts w:hint="eastAsia" w:ascii="仿宋_GB2312" w:hAnsi="宋体" w:eastAsia="仿宋_GB2312" w:cs="宋体"/>
                <w:color w:val="auto"/>
                <w:sz w:val="18"/>
                <w:u w:val="none"/>
              </w:rPr>
              <w:t>5</w:t>
            </w:r>
          </w:p>
        </w:tc>
        <w:tc>
          <w:tcPr>
            <w:tcW w:w="785" w:type="dxa"/>
          </w:tcPr>
          <w:p>
            <w:pPr>
              <w:spacing w:line="340" w:lineRule="exact"/>
              <w:jc w:val="left"/>
              <w:rPr>
                <w:rStyle w:val="10"/>
                <w:rFonts w:ascii="仿宋_GB2312" w:hAnsi="黑体" w:eastAsia="仿宋_GB2312"/>
                <w:color w:val="auto"/>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39" w:type="dxa"/>
            <w:vMerge w:val="restart"/>
            <w:vAlign w:val="center"/>
          </w:tcPr>
          <w:p>
            <w:pPr>
              <w:spacing w:line="317" w:lineRule="auto"/>
              <w:jc w:val="center"/>
              <w:rPr>
                <w:rStyle w:val="10"/>
                <w:rFonts w:ascii="仿宋_GB2312" w:hAnsi="黑体" w:eastAsia="仿宋_GB2312"/>
                <w:color w:val="auto"/>
                <w:sz w:val="18"/>
                <w:u w:val="none"/>
              </w:rPr>
            </w:pPr>
            <w:r>
              <w:rPr>
                <w:rStyle w:val="10"/>
                <w:rFonts w:hint="eastAsia" w:ascii="仿宋_GB2312" w:hAnsi="黑体" w:eastAsia="仿宋_GB2312"/>
                <w:color w:val="auto"/>
                <w:sz w:val="18"/>
                <w:u w:val="none"/>
              </w:rPr>
              <w:t>2.6</w:t>
            </w:r>
          </w:p>
          <w:p>
            <w:pPr>
              <w:spacing w:line="317" w:lineRule="auto"/>
              <w:jc w:val="center"/>
              <w:rPr>
                <w:rStyle w:val="10"/>
                <w:rFonts w:ascii="仿宋_GB2312" w:hAnsi="黑体" w:eastAsia="仿宋_GB2312"/>
                <w:color w:val="auto"/>
                <w:sz w:val="18"/>
                <w:u w:val="none"/>
              </w:rPr>
            </w:pPr>
            <w:r>
              <w:rPr>
                <w:rStyle w:val="10"/>
                <w:rFonts w:hint="eastAsia" w:ascii="仿宋_GB2312" w:hAnsi="黑体" w:eastAsia="仿宋_GB2312"/>
                <w:color w:val="auto"/>
                <w:sz w:val="18"/>
                <w:u w:val="none"/>
              </w:rPr>
              <w:t>药物管理</w:t>
            </w:r>
          </w:p>
          <w:p>
            <w:pPr>
              <w:spacing w:line="317" w:lineRule="auto"/>
              <w:jc w:val="center"/>
              <w:rPr>
                <w:rStyle w:val="10"/>
                <w:rFonts w:ascii="仿宋_GB2312" w:hAnsi="黑体" w:eastAsia="仿宋_GB2312"/>
                <w:color w:val="auto"/>
                <w:sz w:val="18"/>
                <w:u w:val="none"/>
              </w:rPr>
            </w:pPr>
            <w:r>
              <w:rPr>
                <w:rStyle w:val="10"/>
                <w:rFonts w:hint="eastAsia" w:ascii="仿宋_GB2312" w:hAnsi="黑体" w:eastAsia="仿宋_GB2312"/>
                <w:color w:val="auto"/>
                <w:sz w:val="18"/>
                <w:u w:val="none"/>
              </w:rPr>
              <w:t>20分</w:t>
            </w:r>
          </w:p>
          <w:p>
            <w:pPr>
              <w:spacing w:line="340" w:lineRule="exact"/>
              <w:jc w:val="center"/>
              <w:rPr>
                <w:rFonts w:ascii="仿宋_GB2312" w:hAnsi="宋体" w:eastAsia="仿宋_GB2312" w:cs="宋体"/>
                <w:sz w:val="18"/>
                <w:szCs w:val="21"/>
              </w:rPr>
            </w:pPr>
          </w:p>
        </w:tc>
        <w:tc>
          <w:tcPr>
            <w:tcW w:w="10177" w:type="dxa"/>
          </w:tcPr>
          <w:p>
            <w:pPr>
              <w:spacing w:line="317" w:lineRule="auto"/>
              <w:rPr>
                <w:rFonts w:ascii="仿宋_GB2312" w:eastAsia="仿宋_GB2312"/>
                <w:sz w:val="18"/>
                <w:szCs w:val="18"/>
              </w:rPr>
            </w:pPr>
            <w:r>
              <w:rPr>
                <w:rFonts w:hint="eastAsia" w:ascii="仿宋_GB2312" w:eastAsia="仿宋_GB2312"/>
                <w:sz w:val="18"/>
                <w:szCs w:val="18"/>
              </w:rPr>
              <w:t>护士基本掌握常用药品管理及使用特殊要求、基本掌握常用药品的不良反应，并密切观察用药后效果。</w:t>
            </w:r>
          </w:p>
        </w:tc>
        <w:tc>
          <w:tcPr>
            <w:tcW w:w="738" w:type="dxa"/>
            <w:vAlign w:val="center"/>
          </w:tcPr>
          <w:p>
            <w:pPr>
              <w:spacing w:line="340" w:lineRule="exact"/>
              <w:jc w:val="center"/>
              <w:rPr>
                <w:rStyle w:val="10"/>
                <w:rFonts w:ascii="仿宋_GB2312" w:hAnsi="宋体" w:eastAsia="仿宋_GB2312" w:cs="宋体"/>
                <w:color w:val="auto"/>
                <w:sz w:val="18"/>
                <w:u w:val="none"/>
              </w:rPr>
            </w:pPr>
            <w:r>
              <w:rPr>
                <w:rStyle w:val="10"/>
                <w:rFonts w:hint="eastAsia" w:ascii="仿宋_GB2312" w:hAnsi="宋体" w:eastAsia="仿宋_GB2312" w:cs="宋体"/>
                <w:color w:val="auto"/>
                <w:sz w:val="18"/>
                <w:u w:val="none"/>
              </w:rPr>
              <w:t>5</w:t>
            </w:r>
          </w:p>
        </w:tc>
        <w:tc>
          <w:tcPr>
            <w:tcW w:w="785" w:type="dxa"/>
          </w:tcPr>
          <w:p>
            <w:pPr>
              <w:spacing w:line="340" w:lineRule="exact"/>
              <w:jc w:val="left"/>
              <w:rPr>
                <w:rStyle w:val="10"/>
                <w:rFonts w:ascii="仿宋_GB2312" w:hAnsi="黑体" w:eastAsia="仿宋_GB2312"/>
                <w:color w:val="auto"/>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39" w:type="dxa"/>
            <w:vMerge w:val="continue"/>
          </w:tcPr>
          <w:p>
            <w:pPr>
              <w:spacing w:line="340" w:lineRule="exact"/>
              <w:jc w:val="left"/>
              <w:rPr>
                <w:rFonts w:ascii="仿宋_GB2312" w:hAnsi="宋体" w:eastAsia="仿宋_GB2312" w:cs="宋体"/>
                <w:sz w:val="18"/>
                <w:szCs w:val="21"/>
              </w:rPr>
            </w:pPr>
          </w:p>
        </w:tc>
        <w:tc>
          <w:tcPr>
            <w:tcW w:w="10177" w:type="dxa"/>
          </w:tcPr>
          <w:p>
            <w:pPr>
              <w:spacing w:line="317" w:lineRule="auto"/>
              <w:rPr>
                <w:rFonts w:ascii="仿宋_GB2312" w:eastAsia="仿宋_GB2312"/>
                <w:sz w:val="18"/>
                <w:szCs w:val="18"/>
              </w:rPr>
            </w:pPr>
            <w:r>
              <w:rPr>
                <w:rFonts w:hint="eastAsia" w:ascii="仿宋_GB2312" w:hAnsi="Cambria" w:eastAsia="仿宋_GB2312" w:cs="宋体"/>
                <w:kern w:val="0"/>
                <w:sz w:val="18"/>
                <w:szCs w:val="18"/>
              </w:rPr>
              <w:t>机构对</w:t>
            </w:r>
            <w:r>
              <w:rPr>
                <w:rFonts w:hint="eastAsia" w:ascii="仿宋_GB2312" w:hAnsi="宋体" w:eastAsia="仿宋_GB2312" w:cs="宋体"/>
                <w:kern w:val="0"/>
                <w:sz w:val="18"/>
                <w:szCs w:val="18"/>
              </w:rPr>
              <w:t>高危药品限量、定位、单独存放，使用专用标识，且标识醒目；对机构自购的第二类精神药品是否按规范进行管理。</w:t>
            </w:r>
          </w:p>
        </w:tc>
        <w:tc>
          <w:tcPr>
            <w:tcW w:w="738" w:type="dxa"/>
            <w:vAlign w:val="center"/>
          </w:tcPr>
          <w:p>
            <w:pPr>
              <w:spacing w:line="340" w:lineRule="exact"/>
              <w:jc w:val="center"/>
              <w:rPr>
                <w:rStyle w:val="10"/>
                <w:rFonts w:ascii="仿宋_GB2312" w:hAnsi="宋体" w:eastAsia="仿宋_GB2312" w:cs="宋体"/>
                <w:color w:val="auto"/>
                <w:sz w:val="18"/>
                <w:u w:val="none"/>
              </w:rPr>
            </w:pPr>
            <w:r>
              <w:rPr>
                <w:rStyle w:val="10"/>
                <w:rFonts w:hint="eastAsia" w:ascii="仿宋_GB2312" w:hAnsi="宋体" w:eastAsia="仿宋_GB2312" w:cs="宋体"/>
                <w:color w:val="auto"/>
                <w:sz w:val="18"/>
                <w:u w:val="none"/>
              </w:rPr>
              <w:t>5</w:t>
            </w:r>
          </w:p>
        </w:tc>
        <w:tc>
          <w:tcPr>
            <w:tcW w:w="785" w:type="dxa"/>
          </w:tcPr>
          <w:p>
            <w:pPr>
              <w:spacing w:line="340" w:lineRule="exact"/>
              <w:jc w:val="left"/>
              <w:rPr>
                <w:rStyle w:val="10"/>
                <w:rFonts w:ascii="仿宋_GB2312" w:hAnsi="黑体" w:eastAsia="仿宋_GB2312"/>
                <w:color w:val="auto"/>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39" w:type="dxa"/>
            <w:vMerge w:val="continue"/>
          </w:tcPr>
          <w:p>
            <w:pPr>
              <w:spacing w:line="340" w:lineRule="exact"/>
              <w:jc w:val="left"/>
              <w:rPr>
                <w:rFonts w:ascii="仿宋_GB2312" w:hAnsi="宋体" w:eastAsia="仿宋_GB2312" w:cs="宋体"/>
                <w:sz w:val="18"/>
                <w:szCs w:val="21"/>
              </w:rPr>
            </w:pPr>
          </w:p>
        </w:tc>
        <w:tc>
          <w:tcPr>
            <w:tcW w:w="10177" w:type="dxa"/>
          </w:tcPr>
          <w:p>
            <w:pPr>
              <w:spacing w:line="317" w:lineRule="auto"/>
              <w:rPr>
                <w:rFonts w:ascii="仿宋_GB2312" w:eastAsia="仿宋_GB2312"/>
                <w:sz w:val="18"/>
                <w:szCs w:val="18"/>
              </w:rPr>
            </w:pPr>
            <w:r>
              <w:rPr>
                <w:rStyle w:val="19"/>
                <w:rFonts w:hint="default" w:ascii="仿宋_GB2312" w:eastAsia="仿宋_GB2312"/>
                <w:color w:val="auto"/>
              </w:rPr>
              <w:t>对包装容易混淆的药品、一品多规或多剂型药物的存放有明晰的“警示标识”。</w:t>
            </w:r>
          </w:p>
        </w:tc>
        <w:tc>
          <w:tcPr>
            <w:tcW w:w="738" w:type="dxa"/>
            <w:vAlign w:val="center"/>
          </w:tcPr>
          <w:p>
            <w:pPr>
              <w:spacing w:line="340" w:lineRule="exact"/>
              <w:jc w:val="center"/>
              <w:rPr>
                <w:rStyle w:val="10"/>
                <w:rFonts w:ascii="仿宋_GB2312" w:hAnsi="宋体" w:eastAsia="仿宋_GB2312" w:cs="宋体"/>
                <w:color w:val="auto"/>
                <w:sz w:val="18"/>
                <w:u w:val="none"/>
              </w:rPr>
            </w:pPr>
            <w:r>
              <w:rPr>
                <w:rStyle w:val="10"/>
                <w:rFonts w:hint="eastAsia" w:ascii="仿宋_GB2312" w:hAnsi="宋体" w:eastAsia="仿宋_GB2312" w:cs="宋体"/>
                <w:color w:val="auto"/>
                <w:sz w:val="18"/>
                <w:u w:val="none"/>
              </w:rPr>
              <w:t>5</w:t>
            </w:r>
          </w:p>
        </w:tc>
        <w:tc>
          <w:tcPr>
            <w:tcW w:w="785" w:type="dxa"/>
          </w:tcPr>
          <w:p>
            <w:pPr>
              <w:spacing w:line="340" w:lineRule="exact"/>
              <w:jc w:val="left"/>
              <w:rPr>
                <w:rStyle w:val="10"/>
                <w:rFonts w:ascii="仿宋_GB2312" w:hAnsi="黑体" w:eastAsia="仿宋_GB2312"/>
                <w:color w:val="auto"/>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39" w:type="dxa"/>
            <w:vMerge w:val="continue"/>
          </w:tcPr>
          <w:p>
            <w:pPr>
              <w:spacing w:line="340" w:lineRule="exact"/>
              <w:jc w:val="left"/>
              <w:rPr>
                <w:rFonts w:ascii="仿宋_GB2312" w:hAnsi="宋体" w:eastAsia="仿宋_GB2312" w:cs="宋体"/>
                <w:sz w:val="18"/>
                <w:szCs w:val="21"/>
              </w:rPr>
            </w:pPr>
          </w:p>
        </w:tc>
        <w:tc>
          <w:tcPr>
            <w:tcW w:w="10177" w:type="dxa"/>
          </w:tcPr>
          <w:p>
            <w:pPr>
              <w:spacing w:line="317" w:lineRule="auto"/>
              <w:rPr>
                <w:rFonts w:ascii="仿宋_GB2312" w:eastAsia="仿宋_GB2312"/>
                <w:sz w:val="18"/>
                <w:szCs w:val="18"/>
              </w:rPr>
            </w:pPr>
            <w:r>
              <w:rPr>
                <w:rFonts w:hint="eastAsia" w:ascii="仿宋_GB2312" w:hAnsi="宋体" w:eastAsia="仿宋_GB2312" w:cs="宋体"/>
                <w:sz w:val="18"/>
                <w:szCs w:val="18"/>
              </w:rPr>
              <w:t>对老人自备处方药品进行统一登记、保管以及发放</w:t>
            </w:r>
            <w:r>
              <w:rPr>
                <w:rFonts w:hint="eastAsia" w:ascii="仿宋_GB2312" w:hAnsi="宋体" w:eastAsia="仿宋_GB2312" w:cs="宋体"/>
                <w:kern w:val="0"/>
                <w:sz w:val="18"/>
                <w:szCs w:val="18"/>
              </w:rPr>
              <w:t>。冰箱药品标志明确、无混放，温度恒定，有监测记录（每天二次）。</w:t>
            </w:r>
          </w:p>
        </w:tc>
        <w:tc>
          <w:tcPr>
            <w:tcW w:w="738" w:type="dxa"/>
            <w:vAlign w:val="center"/>
          </w:tcPr>
          <w:p>
            <w:pPr>
              <w:spacing w:line="340" w:lineRule="exact"/>
              <w:jc w:val="center"/>
              <w:rPr>
                <w:rStyle w:val="10"/>
                <w:rFonts w:ascii="仿宋_GB2312" w:hAnsi="宋体" w:eastAsia="仿宋_GB2312" w:cs="宋体"/>
                <w:color w:val="auto"/>
                <w:sz w:val="18"/>
                <w:u w:val="none"/>
              </w:rPr>
            </w:pPr>
            <w:r>
              <w:rPr>
                <w:rStyle w:val="10"/>
                <w:rFonts w:hint="eastAsia" w:ascii="仿宋_GB2312" w:hAnsi="宋体" w:eastAsia="仿宋_GB2312" w:cs="宋体"/>
                <w:color w:val="auto"/>
                <w:sz w:val="18"/>
                <w:u w:val="none"/>
              </w:rPr>
              <w:t>5</w:t>
            </w:r>
          </w:p>
        </w:tc>
        <w:tc>
          <w:tcPr>
            <w:tcW w:w="785" w:type="dxa"/>
          </w:tcPr>
          <w:p>
            <w:pPr>
              <w:spacing w:line="340" w:lineRule="exact"/>
              <w:jc w:val="left"/>
              <w:rPr>
                <w:rStyle w:val="10"/>
                <w:rFonts w:ascii="仿宋_GB2312" w:hAnsi="黑体" w:eastAsia="仿宋_GB2312"/>
                <w:color w:val="auto"/>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39" w:type="dxa"/>
            <w:vMerge w:val="restart"/>
            <w:vAlign w:val="center"/>
          </w:tcPr>
          <w:p>
            <w:pPr>
              <w:spacing w:line="380" w:lineRule="exact"/>
              <w:jc w:val="center"/>
              <w:rPr>
                <w:rFonts w:ascii="仿宋_GB2312" w:hAnsi="黑体" w:eastAsia="仿宋_GB2312" w:cs="宋体"/>
                <w:sz w:val="18"/>
                <w:szCs w:val="21"/>
              </w:rPr>
            </w:pPr>
            <w:r>
              <w:rPr>
                <w:rFonts w:hint="eastAsia" w:ascii="仿宋_GB2312" w:hAnsi="黑体" w:eastAsia="仿宋_GB2312" w:cs="宋体"/>
                <w:sz w:val="18"/>
                <w:szCs w:val="21"/>
              </w:rPr>
              <w:t>2.7</w:t>
            </w:r>
          </w:p>
          <w:p>
            <w:pPr>
              <w:spacing w:line="380" w:lineRule="exact"/>
              <w:jc w:val="center"/>
              <w:rPr>
                <w:rFonts w:ascii="仿宋_GB2312" w:hAnsi="黑体" w:eastAsia="仿宋_GB2312" w:cs="宋体"/>
                <w:sz w:val="18"/>
                <w:szCs w:val="21"/>
              </w:rPr>
            </w:pPr>
            <w:r>
              <w:rPr>
                <w:rFonts w:hint="eastAsia" w:ascii="仿宋_GB2312" w:hAnsi="黑体" w:eastAsia="仿宋_GB2312" w:cs="宋体"/>
                <w:sz w:val="18"/>
                <w:szCs w:val="21"/>
              </w:rPr>
              <w:t>院内感染控制</w:t>
            </w:r>
          </w:p>
          <w:p>
            <w:pPr>
              <w:spacing w:line="380" w:lineRule="exact"/>
              <w:jc w:val="center"/>
              <w:rPr>
                <w:rFonts w:ascii="仿宋_GB2312" w:hAnsi="宋体" w:eastAsia="仿宋_GB2312" w:cs="宋体"/>
                <w:sz w:val="18"/>
                <w:szCs w:val="21"/>
              </w:rPr>
            </w:pPr>
            <w:r>
              <w:rPr>
                <w:rFonts w:hint="eastAsia" w:ascii="仿宋_GB2312" w:hAnsi="黑体" w:eastAsia="仿宋_GB2312" w:cs="宋体"/>
                <w:sz w:val="18"/>
                <w:szCs w:val="21"/>
              </w:rPr>
              <w:t>35分</w:t>
            </w:r>
          </w:p>
        </w:tc>
        <w:tc>
          <w:tcPr>
            <w:tcW w:w="10177" w:type="dxa"/>
          </w:tcPr>
          <w:p>
            <w:pPr>
              <w:widowControl/>
              <w:spacing w:line="380" w:lineRule="exact"/>
              <w:jc w:val="left"/>
              <w:textAlignment w:val="center"/>
              <w:rPr>
                <w:rFonts w:ascii="仿宋_GB2312" w:eastAsia="仿宋_GB2312"/>
                <w:sz w:val="18"/>
                <w:szCs w:val="21"/>
              </w:rPr>
            </w:pPr>
            <w:r>
              <w:rPr>
                <w:rFonts w:hint="eastAsia" w:ascii="仿宋_GB2312" w:hAnsi="宋体" w:eastAsia="仿宋_GB2312" w:cs="宋体"/>
                <w:sz w:val="18"/>
                <w:szCs w:val="21"/>
              </w:rPr>
              <w:t>机构建立院内感染控制工作小组，制定并实施院内感染控制预防、控制、报告和处置等相关制度。</w:t>
            </w:r>
          </w:p>
        </w:tc>
        <w:tc>
          <w:tcPr>
            <w:tcW w:w="738" w:type="dxa"/>
            <w:vAlign w:val="center"/>
          </w:tcPr>
          <w:p>
            <w:pPr>
              <w:spacing w:line="340" w:lineRule="exact"/>
              <w:jc w:val="center"/>
              <w:rPr>
                <w:rStyle w:val="10"/>
                <w:rFonts w:ascii="仿宋_GB2312" w:hAnsi="宋体" w:eastAsia="仿宋_GB2312" w:cs="宋体"/>
                <w:color w:val="auto"/>
                <w:sz w:val="18"/>
                <w:u w:val="none"/>
              </w:rPr>
            </w:pPr>
            <w:r>
              <w:rPr>
                <w:rStyle w:val="10"/>
                <w:rFonts w:hint="eastAsia" w:ascii="仿宋_GB2312" w:hAnsi="宋体" w:eastAsia="仿宋_GB2312" w:cs="宋体"/>
                <w:color w:val="auto"/>
                <w:sz w:val="18"/>
                <w:u w:val="none"/>
              </w:rPr>
              <w:t>5</w:t>
            </w:r>
          </w:p>
        </w:tc>
        <w:tc>
          <w:tcPr>
            <w:tcW w:w="785" w:type="dxa"/>
          </w:tcPr>
          <w:p>
            <w:pPr>
              <w:spacing w:line="340" w:lineRule="exact"/>
              <w:jc w:val="left"/>
              <w:rPr>
                <w:rStyle w:val="10"/>
                <w:rFonts w:ascii="仿宋_GB2312" w:hAnsi="黑体" w:eastAsia="仿宋_GB2312"/>
                <w:color w:val="auto"/>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39" w:type="dxa"/>
            <w:vMerge w:val="continue"/>
          </w:tcPr>
          <w:p>
            <w:pPr>
              <w:spacing w:line="340" w:lineRule="exact"/>
              <w:jc w:val="left"/>
              <w:rPr>
                <w:rFonts w:ascii="仿宋_GB2312" w:hAnsi="宋体" w:eastAsia="仿宋_GB2312" w:cs="宋体"/>
                <w:sz w:val="18"/>
                <w:szCs w:val="21"/>
              </w:rPr>
            </w:pPr>
          </w:p>
        </w:tc>
        <w:tc>
          <w:tcPr>
            <w:tcW w:w="10177" w:type="dxa"/>
          </w:tcPr>
          <w:p>
            <w:pPr>
              <w:spacing w:line="380" w:lineRule="exact"/>
              <w:jc w:val="left"/>
              <w:rPr>
                <w:rFonts w:ascii="仿宋_GB2312" w:eastAsia="仿宋_GB2312"/>
                <w:sz w:val="18"/>
                <w:szCs w:val="21"/>
              </w:rPr>
            </w:pPr>
            <w:r>
              <w:rPr>
                <w:rFonts w:hint="eastAsia" w:ascii="仿宋_GB2312" w:eastAsia="仿宋_GB2312"/>
                <w:sz w:val="18"/>
                <w:szCs w:val="21"/>
              </w:rPr>
              <w:t>护理人员掌握手卫生重点环节。如落实各环节的手卫生措施、洗手操作规范。操作手套是否做到专人专用，避免交叉感染。</w:t>
            </w:r>
          </w:p>
        </w:tc>
        <w:tc>
          <w:tcPr>
            <w:tcW w:w="738" w:type="dxa"/>
            <w:vAlign w:val="center"/>
          </w:tcPr>
          <w:p>
            <w:pPr>
              <w:spacing w:line="340" w:lineRule="exact"/>
              <w:jc w:val="center"/>
              <w:rPr>
                <w:rStyle w:val="10"/>
                <w:rFonts w:ascii="仿宋_GB2312" w:hAnsi="宋体" w:eastAsia="仿宋_GB2312" w:cs="宋体"/>
                <w:color w:val="auto"/>
                <w:sz w:val="18"/>
                <w:u w:val="none"/>
              </w:rPr>
            </w:pPr>
            <w:r>
              <w:rPr>
                <w:rStyle w:val="10"/>
                <w:rFonts w:hint="eastAsia" w:ascii="仿宋_GB2312" w:hAnsi="宋体" w:eastAsia="仿宋_GB2312" w:cs="宋体"/>
                <w:color w:val="auto"/>
                <w:sz w:val="18"/>
                <w:u w:val="none"/>
              </w:rPr>
              <w:t>5</w:t>
            </w:r>
          </w:p>
        </w:tc>
        <w:tc>
          <w:tcPr>
            <w:tcW w:w="785" w:type="dxa"/>
          </w:tcPr>
          <w:p>
            <w:pPr>
              <w:spacing w:line="340" w:lineRule="exact"/>
              <w:jc w:val="left"/>
              <w:rPr>
                <w:rStyle w:val="10"/>
                <w:rFonts w:ascii="仿宋_GB2312" w:hAnsi="黑体" w:eastAsia="仿宋_GB2312"/>
                <w:color w:val="auto"/>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39" w:type="dxa"/>
            <w:vMerge w:val="continue"/>
          </w:tcPr>
          <w:p>
            <w:pPr>
              <w:spacing w:line="340" w:lineRule="exact"/>
              <w:jc w:val="left"/>
              <w:rPr>
                <w:rFonts w:ascii="仿宋_GB2312" w:hAnsi="宋体" w:eastAsia="仿宋_GB2312" w:cs="宋体"/>
                <w:sz w:val="18"/>
                <w:szCs w:val="21"/>
              </w:rPr>
            </w:pPr>
          </w:p>
        </w:tc>
        <w:tc>
          <w:tcPr>
            <w:tcW w:w="10177" w:type="dxa"/>
          </w:tcPr>
          <w:p>
            <w:pPr>
              <w:spacing w:line="380" w:lineRule="exact"/>
              <w:jc w:val="left"/>
              <w:rPr>
                <w:rFonts w:ascii="仿宋_GB2312" w:eastAsia="仿宋_GB2312"/>
                <w:sz w:val="18"/>
                <w:szCs w:val="21"/>
              </w:rPr>
            </w:pPr>
            <w:r>
              <w:rPr>
                <w:rFonts w:hint="eastAsia" w:ascii="仿宋_GB2312" w:eastAsia="仿宋_GB2312"/>
                <w:sz w:val="18"/>
                <w:szCs w:val="21"/>
              </w:rPr>
              <w:t>遵守无菌操作原则操作。物品使用一人一份；</w:t>
            </w:r>
          </w:p>
          <w:p>
            <w:pPr>
              <w:spacing w:line="380" w:lineRule="exact"/>
              <w:jc w:val="left"/>
              <w:rPr>
                <w:rFonts w:ascii="仿宋_GB2312" w:eastAsia="仿宋_GB2312"/>
                <w:sz w:val="18"/>
                <w:szCs w:val="21"/>
              </w:rPr>
            </w:pPr>
            <w:r>
              <w:rPr>
                <w:rFonts w:hint="eastAsia" w:ascii="仿宋_GB2312" w:eastAsia="仿宋_GB2312"/>
                <w:sz w:val="18"/>
                <w:szCs w:val="21"/>
              </w:rPr>
              <w:t>治疗盘有铺盘时间无过期，盘内药品包装符合要求；</w:t>
            </w:r>
          </w:p>
          <w:p>
            <w:pPr>
              <w:spacing w:line="380" w:lineRule="exact"/>
              <w:jc w:val="left"/>
              <w:rPr>
                <w:rFonts w:ascii="仿宋_GB2312" w:eastAsia="仿宋_GB2312"/>
                <w:sz w:val="18"/>
                <w:szCs w:val="21"/>
              </w:rPr>
            </w:pPr>
            <w:r>
              <w:rPr>
                <w:rFonts w:hint="eastAsia" w:ascii="仿宋_GB2312" w:eastAsia="仿宋_GB2312"/>
                <w:sz w:val="18"/>
                <w:szCs w:val="21"/>
              </w:rPr>
              <w:t>棉签、复合碘开启后注明时间，无过期；配好的静脉用药2小时内使用；</w:t>
            </w:r>
          </w:p>
          <w:p>
            <w:pPr>
              <w:spacing w:line="380" w:lineRule="exact"/>
              <w:jc w:val="left"/>
              <w:rPr>
                <w:rFonts w:ascii="仿宋_GB2312" w:eastAsia="仿宋_GB2312"/>
                <w:sz w:val="18"/>
                <w:szCs w:val="21"/>
              </w:rPr>
            </w:pPr>
            <w:r>
              <w:rPr>
                <w:rFonts w:hint="eastAsia" w:ascii="仿宋_GB2312" w:eastAsia="仿宋_GB2312"/>
                <w:sz w:val="18"/>
                <w:szCs w:val="21"/>
              </w:rPr>
              <w:t>启封溶媒不超过24小时；吸痰用物每日更换1-2次；干燥持物钳、无菌容器开启后4小时有效。</w:t>
            </w:r>
          </w:p>
        </w:tc>
        <w:tc>
          <w:tcPr>
            <w:tcW w:w="738" w:type="dxa"/>
            <w:vAlign w:val="center"/>
          </w:tcPr>
          <w:p>
            <w:pPr>
              <w:spacing w:line="340" w:lineRule="exact"/>
              <w:jc w:val="center"/>
              <w:rPr>
                <w:rStyle w:val="10"/>
                <w:rFonts w:ascii="仿宋_GB2312" w:hAnsi="宋体" w:eastAsia="仿宋_GB2312" w:cs="宋体"/>
                <w:color w:val="auto"/>
                <w:sz w:val="18"/>
                <w:u w:val="none"/>
              </w:rPr>
            </w:pPr>
            <w:r>
              <w:rPr>
                <w:rStyle w:val="10"/>
                <w:rFonts w:hint="eastAsia" w:ascii="仿宋_GB2312" w:hAnsi="宋体" w:eastAsia="仿宋_GB2312" w:cs="宋体"/>
                <w:color w:val="auto"/>
                <w:sz w:val="18"/>
                <w:u w:val="none"/>
              </w:rPr>
              <w:t>5</w:t>
            </w:r>
          </w:p>
        </w:tc>
        <w:tc>
          <w:tcPr>
            <w:tcW w:w="785" w:type="dxa"/>
          </w:tcPr>
          <w:p>
            <w:pPr>
              <w:spacing w:line="340" w:lineRule="exact"/>
              <w:jc w:val="left"/>
              <w:rPr>
                <w:rStyle w:val="10"/>
                <w:rFonts w:ascii="仿宋_GB2312" w:hAnsi="黑体" w:eastAsia="仿宋_GB2312"/>
                <w:color w:val="auto"/>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39" w:type="dxa"/>
            <w:vMerge w:val="continue"/>
          </w:tcPr>
          <w:p>
            <w:pPr>
              <w:spacing w:line="340" w:lineRule="exact"/>
              <w:jc w:val="left"/>
              <w:rPr>
                <w:rFonts w:ascii="仿宋_GB2312" w:hAnsi="宋体" w:eastAsia="仿宋_GB2312" w:cs="宋体"/>
                <w:sz w:val="18"/>
                <w:szCs w:val="21"/>
              </w:rPr>
            </w:pPr>
          </w:p>
        </w:tc>
        <w:tc>
          <w:tcPr>
            <w:tcW w:w="10177" w:type="dxa"/>
          </w:tcPr>
          <w:p>
            <w:pPr>
              <w:spacing w:line="380" w:lineRule="exact"/>
              <w:jc w:val="left"/>
              <w:rPr>
                <w:rFonts w:ascii="仿宋_GB2312" w:eastAsia="仿宋_GB2312"/>
                <w:sz w:val="18"/>
                <w:szCs w:val="21"/>
              </w:rPr>
            </w:pPr>
            <w:r>
              <w:rPr>
                <w:rFonts w:hint="eastAsia" w:ascii="仿宋_GB2312" w:eastAsia="仿宋_GB2312"/>
                <w:sz w:val="18"/>
                <w:szCs w:val="21"/>
              </w:rPr>
              <w:t>无菌物品存放管理规范。无菌物品按日期先后摆放，灭菌标志明显、规范，无过期失效；存放区域清洁，无非无菌物品及杂物；无菌物品在存放时应保留大包装，不得直接置于地面。</w:t>
            </w:r>
          </w:p>
        </w:tc>
        <w:tc>
          <w:tcPr>
            <w:tcW w:w="738" w:type="dxa"/>
            <w:vAlign w:val="center"/>
          </w:tcPr>
          <w:p>
            <w:pPr>
              <w:spacing w:line="340" w:lineRule="exact"/>
              <w:jc w:val="center"/>
              <w:rPr>
                <w:rStyle w:val="10"/>
                <w:rFonts w:ascii="仿宋_GB2312" w:hAnsi="宋体" w:eastAsia="仿宋_GB2312" w:cs="宋体"/>
                <w:color w:val="auto"/>
                <w:sz w:val="18"/>
                <w:u w:val="none"/>
              </w:rPr>
            </w:pPr>
            <w:r>
              <w:rPr>
                <w:rStyle w:val="10"/>
                <w:rFonts w:hint="eastAsia" w:ascii="仿宋_GB2312" w:hAnsi="宋体" w:eastAsia="仿宋_GB2312" w:cs="宋体"/>
                <w:color w:val="auto"/>
                <w:sz w:val="18"/>
                <w:u w:val="none"/>
              </w:rPr>
              <w:t>5</w:t>
            </w:r>
          </w:p>
        </w:tc>
        <w:tc>
          <w:tcPr>
            <w:tcW w:w="785" w:type="dxa"/>
          </w:tcPr>
          <w:p>
            <w:pPr>
              <w:spacing w:line="340" w:lineRule="exact"/>
              <w:jc w:val="left"/>
              <w:rPr>
                <w:rStyle w:val="10"/>
                <w:rFonts w:ascii="仿宋_GB2312" w:hAnsi="黑体" w:eastAsia="仿宋_GB2312"/>
                <w:color w:val="auto"/>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39" w:type="dxa"/>
            <w:vMerge w:val="continue"/>
          </w:tcPr>
          <w:p>
            <w:pPr>
              <w:spacing w:line="340" w:lineRule="exact"/>
              <w:jc w:val="left"/>
              <w:rPr>
                <w:rFonts w:ascii="仿宋_GB2312" w:hAnsi="宋体" w:eastAsia="仿宋_GB2312" w:cs="宋体"/>
                <w:sz w:val="18"/>
                <w:szCs w:val="21"/>
              </w:rPr>
            </w:pPr>
          </w:p>
        </w:tc>
        <w:tc>
          <w:tcPr>
            <w:tcW w:w="10177" w:type="dxa"/>
          </w:tcPr>
          <w:p>
            <w:pPr>
              <w:widowControl/>
              <w:spacing w:line="380" w:lineRule="exact"/>
              <w:jc w:val="left"/>
              <w:textAlignment w:val="center"/>
              <w:rPr>
                <w:rFonts w:ascii="仿宋_GB2312" w:eastAsia="仿宋_GB2312"/>
                <w:sz w:val="18"/>
                <w:szCs w:val="21"/>
              </w:rPr>
            </w:pPr>
            <w:r>
              <w:rPr>
                <w:rFonts w:hint="eastAsia" w:ascii="仿宋_GB2312" w:eastAsia="仿宋_GB2312"/>
                <w:sz w:val="18"/>
                <w:szCs w:val="21"/>
              </w:rPr>
              <w:t>紫外线消毒登记及维护是否正确。</w:t>
            </w:r>
          </w:p>
          <w:p>
            <w:pPr>
              <w:widowControl/>
              <w:spacing w:line="380" w:lineRule="exact"/>
              <w:jc w:val="left"/>
              <w:textAlignment w:val="center"/>
              <w:rPr>
                <w:rFonts w:ascii="仿宋_GB2312" w:eastAsia="仿宋_GB2312"/>
                <w:sz w:val="18"/>
                <w:szCs w:val="21"/>
              </w:rPr>
            </w:pPr>
            <w:r>
              <w:rPr>
                <w:rFonts w:hint="eastAsia" w:ascii="仿宋_GB2312" w:eastAsia="仿宋_GB2312"/>
                <w:sz w:val="18"/>
                <w:szCs w:val="21"/>
              </w:rPr>
              <w:t>落实紫外线消毒、强度监测、时间累计，并有记录；紫外线灯使用不超过1000小时。使用其他消毒方式（如空气消毒机等）应提供定期消毒效果有效性验证报告。</w:t>
            </w:r>
          </w:p>
        </w:tc>
        <w:tc>
          <w:tcPr>
            <w:tcW w:w="738" w:type="dxa"/>
            <w:vAlign w:val="center"/>
          </w:tcPr>
          <w:p>
            <w:pPr>
              <w:spacing w:line="340" w:lineRule="exact"/>
              <w:jc w:val="center"/>
              <w:rPr>
                <w:rStyle w:val="10"/>
                <w:rFonts w:ascii="仿宋_GB2312" w:hAnsi="宋体" w:eastAsia="仿宋_GB2312" w:cs="宋体"/>
                <w:color w:val="auto"/>
                <w:sz w:val="18"/>
                <w:u w:val="none"/>
              </w:rPr>
            </w:pPr>
            <w:r>
              <w:rPr>
                <w:rStyle w:val="10"/>
                <w:rFonts w:hint="eastAsia" w:ascii="仿宋_GB2312" w:hAnsi="宋体" w:eastAsia="仿宋_GB2312" w:cs="宋体"/>
                <w:color w:val="auto"/>
                <w:sz w:val="18"/>
                <w:u w:val="none"/>
              </w:rPr>
              <w:t>5</w:t>
            </w:r>
          </w:p>
        </w:tc>
        <w:tc>
          <w:tcPr>
            <w:tcW w:w="785" w:type="dxa"/>
          </w:tcPr>
          <w:p>
            <w:pPr>
              <w:spacing w:line="340" w:lineRule="exact"/>
              <w:jc w:val="left"/>
              <w:rPr>
                <w:rStyle w:val="10"/>
                <w:rFonts w:ascii="仿宋_GB2312" w:hAnsi="黑体" w:eastAsia="仿宋_GB2312"/>
                <w:color w:val="auto"/>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39" w:type="dxa"/>
            <w:vMerge w:val="continue"/>
          </w:tcPr>
          <w:p>
            <w:pPr>
              <w:spacing w:line="340" w:lineRule="exact"/>
              <w:jc w:val="left"/>
              <w:rPr>
                <w:rFonts w:ascii="仿宋_GB2312" w:hAnsi="宋体" w:eastAsia="仿宋_GB2312" w:cs="宋体"/>
                <w:sz w:val="18"/>
                <w:szCs w:val="21"/>
              </w:rPr>
            </w:pPr>
          </w:p>
        </w:tc>
        <w:tc>
          <w:tcPr>
            <w:tcW w:w="10177" w:type="dxa"/>
          </w:tcPr>
          <w:p>
            <w:pPr>
              <w:widowControl/>
              <w:spacing w:line="380" w:lineRule="exact"/>
              <w:jc w:val="left"/>
              <w:textAlignment w:val="center"/>
              <w:rPr>
                <w:rFonts w:ascii="仿宋_GB2312" w:eastAsia="仿宋_GB2312"/>
                <w:sz w:val="18"/>
                <w:szCs w:val="21"/>
              </w:rPr>
            </w:pPr>
            <w:r>
              <w:rPr>
                <w:rFonts w:hint="eastAsia" w:ascii="仿宋_GB2312" w:eastAsia="仿宋_GB2312"/>
                <w:sz w:val="18"/>
                <w:szCs w:val="21"/>
              </w:rPr>
              <w:t>落实重度失能老年人床单位每天湿扫；是否落实终末消毒。</w:t>
            </w:r>
          </w:p>
        </w:tc>
        <w:tc>
          <w:tcPr>
            <w:tcW w:w="738" w:type="dxa"/>
            <w:vAlign w:val="center"/>
          </w:tcPr>
          <w:p>
            <w:pPr>
              <w:spacing w:line="340" w:lineRule="exact"/>
              <w:jc w:val="center"/>
              <w:rPr>
                <w:rStyle w:val="10"/>
                <w:rFonts w:ascii="仿宋_GB2312" w:hAnsi="宋体" w:eastAsia="仿宋_GB2312" w:cs="宋体"/>
                <w:color w:val="auto"/>
                <w:sz w:val="18"/>
                <w:u w:val="none"/>
              </w:rPr>
            </w:pPr>
            <w:r>
              <w:rPr>
                <w:rStyle w:val="10"/>
                <w:rFonts w:hint="eastAsia" w:ascii="仿宋_GB2312" w:hAnsi="宋体" w:eastAsia="仿宋_GB2312" w:cs="宋体"/>
                <w:color w:val="auto"/>
                <w:sz w:val="18"/>
                <w:u w:val="none"/>
              </w:rPr>
              <w:t>5</w:t>
            </w:r>
          </w:p>
        </w:tc>
        <w:tc>
          <w:tcPr>
            <w:tcW w:w="785" w:type="dxa"/>
          </w:tcPr>
          <w:p>
            <w:pPr>
              <w:spacing w:line="340" w:lineRule="exact"/>
              <w:jc w:val="left"/>
              <w:rPr>
                <w:rStyle w:val="10"/>
                <w:rFonts w:ascii="仿宋_GB2312" w:hAnsi="黑体" w:eastAsia="仿宋_GB2312"/>
                <w:color w:val="auto"/>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39" w:type="dxa"/>
            <w:vMerge w:val="continue"/>
          </w:tcPr>
          <w:p>
            <w:pPr>
              <w:spacing w:line="340" w:lineRule="exact"/>
              <w:jc w:val="left"/>
              <w:rPr>
                <w:rFonts w:ascii="仿宋_GB2312" w:hAnsi="宋体" w:eastAsia="仿宋_GB2312" w:cs="宋体"/>
                <w:sz w:val="18"/>
                <w:szCs w:val="21"/>
              </w:rPr>
            </w:pPr>
          </w:p>
        </w:tc>
        <w:tc>
          <w:tcPr>
            <w:tcW w:w="10177" w:type="dxa"/>
          </w:tcPr>
          <w:p>
            <w:pPr>
              <w:spacing w:line="380" w:lineRule="exact"/>
              <w:jc w:val="left"/>
              <w:rPr>
                <w:rFonts w:ascii="仿宋_GB2312" w:eastAsia="仿宋_GB2312"/>
                <w:sz w:val="18"/>
                <w:szCs w:val="21"/>
              </w:rPr>
            </w:pPr>
            <w:r>
              <w:rPr>
                <w:rFonts w:hint="eastAsia" w:ascii="仿宋_GB2312" w:eastAsia="仿宋_GB2312"/>
                <w:sz w:val="18"/>
                <w:szCs w:val="21"/>
              </w:rPr>
              <w:t>正确处理医疗垃圾。如医疗废物分类放置；锐器盒及时有效封口，封条项目完整，封口后锐器盒24小时内送出；有医疗废物交接、称重手续，并登记、签名。</w:t>
            </w:r>
          </w:p>
        </w:tc>
        <w:tc>
          <w:tcPr>
            <w:tcW w:w="738" w:type="dxa"/>
            <w:vAlign w:val="center"/>
          </w:tcPr>
          <w:p>
            <w:pPr>
              <w:spacing w:line="340" w:lineRule="exact"/>
              <w:jc w:val="center"/>
              <w:rPr>
                <w:rStyle w:val="10"/>
                <w:rFonts w:ascii="仿宋_GB2312" w:hAnsi="宋体" w:eastAsia="仿宋_GB2312" w:cs="宋体"/>
                <w:color w:val="auto"/>
                <w:sz w:val="18"/>
                <w:u w:val="none"/>
              </w:rPr>
            </w:pPr>
            <w:r>
              <w:rPr>
                <w:rStyle w:val="10"/>
                <w:rFonts w:hint="eastAsia" w:ascii="仿宋_GB2312" w:hAnsi="宋体" w:eastAsia="仿宋_GB2312" w:cs="宋体"/>
                <w:color w:val="auto"/>
                <w:sz w:val="18"/>
                <w:u w:val="none"/>
              </w:rPr>
              <w:t>5</w:t>
            </w:r>
          </w:p>
        </w:tc>
        <w:tc>
          <w:tcPr>
            <w:tcW w:w="785" w:type="dxa"/>
          </w:tcPr>
          <w:p>
            <w:pPr>
              <w:spacing w:line="340" w:lineRule="exact"/>
              <w:jc w:val="left"/>
              <w:rPr>
                <w:rStyle w:val="10"/>
                <w:rFonts w:ascii="仿宋_GB2312" w:hAnsi="黑体" w:eastAsia="仿宋_GB2312"/>
                <w:color w:val="auto"/>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8" w:hRule="atLeast"/>
        </w:trPr>
        <w:tc>
          <w:tcPr>
            <w:tcW w:w="1939" w:type="dxa"/>
            <w:vMerge w:val="restart"/>
            <w:vAlign w:val="center"/>
          </w:tcPr>
          <w:p>
            <w:pPr>
              <w:spacing w:line="320" w:lineRule="exact"/>
              <w:jc w:val="center"/>
              <w:rPr>
                <w:rStyle w:val="10"/>
                <w:rFonts w:ascii="仿宋_GB2312" w:hAnsi="黑体" w:eastAsia="仿宋_GB2312" w:cs="宋体"/>
                <w:color w:val="auto"/>
                <w:sz w:val="18"/>
                <w:u w:val="none"/>
              </w:rPr>
            </w:pPr>
            <w:r>
              <w:rPr>
                <w:rStyle w:val="10"/>
                <w:rFonts w:hint="eastAsia" w:ascii="仿宋_GB2312" w:hAnsi="黑体" w:eastAsia="仿宋_GB2312" w:cs="宋体"/>
                <w:color w:val="auto"/>
                <w:sz w:val="18"/>
                <w:u w:val="none"/>
              </w:rPr>
              <w:t>2.8</w:t>
            </w:r>
          </w:p>
          <w:p>
            <w:pPr>
              <w:spacing w:line="320" w:lineRule="exact"/>
              <w:jc w:val="center"/>
              <w:rPr>
                <w:rStyle w:val="10"/>
                <w:rFonts w:ascii="仿宋_GB2312" w:hAnsi="黑体" w:eastAsia="仿宋_GB2312" w:cs="宋体"/>
                <w:color w:val="auto"/>
                <w:sz w:val="18"/>
                <w:u w:val="none"/>
              </w:rPr>
            </w:pPr>
            <w:r>
              <w:rPr>
                <w:rStyle w:val="10"/>
                <w:rFonts w:hint="eastAsia" w:ascii="仿宋_GB2312" w:hAnsi="黑体" w:eastAsia="仿宋_GB2312" w:cs="宋体"/>
                <w:color w:val="auto"/>
                <w:sz w:val="18"/>
                <w:u w:val="none"/>
              </w:rPr>
              <w:t>生活照料</w:t>
            </w:r>
          </w:p>
          <w:p>
            <w:pPr>
              <w:spacing w:line="320" w:lineRule="exact"/>
              <w:jc w:val="center"/>
              <w:rPr>
                <w:rStyle w:val="10"/>
                <w:rFonts w:ascii="仿宋_GB2312" w:hAnsi="黑体" w:eastAsia="仿宋_GB2312" w:cs="宋体"/>
                <w:color w:val="auto"/>
                <w:sz w:val="18"/>
                <w:u w:val="none"/>
              </w:rPr>
            </w:pPr>
            <w:r>
              <w:rPr>
                <w:rStyle w:val="10"/>
                <w:rFonts w:hint="eastAsia" w:ascii="仿宋_GB2312" w:hAnsi="黑体" w:eastAsia="仿宋_GB2312" w:cs="宋体"/>
                <w:color w:val="auto"/>
                <w:sz w:val="18"/>
                <w:u w:val="none"/>
              </w:rPr>
              <w:t>服务</w:t>
            </w:r>
          </w:p>
          <w:p>
            <w:pPr>
              <w:spacing w:line="320" w:lineRule="exact"/>
              <w:jc w:val="center"/>
              <w:rPr>
                <w:rStyle w:val="10"/>
                <w:rFonts w:ascii="仿宋_GB2312" w:hAnsi="黑体" w:eastAsia="仿宋_GB2312" w:cs="宋体"/>
                <w:color w:val="auto"/>
                <w:sz w:val="18"/>
                <w:u w:val="none"/>
              </w:rPr>
            </w:pPr>
            <w:r>
              <w:rPr>
                <w:rStyle w:val="10"/>
                <w:rFonts w:hint="eastAsia" w:ascii="仿宋_GB2312" w:hAnsi="黑体" w:eastAsia="仿宋_GB2312" w:cs="宋体"/>
                <w:color w:val="auto"/>
                <w:sz w:val="18"/>
                <w:u w:val="none"/>
              </w:rPr>
              <w:t>81分</w:t>
            </w:r>
          </w:p>
          <w:p>
            <w:pPr>
              <w:spacing w:line="340" w:lineRule="exact"/>
              <w:jc w:val="center"/>
              <w:rPr>
                <w:rFonts w:ascii="仿宋_GB2312" w:hAnsi="宋体" w:eastAsia="仿宋_GB2312" w:cs="宋体"/>
                <w:sz w:val="18"/>
                <w:szCs w:val="21"/>
              </w:rPr>
            </w:pPr>
          </w:p>
        </w:tc>
        <w:tc>
          <w:tcPr>
            <w:tcW w:w="10177" w:type="dxa"/>
          </w:tcPr>
          <w:p>
            <w:pPr>
              <w:spacing w:line="320" w:lineRule="exact"/>
              <w:jc w:val="left"/>
              <w:rPr>
                <w:rStyle w:val="10"/>
                <w:rFonts w:ascii="仿宋_GB2312" w:hAnsi="宋体" w:eastAsia="仿宋_GB2312" w:cs="宋体"/>
                <w:color w:val="auto"/>
                <w:sz w:val="18"/>
                <w:u w:val="none"/>
              </w:rPr>
            </w:pPr>
            <w:r>
              <w:rPr>
                <w:rStyle w:val="10"/>
                <w:rFonts w:hint="eastAsia" w:ascii="仿宋_GB2312" w:hAnsi="宋体" w:eastAsia="仿宋_GB2312" w:cs="宋体"/>
                <w:color w:val="auto"/>
                <w:sz w:val="18"/>
                <w:u w:val="none"/>
              </w:rPr>
              <w:t xml:space="preserve">清洁卫生护理类（共15项）：   </w:t>
            </w:r>
          </w:p>
          <w:p>
            <w:pPr>
              <w:spacing w:line="320" w:lineRule="exact"/>
              <w:jc w:val="left"/>
              <w:rPr>
                <w:rStyle w:val="10"/>
                <w:rFonts w:ascii="仿宋_GB2312" w:hAnsi="宋体" w:eastAsia="仿宋_GB2312" w:cs="宋体"/>
                <w:color w:val="auto"/>
                <w:sz w:val="18"/>
                <w:u w:val="none"/>
              </w:rPr>
            </w:pPr>
            <w:r>
              <w:rPr>
                <w:rStyle w:val="10"/>
                <w:rFonts w:hint="eastAsia" w:ascii="仿宋_GB2312" w:hAnsi="宋体" w:eastAsia="仿宋_GB2312" w:cs="宋体"/>
                <w:color w:val="auto"/>
                <w:sz w:val="18"/>
                <w:u w:val="none"/>
              </w:rPr>
              <w:t>□协助穿/脱衣 □洗头 □洗脸 □口腔清洁 □刷牙 □漱口 □洗手</w:t>
            </w:r>
          </w:p>
          <w:p>
            <w:pPr>
              <w:spacing w:line="320" w:lineRule="exact"/>
              <w:jc w:val="left"/>
              <w:rPr>
                <w:rFonts w:ascii="仿宋_GB2312" w:eastAsia="仿宋_GB2312"/>
                <w:sz w:val="18"/>
                <w:szCs w:val="21"/>
              </w:rPr>
            </w:pPr>
            <w:r>
              <w:rPr>
                <w:rStyle w:val="10"/>
                <w:rFonts w:hint="eastAsia" w:ascii="仿宋_GB2312" w:hAnsi="宋体" w:eastAsia="仿宋_GB2312" w:cs="宋体"/>
                <w:color w:val="auto"/>
                <w:sz w:val="18"/>
                <w:u w:val="none"/>
              </w:rPr>
              <w:t>□洗足 □洗澡 □床上擦浴□女性会阴清洁□修剪指（趾）甲  □压疮预防 □梳头 □剃须</w:t>
            </w:r>
          </w:p>
        </w:tc>
        <w:tc>
          <w:tcPr>
            <w:tcW w:w="738" w:type="dxa"/>
            <w:vAlign w:val="center"/>
          </w:tcPr>
          <w:p>
            <w:pPr>
              <w:spacing w:line="320" w:lineRule="exact"/>
              <w:jc w:val="center"/>
              <w:rPr>
                <w:rStyle w:val="10"/>
                <w:rFonts w:ascii="仿宋_GB2312" w:hAnsi="宋体" w:eastAsia="仿宋_GB2312" w:cs="宋体"/>
                <w:color w:val="auto"/>
                <w:sz w:val="18"/>
                <w:u w:val="none"/>
              </w:rPr>
            </w:pPr>
            <w:r>
              <w:rPr>
                <w:rStyle w:val="10"/>
                <w:rFonts w:hint="eastAsia" w:ascii="仿宋_GB2312" w:hAnsi="宋体" w:eastAsia="仿宋_GB2312" w:cs="宋体"/>
                <w:color w:val="auto"/>
                <w:sz w:val="18"/>
                <w:u w:val="none"/>
              </w:rPr>
              <w:t>45</w:t>
            </w:r>
          </w:p>
        </w:tc>
        <w:tc>
          <w:tcPr>
            <w:tcW w:w="785" w:type="dxa"/>
          </w:tcPr>
          <w:p>
            <w:pPr>
              <w:spacing w:line="340" w:lineRule="exact"/>
              <w:jc w:val="left"/>
              <w:rPr>
                <w:rStyle w:val="10"/>
                <w:rFonts w:ascii="仿宋_GB2312" w:hAnsi="黑体" w:eastAsia="仿宋_GB2312"/>
                <w:color w:val="auto"/>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39" w:type="dxa"/>
            <w:vMerge w:val="continue"/>
          </w:tcPr>
          <w:p>
            <w:pPr>
              <w:spacing w:line="340" w:lineRule="exact"/>
              <w:jc w:val="left"/>
              <w:rPr>
                <w:rFonts w:ascii="仿宋_GB2312" w:hAnsi="宋体" w:eastAsia="仿宋_GB2312" w:cs="宋体"/>
                <w:sz w:val="18"/>
                <w:szCs w:val="21"/>
              </w:rPr>
            </w:pPr>
          </w:p>
        </w:tc>
        <w:tc>
          <w:tcPr>
            <w:tcW w:w="10177" w:type="dxa"/>
          </w:tcPr>
          <w:p>
            <w:pPr>
              <w:spacing w:line="320" w:lineRule="exact"/>
              <w:jc w:val="left"/>
              <w:rPr>
                <w:rFonts w:ascii="仿宋_GB2312" w:eastAsia="仿宋_GB2312"/>
                <w:sz w:val="18"/>
                <w:szCs w:val="21"/>
              </w:rPr>
            </w:pPr>
            <w:r>
              <w:rPr>
                <w:rStyle w:val="10"/>
                <w:rFonts w:hint="eastAsia" w:ascii="仿宋_GB2312" w:hAnsi="宋体" w:eastAsia="仿宋_GB2312" w:cs="宋体"/>
                <w:color w:val="auto"/>
                <w:sz w:val="18"/>
                <w:u w:val="none"/>
              </w:rPr>
              <w:t xml:space="preserve">饮食护理类（共3项）：□喂水         □喂饭         □鼻饲  </w:t>
            </w:r>
          </w:p>
        </w:tc>
        <w:tc>
          <w:tcPr>
            <w:tcW w:w="738" w:type="dxa"/>
            <w:vAlign w:val="center"/>
          </w:tcPr>
          <w:p>
            <w:pPr>
              <w:spacing w:line="320" w:lineRule="exact"/>
              <w:jc w:val="center"/>
              <w:rPr>
                <w:rStyle w:val="10"/>
                <w:rFonts w:ascii="仿宋_GB2312" w:hAnsi="宋体" w:eastAsia="仿宋_GB2312" w:cs="宋体"/>
                <w:color w:val="auto"/>
                <w:sz w:val="18"/>
                <w:u w:val="none"/>
              </w:rPr>
            </w:pPr>
            <w:r>
              <w:rPr>
                <w:rStyle w:val="10"/>
                <w:rFonts w:hint="eastAsia" w:ascii="仿宋_GB2312" w:hAnsi="宋体" w:eastAsia="仿宋_GB2312" w:cs="宋体"/>
                <w:color w:val="auto"/>
                <w:sz w:val="18"/>
                <w:u w:val="none"/>
              </w:rPr>
              <w:t>9</w:t>
            </w:r>
          </w:p>
        </w:tc>
        <w:tc>
          <w:tcPr>
            <w:tcW w:w="785" w:type="dxa"/>
          </w:tcPr>
          <w:p>
            <w:pPr>
              <w:spacing w:line="340" w:lineRule="exact"/>
              <w:jc w:val="left"/>
              <w:rPr>
                <w:rStyle w:val="10"/>
                <w:rFonts w:ascii="仿宋_GB2312" w:hAnsi="黑体" w:eastAsia="仿宋_GB2312"/>
                <w:color w:val="auto"/>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39" w:type="dxa"/>
            <w:vMerge w:val="continue"/>
          </w:tcPr>
          <w:p>
            <w:pPr>
              <w:spacing w:line="340" w:lineRule="exact"/>
              <w:jc w:val="left"/>
              <w:rPr>
                <w:rFonts w:ascii="仿宋_GB2312" w:hAnsi="宋体" w:eastAsia="仿宋_GB2312" w:cs="宋体"/>
                <w:sz w:val="18"/>
                <w:szCs w:val="21"/>
              </w:rPr>
            </w:pPr>
          </w:p>
        </w:tc>
        <w:tc>
          <w:tcPr>
            <w:tcW w:w="10177" w:type="dxa"/>
          </w:tcPr>
          <w:p>
            <w:pPr>
              <w:spacing w:line="320" w:lineRule="exact"/>
              <w:jc w:val="left"/>
              <w:rPr>
                <w:rFonts w:ascii="仿宋_GB2312" w:eastAsia="仿宋_GB2312"/>
                <w:sz w:val="18"/>
                <w:szCs w:val="21"/>
              </w:rPr>
            </w:pPr>
            <w:r>
              <w:rPr>
                <w:rStyle w:val="10"/>
                <w:rFonts w:hint="eastAsia" w:ascii="仿宋_GB2312" w:hAnsi="宋体" w:eastAsia="仿宋_GB2312" w:cs="宋体"/>
                <w:color w:val="auto"/>
                <w:sz w:val="18"/>
                <w:u w:val="none"/>
              </w:rPr>
              <w:t>排泄护理类（共3项）：□协助排便    □人工取便   □更换尿不湿</w:t>
            </w:r>
          </w:p>
        </w:tc>
        <w:tc>
          <w:tcPr>
            <w:tcW w:w="738" w:type="dxa"/>
            <w:vAlign w:val="center"/>
          </w:tcPr>
          <w:p>
            <w:pPr>
              <w:spacing w:line="320" w:lineRule="exact"/>
              <w:jc w:val="center"/>
              <w:rPr>
                <w:rStyle w:val="10"/>
                <w:rFonts w:ascii="仿宋_GB2312" w:hAnsi="宋体" w:eastAsia="仿宋_GB2312" w:cs="宋体"/>
                <w:color w:val="auto"/>
                <w:sz w:val="18"/>
                <w:u w:val="none"/>
              </w:rPr>
            </w:pPr>
            <w:r>
              <w:rPr>
                <w:rStyle w:val="10"/>
                <w:rFonts w:hint="eastAsia" w:ascii="仿宋_GB2312" w:hAnsi="宋体" w:eastAsia="仿宋_GB2312" w:cs="宋体"/>
                <w:color w:val="auto"/>
                <w:sz w:val="18"/>
                <w:u w:val="none"/>
              </w:rPr>
              <w:t>9</w:t>
            </w:r>
          </w:p>
        </w:tc>
        <w:tc>
          <w:tcPr>
            <w:tcW w:w="785" w:type="dxa"/>
          </w:tcPr>
          <w:p>
            <w:pPr>
              <w:spacing w:line="340" w:lineRule="exact"/>
              <w:jc w:val="left"/>
              <w:rPr>
                <w:rStyle w:val="10"/>
                <w:rFonts w:ascii="仿宋_GB2312" w:hAnsi="黑体" w:eastAsia="仿宋_GB2312"/>
                <w:color w:val="auto"/>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39" w:type="dxa"/>
            <w:vMerge w:val="continue"/>
          </w:tcPr>
          <w:p>
            <w:pPr>
              <w:spacing w:line="340" w:lineRule="exact"/>
              <w:jc w:val="left"/>
              <w:rPr>
                <w:rFonts w:ascii="仿宋_GB2312" w:hAnsi="宋体" w:eastAsia="仿宋_GB2312" w:cs="宋体"/>
                <w:sz w:val="18"/>
                <w:szCs w:val="21"/>
              </w:rPr>
            </w:pPr>
          </w:p>
        </w:tc>
        <w:tc>
          <w:tcPr>
            <w:tcW w:w="10177" w:type="dxa"/>
          </w:tcPr>
          <w:p>
            <w:pPr>
              <w:spacing w:line="320" w:lineRule="exact"/>
              <w:jc w:val="left"/>
              <w:rPr>
                <w:rFonts w:ascii="仿宋_GB2312" w:eastAsia="仿宋_GB2312"/>
                <w:sz w:val="18"/>
                <w:szCs w:val="21"/>
              </w:rPr>
            </w:pPr>
            <w:r>
              <w:rPr>
                <w:rStyle w:val="10"/>
                <w:rFonts w:hint="eastAsia" w:ascii="仿宋_GB2312" w:hAnsi="宋体" w:eastAsia="仿宋_GB2312" w:cs="宋体"/>
                <w:color w:val="auto"/>
                <w:sz w:val="18"/>
                <w:u w:val="none"/>
              </w:rPr>
              <w:t>转移护理类（共3项）：□床上体位转换 □轮椅转移  □移动辅助器应用指导</w:t>
            </w:r>
          </w:p>
        </w:tc>
        <w:tc>
          <w:tcPr>
            <w:tcW w:w="738" w:type="dxa"/>
            <w:vAlign w:val="center"/>
          </w:tcPr>
          <w:p>
            <w:pPr>
              <w:spacing w:line="320" w:lineRule="exact"/>
              <w:jc w:val="center"/>
              <w:rPr>
                <w:rStyle w:val="10"/>
                <w:rFonts w:ascii="仿宋_GB2312" w:hAnsi="宋体" w:eastAsia="仿宋_GB2312" w:cs="宋体"/>
                <w:color w:val="auto"/>
                <w:sz w:val="18"/>
                <w:u w:val="none"/>
              </w:rPr>
            </w:pPr>
            <w:r>
              <w:rPr>
                <w:rStyle w:val="10"/>
                <w:rFonts w:hint="eastAsia" w:ascii="仿宋_GB2312" w:hAnsi="宋体" w:eastAsia="仿宋_GB2312" w:cs="宋体"/>
                <w:color w:val="auto"/>
                <w:sz w:val="18"/>
                <w:u w:val="none"/>
              </w:rPr>
              <w:t>9</w:t>
            </w:r>
          </w:p>
        </w:tc>
        <w:tc>
          <w:tcPr>
            <w:tcW w:w="785" w:type="dxa"/>
          </w:tcPr>
          <w:p>
            <w:pPr>
              <w:spacing w:line="340" w:lineRule="exact"/>
              <w:jc w:val="left"/>
              <w:rPr>
                <w:rStyle w:val="10"/>
                <w:rFonts w:ascii="仿宋_GB2312" w:hAnsi="黑体" w:eastAsia="仿宋_GB2312"/>
                <w:color w:val="auto"/>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39" w:type="dxa"/>
            <w:vMerge w:val="continue"/>
          </w:tcPr>
          <w:p>
            <w:pPr>
              <w:spacing w:line="340" w:lineRule="exact"/>
              <w:jc w:val="left"/>
              <w:rPr>
                <w:rFonts w:ascii="仿宋_GB2312" w:hAnsi="宋体" w:eastAsia="仿宋_GB2312" w:cs="宋体"/>
                <w:sz w:val="18"/>
                <w:szCs w:val="21"/>
              </w:rPr>
            </w:pPr>
          </w:p>
        </w:tc>
        <w:tc>
          <w:tcPr>
            <w:tcW w:w="10177" w:type="dxa"/>
          </w:tcPr>
          <w:p>
            <w:pPr>
              <w:spacing w:line="320" w:lineRule="exact"/>
              <w:jc w:val="left"/>
              <w:rPr>
                <w:rFonts w:ascii="仿宋_GB2312" w:eastAsia="仿宋_GB2312"/>
                <w:sz w:val="18"/>
                <w:szCs w:val="21"/>
              </w:rPr>
            </w:pPr>
            <w:r>
              <w:rPr>
                <w:rStyle w:val="10"/>
                <w:rFonts w:hint="eastAsia" w:ascii="仿宋_GB2312" w:hAnsi="宋体" w:eastAsia="仿宋_GB2312" w:cs="宋体"/>
                <w:color w:val="auto"/>
                <w:sz w:val="18"/>
                <w:u w:val="none"/>
              </w:rPr>
              <w:t>其他护理类（共3项）：□睡眠照顾   □更换床上用品 □使用热水袋</w:t>
            </w:r>
          </w:p>
        </w:tc>
        <w:tc>
          <w:tcPr>
            <w:tcW w:w="738" w:type="dxa"/>
            <w:vAlign w:val="center"/>
          </w:tcPr>
          <w:p>
            <w:pPr>
              <w:spacing w:line="320" w:lineRule="exact"/>
              <w:jc w:val="center"/>
              <w:rPr>
                <w:rStyle w:val="10"/>
                <w:rFonts w:ascii="仿宋_GB2312" w:hAnsi="宋体" w:eastAsia="仿宋_GB2312" w:cs="宋体"/>
                <w:color w:val="auto"/>
                <w:sz w:val="18"/>
                <w:u w:val="none"/>
              </w:rPr>
            </w:pPr>
            <w:r>
              <w:rPr>
                <w:rStyle w:val="10"/>
                <w:rFonts w:hint="eastAsia" w:ascii="仿宋_GB2312" w:hAnsi="宋体" w:eastAsia="仿宋_GB2312" w:cs="宋体"/>
                <w:color w:val="auto"/>
                <w:sz w:val="18"/>
                <w:u w:val="none"/>
              </w:rPr>
              <w:t>9</w:t>
            </w:r>
          </w:p>
        </w:tc>
        <w:tc>
          <w:tcPr>
            <w:tcW w:w="785" w:type="dxa"/>
          </w:tcPr>
          <w:p>
            <w:pPr>
              <w:spacing w:line="340" w:lineRule="exact"/>
              <w:jc w:val="left"/>
              <w:rPr>
                <w:rStyle w:val="10"/>
                <w:rFonts w:ascii="仿宋_GB2312" w:hAnsi="黑体" w:eastAsia="仿宋_GB2312"/>
                <w:color w:val="auto"/>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39" w:type="dxa"/>
            <w:vMerge w:val="restart"/>
            <w:vAlign w:val="center"/>
          </w:tcPr>
          <w:p>
            <w:pPr>
              <w:spacing w:line="320" w:lineRule="exact"/>
              <w:jc w:val="center"/>
              <w:rPr>
                <w:rStyle w:val="10"/>
                <w:rFonts w:ascii="仿宋_GB2312" w:hAnsi="黑体" w:eastAsia="仿宋_GB2312" w:cs="宋体"/>
                <w:color w:val="auto"/>
                <w:sz w:val="18"/>
                <w:u w:val="none"/>
              </w:rPr>
            </w:pPr>
            <w:r>
              <w:rPr>
                <w:rStyle w:val="10"/>
                <w:rFonts w:hint="eastAsia" w:ascii="仿宋_GB2312" w:hAnsi="黑体" w:eastAsia="仿宋_GB2312" w:cs="宋体"/>
                <w:color w:val="auto"/>
                <w:sz w:val="18"/>
                <w:u w:val="none"/>
              </w:rPr>
              <w:t>2.9</w:t>
            </w:r>
          </w:p>
          <w:p>
            <w:pPr>
              <w:spacing w:line="320" w:lineRule="exact"/>
              <w:jc w:val="center"/>
              <w:rPr>
                <w:rStyle w:val="10"/>
                <w:rFonts w:ascii="仿宋_GB2312" w:hAnsi="黑体" w:eastAsia="仿宋_GB2312" w:cs="宋体"/>
                <w:color w:val="auto"/>
                <w:sz w:val="18"/>
                <w:u w:val="none"/>
              </w:rPr>
            </w:pPr>
            <w:r>
              <w:rPr>
                <w:rStyle w:val="10"/>
                <w:rFonts w:hint="eastAsia" w:ascii="仿宋_GB2312" w:hAnsi="黑体" w:eastAsia="仿宋_GB2312" w:cs="宋体"/>
                <w:color w:val="auto"/>
                <w:sz w:val="18"/>
                <w:u w:val="none"/>
              </w:rPr>
              <w:t>医疗护理服务</w:t>
            </w:r>
          </w:p>
          <w:p>
            <w:pPr>
              <w:spacing w:line="320" w:lineRule="exact"/>
              <w:jc w:val="center"/>
              <w:rPr>
                <w:rStyle w:val="10"/>
                <w:rFonts w:ascii="仿宋_GB2312" w:hAnsi="黑体" w:eastAsia="仿宋_GB2312" w:cs="宋体"/>
                <w:color w:val="auto"/>
                <w:sz w:val="18"/>
                <w:u w:val="none"/>
              </w:rPr>
            </w:pPr>
            <w:r>
              <w:rPr>
                <w:rStyle w:val="10"/>
                <w:rFonts w:hint="eastAsia" w:ascii="仿宋_GB2312" w:hAnsi="黑体" w:eastAsia="仿宋_GB2312" w:cs="宋体"/>
                <w:color w:val="auto"/>
                <w:sz w:val="18"/>
                <w:u w:val="none"/>
              </w:rPr>
              <w:t>69分</w:t>
            </w:r>
          </w:p>
          <w:p>
            <w:pPr>
              <w:spacing w:line="340" w:lineRule="exact"/>
              <w:jc w:val="center"/>
              <w:rPr>
                <w:rFonts w:ascii="仿宋_GB2312" w:hAnsi="宋体" w:eastAsia="仿宋_GB2312" w:cs="宋体"/>
                <w:sz w:val="18"/>
                <w:szCs w:val="21"/>
              </w:rPr>
            </w:pPr>
            <w:r>
              <w:rPr>
                <w:rStyle w:val="10"/>
                <w:rFonts w:hint="eastAsia" w:ascii="仿宋_GB2312" w:hAnsi="宋体" w:eastAsia="仿宋_GB2312" w:cs="宋体"/>
                <w:color w:val="auto"/>
                <w:sz w:val="18"/>
                <w:u w:val="none"/>
              </w:rPr>
              <w:t>（需具备资格的医护人员完成）</w:t>
            </w:r>
          </w:p>
        </w:tc>
        <w:tc>
          <w:tcPr>
            <w:tcW w:w="10177" w:type="dxa"/>
          </w:tcPr>
          <w:p>
            <w:pPr>
              <w:spacing w:line="320" w:lineRule="exact"/>
              <w:jc w:val="left"/>
              <w:rPr>
                <w:rStyle w:val="10"/>
                <w:rFonts w:ascii="仿宋_GB2312" w:hAnsi="宋体" w:eastAsia="仿宋_GB2312" w:cs="宋体"/>
                <w:color w:val="auto"/>
                <w:sz w:val="18"/>
                <w:u w:val="none"/>
              </w:rPr>
            </w:pPr>
            <w:r>
              <w:rPr>
                <w:rStyle w:val="10"/>
                <w:rFonts w:hint="eastAsia" w:ascii="仿宋_GB2312" w:hAnsi="宋体" w:eastAsia="仿宋_GB2312" w:cs="宋体"/>
                <w:color w:val="auto"/>
                <w:sz w:val="18"/>
                <w:u w:val="none"/>
              </w:rPr>
              <w:t>非侵入性医疗护理服务类（共8项）：</w:t>
            </w:r>
          </w:p>
          <w:p>
            <w:pPr>
              <w:spacing w:line="320" w:lineRule="exact"/>
              <w:jc w:val="left"/>
              <w:rPr>
                <w:rStyle w:val="10"/>
                <w:rFonts w:ascii="仿宋_GB2312" w:eastAsia="仿宋_GB2312" w:cs="宋体"/>
                <w:color w:val="auto"/>
                <w:sz w:val="18"/>
                <w:u w:val="none"/>
              </w:rPr>
            </w:pPr>
            <w:r>
              <w:rPr>
                <w:rStyle w:val="10"/>
                <w:rFonts w:hint="eastAsia" w:ascii="仿宋_GB2312" w:hAnsi="宋体" w:eastAsia="仿宋_GB2312" w:cs="宋体"/>
                <w:color w:val="auto"/>
                <w:sz w:val="18"/>
                <w:u w:val="none"/>
              </w:rPr>
              <w:t>□</w:t>
            </w:r>
            <w:r>
              <w:rPr>
                <w:rFonts w:hint="eastAsia" w:ascii="仿宋_GB2312" w:hAnsi="宋体" w:eastAsia="仿宋_GB2312"/>
                <w:sz w:val="18"/>
                <w:szCs w:val="21"/>
              </w:rPr>
              <w:t>生命体征监测</w:t>
            </w:r>
            <w:r>
              <w:rPr>
                <w:rStyle w:val="10"/>
                <w:rFonts w:hint="eastAsia" w:ascii="仿宋_GB2312" w:hAnsi="宋体" w:eastAsia="仿宋_GB2312" w:cs="宋体"/>
                <w:color w:val="auto"/>
                <w:sz w:val="18"/>
                <w:u w:val="none"/>
              </w:rPr>
              <w:t>□口腔护理□</w:t>
            </w:r>
            <w:r>
              <w:rPr>
                <w:rFonts w:hint="eastAsia" w:ascii="仿宋_GB2312" w:eastAsia="仿宋_GB2312"/>
                <w:sz w:val="18"/>
                <w:szCs w:val="21"/>
              </w:rPr>
              <w:t>氧气</w:t>
            </w:r>
            <w:r>
              <w:rPr>
                <w:rFonts w:hint="eastAsia" w:ascii="仿宋_GB2312" w:hAnsi="宋体" w:eastAsia="仿宋_GB2312"/>
                <w:sz w:val="18"/>
                <w:szCs w:val="21"/>
              </w:rPr>
              <w:t>吸入</w:t>
            </w:r>
            <w:r>
              <w:rPr>
                <w:rStyle w:val="10"/>
                <w:rFonts w:hint="eastAsia" w:ascii="仿宋_GB2312" w:hAnsi="宋体" w:eastAsia="仿宋_GB2312" w:cs="宋体"/>
                <w:color w:val="auto"/>
                <w:sz w:val="18"/>
                <w:u w:val="none"/>
              </w:rPr>
              <w:t>□雾化吸入□</w:t>
            </w:r>
            <w:r>
              <w:rPr>
                <w:rFonts w:hint="eastAsia" w:ascii="仿宋_GB2312" w:hAnsi="宋体" w:eastAsia="仿宋_GB2312"/>
                <w:sz w:val="18"/>
                <w:szCs w:val="21"/>
              </w:rPr>
              <w:t>口服给药</w:t>
            </w:r>
          </w:p>
          <w:p>
            <w:pPr>
              <w:spacing w:line="320" w:lineRule="exact"/>
              <w:jc w:val="left"/>
              <w:rPr>
                <w:rStyle w:val="10"/>
                <w:rFonts w:ascii="仿宋_GB2312" w:hAnsi="宋体" w:eastAsia="仿宋_GB2312" w:cs="宋体"/>
                <w:color w:val="auto"/>
                <w:sz w:val="18"/>
                <w:u w:val="none"/>
              </w:rPr>
            </w:pPr>
            <w:r>
              <w:rPr>
                <w:rStyle w:val="10"/>
                <w:rFonts w:hint="eastAsia" w:ascii="仿宋_GB2312" w:hAnsi="宋体" w:eastAsia="仿宋_GB2312" w:cs="宋体"/>
                <w:color w:val="auto"/>
                <w:sz w:val="18"/>
                <w:u w:val="none"/>
              </w:rPr>
              <w:t>□压疮护理       □气管切开护理 □</w:t>
            </w:r>
            <w:r>
              <w:rPr>
                <w:rStyle w:val="10"/>
                <w:rFonts w:hint="eastAsia" w:ascii="仿宋_GB2312" w:eastAsia="仿宋_GB2312" w:cs="宋体"/>
                <w:color w:val="auto"/>
                <w:sz w:val="18"/>
                <w:u w:val="none"/>
              </w:rPr>
              <w:t>伤口换药</w:t>
            </w:r>
            <w:r>
              <w:rPr>
                <w:rStyle w:val="10"/>
                <w:rFonts w:hint="eastAsia" w:ascii="仿宋_GB2312" w:hAnsi="宋体" w:eastAsia="仿宋_GB2312" w:cs="宋体"/>
                <w:color w:val="auto"/>
                <w:sz w:val="18"/>
                <w:u w:val="none"/>
              </w:rPr>
              <w:t>(含造瘘口护理等)</w:t>
            </w:r>
          </w:p>
        </w:tc>
        <w:tc>
          <w:tcPr>
            <w:tcW w:w="738" w:type="dxa"/>
            <w:vAlign w:val="center"/>
          </w:tcPr>
          <w:p>
            <w:pPr>
              <w:spacing w:line="320" w:lineRule="exact"/>
              <w:jc w:val="center"/>
              <w:rPr>
                <w:rStyle w:val="10"/>
                <w:rFonts w:ascii="仿宋_GB2312" w:hAnsi="宋体" w:eastAsia="仿宋_GB2312" w:cs="宋体"/>
                <w:color w:val="auto"/>
                <w:sz w:val="18"/>
                <w:u w:val="none"/>
              </w:rPr>
            </w:pPr>
            <w:r>
              <w:rPr>
                <w:rStyle w:val="10"/>
                <w:rFonts w:hint="eastAsia" w:ascii="仿宋_GB2312" w:hAnsi="宋体" w:eastAsia="仿宋_GB2312" w:cs="宋体"/>
                <w:color w:val="auto"/>
                <w:sz w:val="18"/>
                <w:u w:val="none"/>
              </w:rPr>
              <w:t>24</w:t>
            </w:r>
          </w:p>
        </w:tc>
        <w:tc>
          <w:tcPr>
            <w:tcW w:w="785" w:type="dxa"/>
          </w:tcPr>
          <w:p>
            <w:pPr>
              <w:spacing w:line="340" w:lineRule="exact"/>
              <w:jc w:val="left"/>
              <w:rPr>
                <w:rStyle w:val="10"/>
                <w:rFonts w:ascii="仿宋_GB2312" w:hAnsi="黑体" w:eastAsia="仿宋_GB2312"/>
                <w:color w:val="auto"/>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39" w:type="dxa"/>
            <w:vMerge w:val="continue"/>
          </w:tcPr>
          <w:p>
            <w:pPr>
              <w:spacing w:line="340" w:lineRule="exact"/>
              <w:jc w:val="left"/>
              <w:rPr>
                <w:rFonts w:ascii="仿宋_GB2312" w:hAnsi="宋体" w:eastAsia="仿宋_GB2312" w:cs="宋体"/>
                <w:sz w:val="18"/>
                <w:szCs w:val="21"/>
              </w:rPr>
            </w:pPr>
          </w:p>
        </w:tc>
        <w:tc>
          <w:tcPr>
            <w:tcW w:w="10177" w:type="dxa"/>
          </w:tcPr>
          <w:p>
            <w:pPr>
              <w:spacing w:line="320" w:lineRule="exact"/>
              <w:jc w:val="left"/>
              <w:rPr>
                <w:rStyle w:val="10"/>
                <w:rFonts w:ascii="仿宋_GB2312" w:hAnsi="宋体" w:eastAsia="仿宋_GB2312" w:cs="宋体"/>
                <w:color w:val="auto"/>
                <w:sz w:val="18"/>
                <w:u w:val="none"/>
              </w:rPr>
            </w:pPr>
            <w:r>
              <w:rPr>
                <w:rStyle w:val="10"/>
                <w:rFonts w:hint="eastAsia" w:ascii="仿宋_GB2312" w:hAnsi="宋体" w:eastAsia="仿宋_GB2312" w:cs="宋体"/>
                <w:color w:val="auto"/>
                <w:sz w:val="18"/>
                <w:u w:val="none"/>
              </w:rPr>
              <w:t>侵入性医疗护理服务类（共14项）：</w:t>
            </w:r>
          </w:p>
          <w:p>
            <w:pPr>
              <w:spacing w:line="320" w:lineRule="exact"/>
              <w:jc w:val="left"/>
              <w:rPr>
                <w:rStyle w:val="10"/>
                <w:rFonts w:ascii="仿宋_GB2312" w:hAnsi="宋体" w:eastAsia="仿宋_GB2312" w:cs="宋体"/>
                <w:color w:val="auto"/>
                <w:sz w:val="18"/>
                <w:u w:val="none"/>
              </w:rPr>
            </w:pPr>
            <w:r>
              <w:rPr>
                <w:rStyle w:val="10"/>
                <w:rFonts w:hint="eastAsia" w:ascii="仿宋_GB2312" w:hAnsi="宋体" w:eastAsia="仿宋_GB2312" w:cs="宋体"/>
                <w:color w:val="auto"/>
                <w:sz w:val="18"/>
                <w:u w:val="none"/>
              </w:rPr>
              <w:t>□测血糖□皮下注射（胰岛素注射等）□更换引流袋（尿袋、粪袋、造口袋等）□吸痰护理   □膀胱冲洗   □鼻饲管置管  □</w:t>
            </w:r>
            <w:r>
              <w:rPr>
                <w:rFonts w:hint="eastAsia" w:ascii="仿宋_GB2312" w:eastAsia="仿宋_GB2312"/>
                <w:sz w:val="18"/>
                <w:szCs w:val="21"/>
              </w:rPr>
              <w:t>密闭式输液</w:t>
            </w:r>
            <w:r>
              <w:rPr>
                <w:rStyle w:val="10"/>
                <w:rFonts w:hint="eastAsia" w:ascii="仿宋_GB2312" w:hAnsi="宋体" w:eastAsia="仿宋_GB2312" w:cs="宋体"/>
                <w:color w:val="auto"/>
                <w:sz w:val="18"/>
                <w:u w:val="none"/>
              </w:rPr>
              <w:t xml:space="preserve">□静脉采血  □静脉注射 </w:t>
            </w:r>
          </w:p>
          <w:p>
            <w:pPr>
              <w:spacing w:line="320" w:lineRule="exact"/>
              <w:jc w:val="left"/>
              <w:rPr>
                <w:rStyle w:val="10"/>
                <w:rFonts w:ascii="仿宋_GB2312" w:hAnsi="宋体" w:eastAsia="仿宋_GB2312" w:cs="宋体"/>
                <w:color w:val="auto"/>
                <w:sz w:val="18"/>
                <w:u w:val="none"/>
              </w:rPr>
            </w:pPr>
            <w:r>
              <w:rPr>
                <w:rStyle w:val="10"/>
                <w:rFonts w:hint="eastAsia" w:ascii="仿宋_GB2312" w:hAnsi="宋体" w:eastAsia="仿宋_GB2312" w:cs="宋体"/>
                <w:color w:val="auto"/>
                <w:sz w:val="18"/>
                <w:u w:val="none"/>
              </w:rPr>
              <w:t>□肌肉注射   □皮内注射（皮试等）      □导尿□灌肠□肛管排气</w:t>
            </w:r>
          </w:p>
        </w:tc>
        <w:tc>
          <w:tcPr>
            <w:tcW w:w="738" w:type="dxa"/>
            <w:vAlign w:val="center"/>
          </w:tcPr>
          <w:p>
            <w:pPr>
              <w:spacing w:line="320" w:lineRule="exact"/>
              <w:jc w:val="center"/>
              <w:rPr>
                <w:rStyle w:val="10"/>
                <w:rFonts w:ascii="仿宋_GB2312" w:hAnsi="宋体" w:eastAsia="仿宋_GB2312" w:cs="宋体"/>
                <w:color w:val="auto"/>
                <w:sz w:val="18"/>
                <w:u w:val="none"/>
              </w:rPr>
            </w:pPr>
            <w:r>
              <w:rPr>
                <w:rStyle w:val="10"/>
                <w:rFonts w:hint="eastAsia" w:ascii="仿宋_GB2312" w:hAnsi="宋体" w:eastAsia="仿宋_GB2312" w:cs="宋体"/>
                <w:color w:val="auto"/>
                <w:sz w:val="18"/>
                <w:u w:val="none"/>
              </w:rPr>
              <w:t>42</w:t>
            </w:r>
          </w:p>
        </w:tc>
        <w:tc>
          <w:tcPr>
            <w:tcW w:w="785" w:type="dxa"/>
          </w:tcPr>
          <w:p>
            <w:pPr>
              <w:spacing w:line="340" w:lineRule="exact"/>
              <w:jc w:val="left"/>
              <w:rPr>
                <w:rStyle w:val="10"/>
                <w:rFonts w:ascii="仿宋_GB2312" w:hAnsi="黑体" w:eastAsia="仿宋_GB2312"/>
                <w:color w:val="auto"/>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39" w:type="dxa"/>
            <w:vMerge w:val="continue"/>
          </w:tcPr>
          <w:p>
            <w:pPr>
              <w:spacing w:line="340" w:lineRule="exact"/>
              <w:jc w:val="left"/>
              <w:rPr>
                <w:rFonts w:ascii="仿宋_GB2312" w:hAnsi="宋体" w:eastAsia="仿宋_GB2312" w:cs="宋体"/>
                <w:sz w:val="18"/>
                <w:szCs w:val="21"/>
              </w:rPr>
            </w:pPr>
          </w:p>
        </w:tc>
        <w:tc>
          <w:tcPr>
            <w:tcW w:w="10177" w:type="dxa"/>
          </w:tcPr>
          <w:p>
            <w:pPr>
              <w:spacing w:line="320" w:lineRule="exact"/>
              <w:jc w:val="left"/>
              <w:rPr>
                <w:rStyle w:val="10"/>
                <w:rFonts w:ascii="仿宋_GB2312" w:hAnsi="宋体" w:eastAsia="仿宋_GB2312" w:cs="宋体"/>
                <w:color w:val="auto"/>
                <w:sz w:val="18"/>
                <w:u w:val="none"/>
              </w:rPr>
            </w:pPr>
            <w:r>
              <w:rPr>
                <w:rStyle w:val="10"/>
                <w:rFonts w:hint="eastAsia" w:ascii="仿宋_GB2312" w:hAnsi="宋体" w:eastAsia="仿宋_GB2312" w:cs="宋体"/>
                <w:color w:val="auto"/>
                <w:sz w:val="18"/>
                <w:u w:val="none"/>
              </w:rPr>
              <w:t>康复护理类（共1项）：□</w:t>
            </w:r>
            <w:r>
              <w:rPr>
                <w:rFonts w:hint="eastAsia" w:ascii="仿宋_GB2312" w:eastAsia="仿宋_GB2312"/>
                <w:sz w:val="18"/>
                <w:szCs w:val="21"/>
              </w:rPr>
              <w:t>关节松动训练（需康复技师完成）</w:t>
            </w:r>
          </w:p>
        </w:tc>
        <w:tc>
          <w:tcPr>
            <w:tcW w:w="738" w:type="dxa"/>
            <w:vAlign w:val="center"/>
          </w:tcPr>
          <w:p>
            <w:pPr>
              <w:spacing w:line="340" w:lineRule="exact"/>
              <w:jc w:val="center"/>
              <w:rPr>
                <w:rStyle w:val="10"/>
                <w:rFonts w:ascii="仿宋_GB2312" w:hAnsi="宋体" w:eastAsia="仿宋_GB2312" w:cs="宋体"/>
                <w:color w:val="auto"/>
                <w:sz w:val="18"/>
                <w:u w:val="none"/>
              </w:rPr>
            </w:pPr>
            <w:r>
              <w:rPr>
                <w:rStyle w:val="10"/>
                <w:rFonts w:hint="eastAsia" w:ascii="仿宋_GB2312" w:hAnsi="宋体" w:eastAsia="仿宋_GB2312" w:cs="宋体"/>
                <w:color w:val="auto"/>
                <w:sz w:val="18"/>
                <w:u w:val="none"/>
              </w:rPr>
              <w:t>3</w:t>
            </w:r>
          </w:p>
        </w:tc>
        <w:tc>
          <w:tcPr>
            <w:tcW w:w="785" w:type="dxa"/>
          </w:tcPr>
          <w:p>
            <w:pPr>
              <w:spacing w:line="340" w:lineRule="exact"/>
              <w:jc w:val="left"/>
              <w:rPr>
                <w:rStyle w:val="10"/>
                <w:rFonts w:ascii="仿宋_GB2312" w:hAnsi="黑体" w:eastAsia="仿宋_GB2312"/>
                <w:color w:val="auto"/>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39" w:type="dxa"/>
            <w:vMerge w:val="restart"/>
            <w:vAlign w:val="center"/>
          </w:tcPr>
          <w:p>
            <w:pPr>
              <w:spacing w:line="317" w:lineRule="auto"/>
              <w:jc w:val="center"/>
              <w:rPr>
                <w:rStyle w:val="10"/>
                <w:rFonts w:ascii="仿宋_GB2312" w:hAnsi="黑体" w:eastAsia="仿宋_GB2312"/>
                <w:color w:val="auto"/>
                <w:sz w:val="18"/>
                <w:u w:val="none"/>
              </w:rPr>
            </w:pPr>
            <w:r>
              <w:rPr>
                <w:rStyle w:val="10"/>
                <w:rFonts w:hint="eastAsia" w:ascii="仿宋_GB2312" w:hAnsi="黑体" w:eastAsia="仿宋_GB2312"/>
                <w:color w:val="auto"/>
                <w:sz w:val="18"/>
                <w:u w:val="none"/>
              </w:rPr>
              <w:t>2.10</w:t>
            </w:r>
          </w:p>
          <w:p>
            <w:pPr>
              <w:spacing w:line="340" w:lineRule="exact"/>
              <w:jc w:val="center"/>
              <w:rPr>
                <w:rFonts w:ascii="仿宋_GB2312" w:hAnsi="宋体" w:eastAsia="仿宋_GB2312" w:cs="宋体"/>
                <w:sz w:val="18"/>
                <w:szCs w:val="21"/>
              </w:rPr>
            </w:pPr>
            <w:r>
              <w:rPr>
                <w:rStyle w:val="10"/>
                <w:rFonts w:hint="eastAsia" w:ascii="仿宋_GB2312" w:hAnsi="黑体" w:eastAsia="仿宋_GB2312"/>
                <w:color w:val="auto"/>
                <w:sz w:val="18"/>
                <w:u w:val="none"/>
              </w:rPr>
              <w:t>出入院服务30分</w:t>
            </w:r>
          </w:p>
        </w:tc>
        <w:tc>
          <w:tcPr>
            <w:tcW w:w="10177" w:type="dxa"/>
          </w:tcPr>
          <w:p>
            <w:pPr>
              <w:spacing w:line="317" w:lineRule="auto"/>
              <w:rPr>
                <w:rStyle w:val="10"/>
                <w:rFonts w:ascii="仿宋_GB2312" w:hAnsi="宋体" w:eastAsia="仿宋_GB2312" w:cs="宋体"/>
                <w:color w:val="auto"/>
                <w:sz w:val="18"/>
                <w:u w:val="none"/>
              </w:rPr>
            </w:pPr>
            <w:r>
              <w:rPr>
                <w:rStyle w:val="10"/>
                <w:rFonts w:hint="eastAsia" w:ascii="仿宋_GB2312" w:hAnsi="宋体" w:eastAsia="仿宋_GB2312"/>
                <w:color w:val="auto"/>
                <w:sz w:val="18"/>
                <w:u w:val="none"/>
              </w:rPr>
              <w:t>入住老年人服务合同签订率达到100%。</w:t>
            </w:r>
          </w:p>
        </w:tc>
        <w:tc>
          <w:tcPr>
            <w:tcW w:w="738" w:type="dxa"/>
            <w:vAlign w:val="center"/>
          </w:tcPr>
          <w:p>
            <w:pPr>
              <w:spacing w:line="340" w:lineRule="exact"/>
              <w:jc w:val="center"/>
              <w:rPr>
                <w:rStyle w:val="10"/>
                <w:rFonts w:ascii="仿宋_GB2312" w:hAnsi="宋体" w:eastAsia="仿宋_GB2312" w:cs="宋体"/>
                <w:color w:val="auto"/>
                <w:sz w:val="18"/>
                <w:u w:val="none"/>
              </w:rPr>
            </w:pPr>
            <w:r>
              <w:rPr>
                <w:rStyle w:val="10"/>
                <w:rFonts w:hint="eastAsia" w:ascii="仿宋_GB2312" w:hAnsi="宋体" w:eastAsia="仿宋_GB2312" w:cs="宋体"/>
                <w:color w:val="auto"/>
                <w:sz w:val="18"/>
                <w:u w:val="none"/>
              </w:rPr>
              <w:t>10</w:t>
            </w:r>
          </w:p>
        </w:tc>
        <w:tc>
          <w:tcPr>
            <w:tcW w:w="785" w:type="dxa"/>
          </w:tcPr>
          <w:p>
            <w:pPr>
              <w:spacing w:line="340" w:lineRule="exact"/>
              <w:jc w:val="left"/>
              <w:rPr>
                <w:rStyle w:val="10"/>
                <w:rFonts w:ascii="仿宋_GB2312" w:hAnsi="黑体" w:eastAsia="仿宋_GB2312"/>
                <w:color w:val="auto"/>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39" w:type="dxa"/>
            <w:vMerge w:val="continue"/>
          </w:tcPr>
          <w:p>
            <w:pPr>
              <w:spacing w:line="340" w:lineRule="exact"/>
              <w:jc w:val="left"/>
              <w:rPr>
                <w:rFonts w:ascii="仿宋_GB2312" w:hAnsi="宋体" w:eastAsia="仿宋_GB2312" w:cs="宋体"/>
                <w:sz w:val="18"/>
                <w:szCs w:val="21"/>
              </w:rPr>
            </w:pPr>
          </w:p>
        </w:tc>
        <w:tc>
          <w:tcPr>
            <w:tcW w:w="10177" w:type="dxa"/>
          </w:tcPr>
          <w:p>
            <w:pPr>
              <w:spacing w:line="317" w:lineRule="auto"/>
              <w:rPr>
                <w:rStyle w:val="10"/>
                <w:rFonts w:ascii="仿宋_GB2312" w:hAnsi="宋体" w:eastAsia="仿宋_GB2312" w:cs="宋体"/>
                <w:color w:val="auto"/>
                <w:sz w:val="18"/>
                <w:u w:val="none"/>
              </w:rPr>
            </w:pPr>
            <w:r>
              <w:rPr>
                <w:rStyle w:val="10"/>
                <w:rFonts w:hint="eastAsia" w:ascii="仿宋_GB2312" w:hAnsi="宋体" w:eastAsia="仿宋_GB2312"/>
                <w:color w:val="auto"/>
                <w:sz w:val="18"/>
                <w:u w:val="none"/>
              </w:rPr>
              <w:t>各类服务项目的收费按照有关规定执行。收费标准是否公开和便于查阅。</w:t>
            </w:r>
            <w:r>
              <w:rPr>
                <w:rStyle w:val="10"/>
                <w:rFonts w:hint="eastAsia" w:ascii="仿宋_GB2312" w:hAnsi="宋体" w:eastAsia="仿宋_GB2312"/>
                <w:color w:val="auto"/>
                <w:sz w:val="18"/>
                <w:u w:val="none"/>
              </w:rPr>
              <w:tab/>
            </w:r>
          </w:p>
        </w:tc>
        <w:tc>
          <w:tcPr>
            <w:tcW w:w="738" w:type="dxa"/>
            <w:vAlign w:val="center"/>
          </w:tcPr>
          <w:p>
            <w:pPr>
              <w:spacing w:line="340" w:lineRule="exact"/>
              <w:jc w:val="center"/>
              <w:rPr>
                <w:rStyle w:val="10"/>
                <w:rFonts w:ascii="仿宋_GB2312" w:hAnsi="宋体" w:eastAsia="仿宋_GB2312" w:cs="宋体"/>
                <w:color w:val="auto"/>
                <w:sz w:val="18"/>
                <w:u w:val="none"/>
              </w:rPr>
            </w:pPr>
            <w:r>
              <w:rPr>
                <w:rStyle w:val="10"/>
                <w:rFonts w:hint="eastAsia" w:ascii="仿宋_GB2312" w:hAnsi="宋体" w:eastAsia="仿宋_GB2312" w:cs="宋体"/>
                <w:color w:val="auto"/>
                <w:sz w:val="18"/>
                <w:u w:val="none"/>
              </w:rPr>
              <w:t>10</w:t>
            </w:r>
          </w:p>
        </w:tc>
        <w:tc>
          <w:tcPr>
            <w:tcW w:w="785" w:type="dxa"/>
          </w:tcPr>
          <w:p>
            <w:pPr>
              <w:spacing w:line="340" w:lineRule="exact"/>
              <w:jc w:val="left"/>
              <w:rPr>
                <w:rStyle w:val="10"/>
                <w:rFonts w:ascii="仿宋_GB2312" w:hAnsi="黑体" w:eastAsia="仿宋_GB2312"/>
                <w:color w:val="auto"/>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39" w:type="dxa"/>
            <w:vMerge w:val="continue"/>
          </w:tcPr>
          <w:p>
            <w:pPr>
              <w:spacing w:line="340" w:lineRule="exact"/>
              <w:jc w:val="left"/>
              <w:rPr>
                <w:rFonts w:ascii="仿宋_GB2312" w:hAnsi="宋体" w:eastAsia="仿宋_GB2312" w:cs="宋体"/>
                <w:sz w:val="18"/>
                <w:szCs w:val="21"/>
              </w:rPr>
            </w:pPr>
          </w:p>
        </w:tc>
        <w:tc>
          <w:tcPr>
            <w:tcW w:w="10177" w:type="dxa"/>
          </w:tcPr>
          <w:p>
            <w:pPr>
              <w:spacing w:line="317" w:lineRule="auto"/>
              <w:rPr>
                <w:rStyle w:val="10"/>
                <w:rFonts w:ascii="仿宋_GB2312" w:hAnsi="宋体" w:eastAsia="仿宋_GB2312" w:cs="宋体"/>
                <w:color w:val="auto"/>
                <w:sz w:val="18"/>
                <w:u w:val="none"/>
              </w:rPr>
            </w:pPr>
            <w:r>
              <w:rPr>
                <w:rStyle w:val="10"/>
                <w:rFonts w:hint="eastAsia" w:ascii="仿宋_GB2312" w:eastAsia="仿宋_GB2312"/>
                <w:color w:val="auto"/>
                <w:sz w:val="18"/>
                <w:u w:val="none"/>
              </w:rPr>
              <w:t>服务终止时，机构通知第三方并协助办理出院手续</w:t>
            </w:r>
          </w:p>
        </w:tc>
        <w:tc>
          <w:tcPr>
            <w:tcW w:w="738" w:type="dxa"/>
            <w:vAlign w:val="center"/>
          </w:tcPr>
          <w:p>
            <w:pPr>
              <w:spacing w:line="340" w:lineRule="exact"/>
              <w:jc w:val="center"/>
              <w:rPr>
                <w:rStyle w:val="10"/>
                <w:rFonts w:ascii="仿宋_GB2312" w:hAnsi="宋体" w:eastAsia="仿宋_GB2312" w:cs="宋体"/>
                <w:color w:val="auto"/>
                <w:sz w:val="18"/>
                <w:u w:val="none"/>
              </w:rPr>
            </w:pPr>
            <w:r>
              <w:rPr>
                <w:rStyle w:val="10"/>
                <w:rFonts w:hint="eastAsia" w:ascii="仿宋_GB2312" w:hAnsi="宋体" w:eastAsia="仿宋_GB2312" w:cs="宋体"/>
                <w:color w:val="auto"/>
                <w:sz w:val="18"/>
                <w:u w:val="none"/>
              </w:rPr>
              <w:t>10</w:t>
            </w:r>
          </w:p>
        </w:tc>
        <w:tc>
          <w:tcPr>
            <w:tcW w:w="785" w:type="dxa"/>
          </w:tcPr>
          <w:p>
            <w:pPr>
              <w:spacing w:line="340" w:lineRule="exact"/>
              <w:jc w:val="left"/>
              <w:rPr>
                <w:rStyle w:val="10"/>
                <w:rFonts w:ascii="仿宋_GB2312" w:hAnsi="黑体" w:eastAsia="仿宋_GB2312"/>
                <w:color w:val="auto"/>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39" w:type="dxa"/>
            <w:vMerge w:val="restart"/>
            <w:vAlign w:val="center"/>
          </w:tcPr>
          <w:p>
            <w:pPr>
              <w:spacing w:line="317" w:lineRule="auto"/>
              <w:jc w:val="center"/>
              <w:rPr>
                <w:rStyle w:val="10"/>
                <w:rFonts w:ascii="仿宋_GB2312" w:hAnsi="黑体" w:eastAsia="仿宋_GB2312"/>
                <w:color w:val="auto"/>
                <w:sz w:val="18"/>
                <w:u w:val="none"/>
              </w:rPr>
            </w:pPr>
            <w:r>
              <w:rPr>
                <w:rStyle w:val="10"/>
                <w:rFonts w:hint="eastAsia" w:ascii="仿宋_GB2312" w:hAnsi="黑体" w:eastAsia="仿宋_GB2312"/>
                <w:color w:val="auto"/>
                <w:sz w:val="18"/>
                <w:u w:val="none"/>
              </w:rPr>
              <w:t>2.11</w:t>
            </w:r>
          </w:p>
          <w:p>
            <w:pPr>
              <w:spacing w:line="317" w:lineRule="auto"/>
              <w:jc w:val="center"/>
              <w:rPr>
                <w:rStyle w:val="10"/>
                <w:rFonts w:ascii="仿宋_GB2312" w:hAnsi="黑体" w:eastAsia="仿宋_GB2312"/>
                <w:color w:val="auto"/>
                <w:sz w:val="18"/>
                <w:u w:val="none"/>
              </w:rPr>
            </w:pPr>
            <w:r>
              <w:rPr>
                <w:rStyle w:val="10"/>
                <w:rFonts w:hint="eastAsia" w:ascii="仿宋_GB2312" w:hAnsi="黑体" w:eastAsia="仿宋_GB2312"/>
                <w:color w:val="auto"/>
                <w:sz w:val="18"/>
                <w:u w:val="none"/>
              </w:rPr>
              <w:t>评估服务</w:t>
            </w:r>
          </w:p>
          <w:p>
            <w:pPr>
              <w:spacing w:line="340" w:lineRule="exact"/>
              <w:jc w:val="center"/>
              <w:rPr>
                <w:rFonts w:ascii="仿宋_GB2312" w:hAnsi="宋体" w:eastAsia="仿宋_GB2312" w:cs="宋体"/>
                <w:sz w:val="18"/>
                <w:szCs w:val="21"/>
              </w:rPr>
            </w:pPr>
            <w:r>
              <w:rPr>
                <w:rStyle w:val="10"/>
                <w:rFonts w:hint="eastAsia" w:ascii="仿宋_GB2312" w:hAnsi="黑体" w:eastAsia="仿宋_GB2312"/>
                <w:color w:val="auto"/>
                <w:sz w:val="18"/>
                <w:u w:val="none"/>
              </w:rPr>
              <w:t>15分</w:t>
            </w:r>
          </w:p>
        </w:tc>
        <w:tc>
          <w:tcPr>
            <w:tcW w:w="10177" w:type="dxa"/>
          </w:tcPr>
          <w:p>
            <w:pPr>
              <w:spacing w:line="317" w:lineRule="auto"/>
              <w:rPr>
                <w:rStyle w:val="10"/>
                <w:rFonts w:ascii="仿宋_GB2312" w:eastAsia="仿宋_GB2312"/>
                <w:color w:val="auto"/>
                <w:sz w:val="18"/>
                <w:u w:val="none"/>
              </w:rPr>
            </w:pPr>
            <w:r>
              <w:rPr>
                <w:rStyle w:val="10"/>
                <w:rFonts w:hint="eastAsia" w:ascii="仿宋_GB2312" w:eastAsia="仿宋_GB2312"/>
                <w:color w:val="auto"/>
                <w:sz w:val="18"/>
                <w:u w:val="none"/>
              </w:rPr>
              <w:t>机构建立了老年人能力评估以及跌倒/坠床、吞咽、压疮、智能精神状态专项评估的管理制度，管理制度应包括：具备评估资格的专业团队、专用设施设备、评估流程和方法、评价结果的运用以及再评估的相关要求等。</w:t>
            </w:r>
          </w:p>
        </w:tc>
        <w:tc>
          <w:tcPr>
            <w:tcW w:w="738" w:type="dxa"/>
            <w:vAlign w:val="center"/>
          </w:tcPr>
          <w:p>
            <w:pPr>
              <w:spacing w:line="340" w:lineRule="exact"/>
              <w:jc w:val="center"/>
              <w:rPr>
                <w:rStyle w:val="10"/>
                <w:rFonts w:ascii="仿宋_GB2312" w:hAnsi="宋体" w:eastAsia="仿宋_GB2312" w:cs="宋体"/>
                <w:color w:val="auto"/>
                <w:sz w:val="18"/>
                <w:u w:val="none"/>
              </w:rPr>
            </w:pPr>
            <w:r>
              <w:rPr>
                <w:rStyle w:val="10"/>
                <w:rFonts w:hint="eastAsia" w:ascii="仿宋_GB2312" w:hAnsi="宋体" w:eastAsia="仿宋_GB2312" w:cs="宋体"/>
                <w:color w:val="auto"/>
                <w:sz w:val="18"/>
                <w:u w:val="none"/>
              </w:rPr>
              <w:t>5</w:t>
            </w:r>
          </w:p>
        </w:tc>
        <w:tc>
          <w:tcPr>
            <w:tcW w:w="785" w:type="dxa"/>
          </w:tcPr>
          <w:p>
            <w:pPr>
              <w:spacing w:line="340" w:lineRule="exact"/>
              <w:jc w:val="left"/>
              <w:rPr>
                <w:rStyle w:val="10"/>
                <w:rFonts w:ascii="仿宋_GB2312" w:hAnsi="黑体" w:eastAsia="仿宋_GB2312"/>
                <w:color w:val="auto"/>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39" w:type="dxa"/>
            <w:vMerge w:val="continue"/>
          </w:tcPr>
          <w:p>
            <w:pPr>
              <w:spacing w:line="340" w:lineRule="exact"/>
              <w:jc w:val="left"/>
              <w:rPr>
                <w:rFonts w:ascii="仿宋_GB2312" w:hAnsi="宋体" w:eastAsia="仿宋_GB2312" w:cs="宋体"/>
                <w:sz w:val="18"/>
                <w:szCs w:val="21"/>
              </w:rPr>
            </w:pPr>
          </w:p>
        </w:tc>
        <w:tc>
          <w:tcPr>
            <w:tcW w:w="10177" w:type="dxa"/>
          </w:tcPr>
          <w:p>
            <w:pPr>
              <w:spacing w:line="317" w:lineRule="auto"/>
              <w:rPr>
                <w:rStyle w:val="10"/>
                <w:rFonts w:ascii="仿宋_GB2312" w:eastAsia="仿宋_GB2312"/>
                <w:color w:val="auto"/>
                <w:sz w:val="18"/>
                <w:u w:val="none"/>
              </w:rPr>
            </w:pPr>
            <w:r>
              <w:rPr>
                <w:rStyle w:val="10"/>
                <w:rFonts w:hint="eastAsia" w:ascii="仿宋_GB2312" w:eastAsia="仿宋_GB2312"/>
                <w:color w:val="auto"/>
                <w:sz w:val="18"/>
                <w:u w:val="none"/>
              </w:rPr>
              <w:t>机构评估人员正确实施各项评估，再评估是否及时。</w:t>
            </w:r>
          </w:p>
        </w:tc>
        <w:tc>
          <w:tcPr>
            <w:tcW w:w="738" w:type="dxa"/>
            <w:vAlign w:val="center"/>
          </w:tcPr>
          <w:p>
            <w:pPr>
              <w:spacing w:line="340" w:lineRule="exact"/>
              <w:jc w:val="center"/>
              <w:rPr>
                <w:rStyle w:val="10"/>
                <w:rFonts w:ascii="仿宋_GB2312" w:hAnsi="宋体" w:eastAsia="仿宋_GB2312" w:cs="宋体"/>
                <w:color w:val="auto"/>
                <w:sz w:val="18"/>
                <w:u w:val="none"/>
              </w:rPr>
            </w:pPr>
            <w:r>
              <w:rPr>
                <w:rStyle w:val="10"/>
                <w:rFonts w:hint="eastAsia" w:ascii="仿宋_GB2312" w:hAnsi="宋体" w:eastAsia="仿宋_GB2312" w:cs="宋体"/>
                <w:color w:val="auto"/>
                <w:sz w:val="18"/>
                <w:u w:val="none"/>
              </w:rPr>
              <w:t>5</w:t>
            </w:r>
          </w:p>
        </w:tc>
        <w:tc>
          <w:tcPr>
            <w:tcW w:w="785" w:type="dxa"/>
          </w:tcPr>
          <w:p>
            <w:pPr>
              <w:spacing w:line="340" w:lineRule="exact"/>
              <w:jc w:val="left"/>
              <w:rPr>
                <w:rStyle w:val="10"/>
                <w:rFonts w:ascii="仿宋_GB2312" w:hAnsi="黑体" w:eastAsia="仿宋_GB2312"/>
                <w:color w:val="auto"/>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39" w:type="dxa"/>
            <w:vMerge w:val="continue"/>
          </w:tcPr>
          <w:p>
            <w:pPr>
              <w:spacing w:line="340" w:lineRule="exact"/>
              <w:jc w:val="left"/>
              <w:rPr>
                <w:rFonts w:ascii="仿宋_GB2312" w:hAnsi="宋体" w:eastAsia="仿宋_GB2312" w:cs="宋体"/>
                <w:sz w:val="18"/>
                <w:szCs w:val="21"/>
              </w:rPr>
            </w:pPr>
          </w:p>
        </w:tc>
        <w:tc>
          <w:tcPr>
            <w:tcW w:w="10177" w:type="dxa"/>
          </w:tcPr>
          <w:p>
            <w:pPr>
              <w:spacing w:line="317" w:lineRule="auto"/>
              <w:rPr>
                <w:rStyle w:val="10"/>
                <w:rFonts w:ascii="仿宋_GB2312" w:eastAsia="仿宋_GB2312"/>
                <w:color w:val="auto"/>
                <w:sz w:val="18"/>
                <w:u w:val="none"/>
              </w:rPr>
            </w:pPr>
            <w:r>
              <w:rPr>
                <w:rStyle w:val="10"/>
                <w:rFonts w:hint="eastAsia" w:ascii="仿宋_GB2312" w:eastAsia="仿宋_GB2312"/>
                <w:color w:val="auto"/>
                <w:sz w:val="18"/>
                <w:u w:val="none"/>
              </w:rPr>
              <w:t>机构评估结果按规定在护理服务过程中得到了合理的运用。</w:t>
            </w:r>
          </w:p>
        </w:tc>
        <w:tc>
          <w:tcPr>
            <w:tcW w:w="738" w:type="dxa"/>
            <w:vAlign w:val="center"/>
          </w:tcPr>
          <w:p>
            <w:pPr>
              <w:spacing w:line="340" w:lineRule="exact"/>
              <w:jc w:val="center"/>
              <w:rPr>
                <w:rStyle w:val="10"/>
                <w:rFonts w:ascii="仿宋_GB2312" w:hAnsi="宋体" w:eastAsia="仿宋_GB2312" w:cs="宋体"/>
                <w:color w:val="auto"/>
                <w:sz w:val="18"/>
                <w:u w:val="none"/>
              </w:rPr>
            </w:pPr>
            <w:r>
              <w:rPr>
                <w:rStyle w:val="10"/>
                <w:rFonts w:hint="eastAsia" w:ascii="仿宋_GB2312" w:hAnsi="宋体" w:eastAsia="仿宋_GB2312" w:cs="宋体"/>
                <w:color w:val="auto"/>
                <w:sz w:val="18"/>
                <w:u w:val="none"/>
              </w:rPr>
              <w:t>5</w:t>
            </w:r>
          </w:p>
        </w:tc>
        <w:tc>
          <w:tcPr>
            <w:tcW w:w="785" w:type="dxa"/>
          </w:tcPr>
          <w:p>
            <w:pPr>
              <w:spacing w:line="340" w:lineRule="exact"/>
              <w:jc w:val="left"/>
              <w:rPr>
                <w:rStyle w:val="10"/>
                <w:rFonts w:ascii="仿宋_GB2312" w:hAnsi="黑体" w:eastAsia="仿宋_GB2312"/>
                <w:color w:val="auto"/>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1939" w:type="dxa"/>
            <w:vMerge w:val="restart"/>
            <w:vAlign w:val="center"/>
          </w:tcPr>
          <w:p>
            <w:pPr>
              <w:spacing w:line="317" w:lineRule="auto"/>
              <w:jc w:val="center"/>
              <w:rPr>
                <w:rStyle w:val="10"/>
                <w:rFonts w:ascii="仿宋_GB2312" w:hAnsi="黑体" w:eastAsia="仿宋_GB2312"/>
                <w:color w:val="auto"/>
                <w:sz w:val="18"/>
                <w:u w:val="none"/>
              </w:rPr>
            </w:pPr>
            <w:r>
              <w:rPr>
                <w:rStyle w:val="10"/>
                <w:rFonts w:hint="eastAsia" w:ascii="仿宋_GB2312" w:hAnsi="黑体" w:eastAsia="仿宋_GB2312"/>
                <w:color w:val="auto"/>
                <w:sz w:val="18"/>
                <w:u w:val="none"/>
              </w:rPr>
              <w:t>2.12</w:t>
            </w:r>
          </w:p>
          <w:p>
            <w:pPr>
              <w:spacing w:line="317" w:lineRule="auto"/>
              <w:jc w:val="center"/>
              <w:rPr>
                <w:rStyle w:val="10"/>
                <w:rFonts w:ascii="仿宋_GB2312" w:hAnsi="黑体" w:eastAsia="仿宋_GB2312"/>
                <w:color w:val="auto"/>
                <w:sz w:val="18"/>
                <w:u w:val="none"/>
              </w:rPr>
            </w:pPr>
            <w:r>
              <w:rPr>
                <w:rStyle w:val="10"/>
                <w:rFonts w:hint="eastAsia" w:ascii="仿宋_GB2312" w:hAnsi="黑体" w:eastAsia="仿宋_GB2312"/>
                <w:color w:val="auto"/>
                <w:sz w:val="18"/>
                <w:u w:val="none"/>
              </w:rPr>
              <w:t>老年人健康管理</w:t>
            </w:r>
          </w:p>
          <w:p>
            <w:pPr>
              <w:spacing w:line="340" w:lineRule="exact"/>
              <w:jc w:val="center"/>
              <w:rPr>
                <w:rFonts w:ascii="仿宋_GB2312" w:hAnsi="宋体" w:eastAsia="仿宋_GB2312" w:cs="宋体"/>
                <w:sz w:val="18"/>
                <w:szCs w:val="21"/>
              </w:rPr>
            </w:pPr>
            <w:r>
              <w:rPr>
                <w:rStyle w:val="10"/>
                <w:rFonts w:hint="eastAsia" w:ascii="仿宋_GB2312" w:hAnsi="黑体" w:eastAsia="仿宋_GB2312"/>
                <w:color w:val="auto"/>
                <w:sz w:val="18"/>
                <w:u w:val="none"/>
              </w:rPr>
              <w:t>20分</w:t>
            </w:r>
          </w:p>
        </w:tc>
        <w:tc>
          <w:tcPr>
            <w:tcW w:w="10177" w:type="dxa"/>
          </w:tcPr>
          <w:p>
            <w:pPr>
              <w:spacing w:line="317" w:lineRule="auto"/>
              <w:rPr>
                <w:rStyle w:val="10"/>
                <w:rFonts w:ascii="仿宋_GB2312" w:eastAsia="仿宋_GB2312"/>
                <w:color w:val="auto"/>
                <w:sz w:val="18"/>
                <w:u w:val="none"/>
              </w:rPr>
            </w:pPr>
            <w:r>
              <w:rPr>
                <w:rStyle w:val="10"/>
                <w:rFonts w:hint="eastAsia" w:ascii="仿宋_GB2312" w:eastAsia="仿宋_GB2312"/>
                <w:color w:val="auto"/>
                <w:sz w:val="18"/>
                <w:u w:val="none"/>
              </w:rPr>
              <w:t>机构建立老年人入住和健康档案，档案覆盖率应为100%；档案内容包括：服务合同、老年人身份证明、病史记录、体检报告及评估报告等；档案保管期限不应少于老年人出院后5年。</w:t>
            </w:r>
          </w:p>
        </w:tc>
        <w:tc>
          <w:tcPr>
            <w:tcW w:w="738" w:type="dxa"/>
            <w:vAlign w:val="center"/>
          </w:tcPr>
          <w:p>
            <w:pPr>
              <w:spacing w:line="340" w:lineRule="exact"/>
              <w:jc w:val="center"/>
              <w:rPr>
                <w:rStyle w:val="10"/>
                <w:rFonts w:ascii="仿宋_GB2312" w:hAnsi="宋体" w:eastAsia="仿宋_GB2312" w:cs="宋体"/>
                <w:color w:val="auto"/>
                <w:sz w:val="18"/>
                <w:u w:val="none"/>
              </w:rPr>
            </w:pPr>
            <w:r>
              <w:rPr>
                <w:rStyle w:val="10"/>
                <w:rFonts w:hint="eastAsia" w:ascii="仿宋_GB2312" w:hAnsi="宋体" w:eastAsia="仿宋_GB2312" w:cs="宋体"/>
                <w:color w:val="auto"/>
                <w:sz w:val="18"/>
                <w:u w:val="none"/>
              </w:rPr>
              <w:t>10</w:t>
            </w:r>
          </w:p>
        </w:tc>
        <w:tc>
          <w:tcPr>
            <w:tcW w:w="785" w:type="dxa"/>
          </w:tcPr>
          <w:p>
            <w:pPr>
              <w:spacing w:line="340" w:lineRule="exact"/>
              <w:jc w:val="left"/>
              <w:rPr>
                <w:rStyle w:val="10"/>
                <w:rFonts w:ascii="仿宋_GB2312" w:hAnsi="黑体" w:eastAsia="仿宋_GB2312"/>
                <w:color w:val="auto"/>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39" w:type="dxa"/>
            <w:vMerge w:val="continue"/>
          </w:tcPr>
          <w:p>
            <w:pPr>
              <w:spacing w:line="340" w:lineRule="exact"/>
              <w:jc w:val="left"/>
              <w:rPr>
                <w:rFonts w:ascii="仿宋_GB2312" w:hAnsi="宋体" w:eastAsia="仿宋_GB2312" w:cs="宋体"/>
                <w:sz w:val="18"/>
                <w:szCs w:val="21"/>
              </w:rPr>
            </w:pPr>
          </w:p>
        </w:tc>
        <w:tc>
          <w:tcPr>
            <w:tcW w:w="10177" w:type="dxa"/>
          </w:tcPr>
          <w:p>
            <w:pPr>
              <w:spacing w:line="317" w:lineRule="auto"/>
              <w:rPr>
                <w:rStyle w:val="10"/>
                <w:rFonts w:ascii="仿宋_GB2312" w:eastAsia="仿宋_GB2312"/>
                <w:color w:val="auto"/>
                <w:sz w:val="18"/>
                <w:u w:val="none"/>
              </w:rPr>
            </w:pPr>
            <w:r>
              <w:rPr>
                <w:rStyle w:val="10"/>
                <w:rFonts w:hint="eastAsia" w:ascii="仿宋_GB2312" w:eastAsia="仿宋_GB2312"/>
                <w:color w:val="auto"/>
                <w:sz w:val="18"/>
                <w:u w:val="none"/>
              </w:rPr>
              <w:t>机构每年不少于1次组织老年人体检。</w:t>
            </w:r>
          </w:p>
        </w:tc>
        <w:tc>
          <w:tcPr>
            <w:tcW w:w="738" w:type="dxa"/>
            <w:vAlign w:val="center"/>
          </w:tcPr>
          <w:p>
            <w:pPr>
              <w:spacing w:line="340" w:lineRule="exact"/>
              <w:jc w:val="center"/>
              <w:rPr>
                <w:rStyle w:val="10"/>
                <w:rFonts w:ascii="仿宋_GB2312" w:hAnsi="宋体" w:eastAsia="仿宋_GB2312" w:cs="宋体"/>
                <w:color w:val="auto"/>
                <w:sz w:val="18"/>
                <w:u w:val="none"/>
              </w:rPr>
            </w:pPr>
            <w:r>
              <w:rPr>
                <w:rStyle w:val="10"/>
                <w:rFonts w:hint="eastAsia" w:ascii="仿宋_GB2312" w:hAnsi="宋体" w:eastAsia="仿宋_GB2312" w:cs="宋体"/>
                <w:color w:val="auto"/>
                <w:sz w:val="18"/>
                <w:u w:val="none"/>
              </w:rPr>
              <w:t>5</w:t>
            </w:r>
          </w:p>
        </w:tc>
        <w:tc>
          <w:tcPr>
            <w:tcW w:w="785" w:type="dxa"/>
          </w:tcPr>
          <w:p>
            <w:pPr>
              <w:spacing w:line="340" w:lineRule="exact"/>
              <w:jc w:val="left"/>
              <w:rPr>
                <w:rStyle w:val="10"/>
                <w:rFonts w:ascii="仿宋_GB2312" w:hAnsi="黑体" w:eastAsia="仿宋_GB2312"/>
                <w:color w:val="auto"/>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39" w:type="dxa"/>
            <w:vMerge w:val="continue"/>
          </w:tcPr>
          <w:p>
            <w:pPr>
              <w:spacing w:line="340" w:lineRule="exact"/>
              <w:jc w:val="left"/>
              <w:rPr>
                <w:rFonts w:ascii="仿宋_GB2312" w:hAnsi="宋体" w:eastAsia="仿宋_GB2312" w:cs="宋体"/>
                <w:sz w:val="18"/>
                <w:szCs w:val="21"/>
              </w:rPr>
            </w:pPr>
          </w:p>
        </w:tc>
        <w:tc>
          <w:tcPr>
            <w:tcW w:w="10177" w:type="dxa"/>
          </w:tcPr>
          <w:p>
            <w:pPr>
              <w:spacing w:line="317" w:lineRule="auto"/>
              <w:rPr>
                <w:rStyle w:val="10"/>
                <w:rFonts w:ascii="仿宋_GB2312" w:eastAsia="仿宋_GB2312"/>
                <w:color w:val="auto"/>
                <w:sz w:val="18"/>
                <w:u w:val="none"/>
              </w:rPr>
            </w:pPr>
            <w:r>
              <w:rPr>
                <w:rStyle w:val="10"/>
                <w:rFonts w:hint="eastAsia" w:ascii="仿宋_GB2312" w:eastAsia="仿宋_GB2312"/>
                <w:color w:val="auto"/>
                <w:sz w:val="18"/>
                <w:u w:val="none"/>
              </w:rPr>
              <w:t>机构不少于每季度开展1次老年人保健和传染病预防等宣教活动，并保持其记录。</w:t>
            </w:r>
          </w:p>
        </w:tc>
        <w:tc>
          <w:tcPr>
            <w:tcW w:w="738" w:type="dxa"/>
            <w:vAlign w:val="center"/>
          </w:tcPr>
          <w:p>
            <w:pPr>
              <w:spacing w:line="340" w:lineRule="exact"/>
              <w:jc w:val="center"/>
              <w:rPr>
                <w:rStyle w:val="10"/>
                <w:rFonts w:ascii="仿宋_GB2312" w:hAnsi="宋体" w:eastAsia="仿宋_GB2312" w:cs="宋体"/>
                <w:color w:val="auto"/>
                <w:sz w:val="18"/>
                <w:u w:val="none"/>
              </w:rPr>
            </w:pPr>
            <w:r>
              <w:rPr>
                <w:rStyle w:val="10"/>
                <w:rFonts w:hint="eastAsia" w:ascii="仿宋_GB2312" w:hAnsi="宋体" w:eastAsia="仿宋_GB2312" w:cs="宋体"/>
                <w:color w:val="auto"/>
                <w:sz w:val="18"/>
                <w:u w:val="none"/>
              </w:rPr>
              <w:t>5</w:t>
            </w:r>
          </w:p>
        </w:tc>
        <w:tc>
          <w:tcPr>
            <w:tcW w:w="785" w:type="dxa"/>
          </w:tcPr>
          <w:p>
            <w:pPr>
              <w:spacing w:line="340" w:lineRule="exact"/>
              <w:jc w:val="left"/>
              <w:rPr>
                <w:rStyle w:val="10"/>
                <w:rFonts w:ascii="仿宋_GB2312" w:hAnsi="黑体" w:eastAsia="仿宋_GB2312"/>
                <w:color w:val="auto"/>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39" w:type="dxa"/>
            <w:vMerge w:val="restart"/>
            <w:vAlign w:val="center"/>
          </w:tcPr>
          <w:p>
            <w:pPr>
              <w:jc w:val="center"/>
              <w:rPr>
                <w:rFonts w:ascii="仿宋_GB2312" w:hAnsi="黑体" w:eastAsia="仿宋_GB2312" w:cs="宋体"/>
                <w:sz w:val="18"/>
                <w:szCs w:val="21"/>
              </w:rPr>
            </w:pPr>
            <w:r>
              <w:rPr>
                <w:rFonts w:hint="eastAsia" w:ascii="仿宋_GB2312" w:hAnsi="黑体" w:eastAsia="仿宋_GB2312" w:cs="宋体"/>
                <w:sz w:val="18"/>
                <w:szCs w:val="21"/>
              </w:rPr>
              <w:t>2.13</w:t>
            </w:r>
          </w:p>
          <w:p>
            <w:pPr>
              <w:jc w:val="center"/>
              <w:rPr>
                <w:rFonts w:ascii="仿宋_GB2312" w:hAnsi="黑体" w:eastAsia="仿宋_GB2312" w:cs="宋体"/>
                <w:sz w:val="18"/>
                <w:szCs w:val="21"/>
              </w:rPr>
            </w:pPr>
            <w:r>
              <w:rPr>
                <w:rFonts w:hint="eastAsia" w:ascii="仿宋_GB2312" w:hAnsi="黑体" w:eastAsia="仿宋_GB2312" w:cs="宋体"/>
                <w:sz w:val="18"/>
                <w:szCs w:val="21"/>
              </w:rPr>
              <w:t>洗涤服务</w:t>
            </w:r>
          </w:p>
          <w:p>
            <w:pPr>
              <w:spacing w:line="340" w:lineRule="exact"/>
              <w:jc w:val="center"/>
              <w:rPr>
                <w:rFonts w:ascii="仿宋_GB2312" w:hAnsi="宋体" w:eastAsia="仿宋_GB2312" w:cs="宋体"/>
                <w:sz w:val="18"/>
                <w:szCs w:val="21"/>
              </w:rPr>
            </w:pPr>
            <w:r>
              <w:rPr>
                <w:rFonts w:hint="eastAsia" w:ascii="仿宋_GB2312" w:hAnsi="黑体" w:eastAsia="仿宋_GB2312" w:cs="宋体"/>
                <w:sz w:val="18"/>
                <w:szCs w:val="21"/>
              </w:rPr>
              <w:t>15分</w:t>
            </w:r>
          </w:p>
        </w:tc>
        <w:tc>
          <w:tcPr>
            <w:tcW w:w="10177" w:type="dxa"/>
          </w:tcPr>
          <w:p>
            <w:pPr>
              <w:jc w:val="left"/>
              <w:rPr>
                <w:rStyle w:val="10"/>
                <w:rFonts w:ascii="仿宋_GB2312" w:eastAsia="仿宋_GB2312"/>
                <w:color w:val="auto"/>
                <w:sz w:val="18"/>
                <w:u w:val="none"/>
              </w:rPr>
            </w:pPr>
            <w:r>
              <w:rPr>
                <w:rFonts w:hint="eastAsia" w:ascii="仿宋_GB2312" w:hAnsi="宋体" w:eastAsia="仿宋_GB2312" w:cs="宋体"/>
                <w:sz w:val="18"/>
              </w:rPr>
              <w:t>配备了专门的洗涤人员、洗涤设备及固定场所或有监控的洗涤外包。</w:t>
            </w:r>
          </w:p>
        </w:tc>
        <w:tc>
          <w:tcPr>
            <w:tcW w:w="738" w:type="dxa"/>
            <w:vAlign w:val="center"/>
          </w:tcPr>
          <w:p>
            <w:pPr>
              <w:spacing w:line="340" w:lineRule="exact"/>
              <w:jc w:val="center"/>
              <w:rPr>
                <w:rStyle w:val="10"/>
                <w:rFonts w:ascii="仿宋_GB2312" w:hAnsi="宋体" w:eastAsia="仿宋_GB2312" w:cs="宋体"/>
                <w:color w:val="auto"/>
                <w:sz w:val="18"/>
                <w:u w:val="none"/>
              </w:rPr>
            </w:pPr>
            <w:r>
              <w:rPr>
                <w:rStyle w:val="10"/>
                <w:rFonts w:hint="eastAsia" w:ascii="仿宋_GB2312" w:hAnsi="宋体" w:eastAsia="仿宋_GB2312" w:cs="宋体"/>
                <w:color w:val="auto"/>
                <w:sz w:val="18"/>
                <w:u w:val="none"/>
              </w:rPr>
              <w:t>5</w:t>
            </w:r>
          </w:p>
        </w:tc>
        <w:tc>
          <w:tcPr>
            <w:tcW w:w="785" w:type="dxa"/>
          </w:tcPr>
          <w:p>
            <w:pPr>
              <w:spacing w:line="340" w:lineRule="exact"/>
              <w:jc w:val="left"/>
              <w:rPr>
                <w:rStyle w:val="10"/>
                <w:rFonts w:ascii="仿宋_GB2312" w:hAnsi="黑体" w:eastAsia="仿宋_GB2312"/>
                <w:color w:val="auto"/>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39" w:type="dxa"/>
            <w:vMerge w:val="continue"/>
          </w:tcPr>
          <w:p>
            <w:pPr>
              <w:spacing w:line="340" w:lineRule="exact"/>
              <w:jc w:val="left"/>
              <w:rPr>
                <w:rFonts w:ascii="仿宋_GB2312" w:hAnsi="宋体" w:eastAsia="仿宋_GB2312" w:cs="宋体"/>
                <w:sz w:val="18"/>
                <w:szCs w:val="21"/>
              </w:rPr>
            </w:pPr>
          </w:p>
        </w:tc>
        <w:tc>
          <w:tcPr>
            <w:tcW w:w="10177" w:type="dxa"/>
          </w:tcPr>
          <w:p>
            <w:pPr>
              <w:jc w:val="left"/>
              <w:rPr>
                <w:rStyle w:val="10"/>
                <w:rFonts w:ascii="仿宋_GB2312" w:eastAsia="仿宋_GB2312"/>
                <w:color w:val="auto"/>
                <w:sz w:val="18"/>
                <w:u w:val="none"/>
              </w:rPr>
            </w:pPr>
            <w:r>
              <w:rPr>
                <w:rStyle w:val="10"/>
                <w:rFonts w:hint="eastAsia" w:ascii="仿宋_GB2312" w:hAnsi="宋体" w:eastAsia="仿宋_GB2312" w:cs="宋体"/>
                <w:color w:val="auto"/>
                <w:sz w:val="18"/>
                <w:u w:val="none"/>
              </w:rPr>
              <w:t>严格执行衣物分类清洗。被污染的织物应单独收集、清洗和消毒。</w:t>
            </w:r>
          </w:p>
        </w:tc>
        <w:tc>
          <w:tcPr>
            <w:tcW w:w="738" w:type="dxa"/>
            <w:vAlign w:val="center"/>
          </w:tcPr>
          <w:p>
            <w:pPr>
              <w:spacing w:line="340" w:lineRule="exact"/>
              <w:jc w:val="center"/>
              <w:rPr>
                <w:rStyle w:val="10"/>
                <w:rFonts w:ascii="仿宋_GB2312" w:hAnsi="宋体" w:eastAsia="仿宋_GB2312" w:cs="宋体"/>
                <w:color w:val="auto"/>
                <w:sz w:val="18"/>
                <w:u w:val="none"/>
              </w:rPr>
            </w:pPr>
            <w:r>
              <w:rPr>
                <w:rStyle w:val="10"/>
                <w:rFonts w:hint="eastAsia" w:ascii="仿宋_GB2312" w:hAnsi="宋体" w:eastAsia="仿宋_GB2312" w:cs="宋体"/>
                <w:color w:val="auto"/>
                <w:sz w:val="18"/>
                <w:u w:val="none"/>
              </w:rPr>
              <w:t>5</w:t>
            </w:r>
          </w:p>
        </w:tc>
        <w:tc>
          <w:tcPr>
            <w:tcW w:w="785" w:type="dxa"/>
          </w:tcPr>
          <w:p>
            <w:pPr>
              <w:spacing w:line="340" w:lineRule="exact"/>
              <w:jc w:val="left"/>
              <w:rPr>
                <w:rStyle w:val="10"/>
                <w:rFonts w:ascii="仿宋_GB2312" w:hAnsi="黑体" w:eastAsia="仿宋_GB2312"/>
                <w:color w:val="auto"/>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39" w:type="dxa"/>
            <w:vMerge w:val="continue"/>
          </w:tcPr>
          <w:p>
            <w:pPr>
              <w:spacing w:line="340" w:lineRule="exact"/>
              <w:jc w:val="left"/>
              <w:rPr>
                <w:rFonts w:ascii="仿宋_GB2312" w:hAnsi="宋体" w:eastAsia="仿宋_GB2312" w:cs="宋体"/>
                <w:sz w:val="18"/>
                <w:szCs w:val="21"/>
              </w:rPr>
            </w:pPr>
          </w:p>
        </w:tc>
        <w:tc>
          <w:tcPr>
            <w:tcW w:w="10177" w:type="dxa"/>
          </w:tcPr>
          <w:p>
            <w:pPr>
              <w:jc w:val="left"/>
              <w:rPr>
                <w:rStyle w:val="10"/>
                <w:rFonts w:ascii="仿宋_GB2312" w:eastAsia="仿宋_GB2312"/>
                <w:color w:val="auto"/>
                <w:sz w:val="18"/>
                <w:u w:val="none"/>
              </w:rPr>
            </w:pPr>
            <w:r>
              <w:rPr>
                <w:rStyle w:val="10"/>
                <w:rFonts w:hint="eastAsia" w:ascii="仿宋_GB2312" w:hAnsi="宋体" w:eastAsia="仿宋_GB2312" w:cs="宋体"/>
                <w:color w:val="auto"/>
                <w:sz w:val="18"/>
                <w:u w:val="none"/>
              </w:rPr>
              <w:t>需浸泡消毒的衣物消毒采用含氯消毒剂，消毒时间不少于30分钟，经试纸检测消毒一般物品有效氯含量≥250mg/L，消毒污染物品有效氯含量≥500mg/L，煮沸消毒时间为20-30分钟，洗涤剂的洗涤时间为1小时。采用其他消毒方式，应提供其消毒效果的有效性证据。</w:t>
            </w:r>
          </w:p>
        </w:tc>
        <w:tc>
          <w:tcPr>
            <w:tcW w:w="738" w:type="dxa"/>
            <w:vAlign w:val="center"/>
          </w:tcPr>
          <w:p>
            <w:pPr>
              <w:spacing w:line="340" w:lineRule="exact"/>
              <w:jc w:val="center"/>
              <w:rPr>
                <w:rStyle w:val="10"/>
                <w:rFonts w:ascii="仿宋_GB2312" w:hAnsi="宋体" w:eastAsia="仿宋_GB2312" w:cs="宋体"/>
                <w:color w:val="auto"/>
                <w:sz w:val="18"/>
                <w:u w:val="none"/>
              </w:rPr>
            </w:pPr>
            <w:r>
              <w:rPr>
                <w:rStyle w:val="10"/>
                <w:rFonts w:hint="eastAsia" w:ascii="仿宋_GB2312" w:hAnsi="宋体" w:eastAsia="仿宋_GB2312" w:cs="宋体"/>
                <w:color w:val="auto"/>
                <w:sz w:val="18"/>
                <w:u w:val="none"/>
              </w:rPr>
              <w:t>5</w:t>
            </w:r>
          </w:p>
        </w:tc>
        <w:tc>
          <w:tcPr>
            <w:tcW w:w="785" w:type="dxa"/>
          </w:tcPr>
          <w:p>
            <w:pPr>
              <w:spacing w:line="340" w:lineRule="exact"/>
              <w:jc w:val="left"/>
              <w:rPr>
                <w:rStyle w:val="10"/>
                <w:rFonts w:ascii="仿宋_GB2312" w:hAnsi="黑体" w:eastAsia="仿宋_GB2312"/>
                <w:color w:val="auto"/>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39" w:type="dxa"/>
            <w:vMerge w:val="restart"/>
            <w:vAlign w:val="center"/>
          </w:tcPr>
          <w:p>
            <w:pPr>
              <w:spacing w:line="360" w:lineRule="exact"/>
              <w:jc w:val="center"/>
              <w:rPr>
                <w:rStyle w:val="10"/>
                <w:rFonts w:ascii="仿宋_GB2312" w:hAnsi="黑体" w:eastAsia="仿宋_GB2312"/>
                <w:color w:val="auto"/>
                <w:sz w:val="18"/>
                <w:u w:val="none"/>
              </w:rPr>
            </w:pPr>
            <w:r>
              <w:rPr>
                <w:rStyle w:val="10"/>
                <w:rFonts w:hint="eastAsia" w:ascii="仿宋_GB2312" w:hAnsi="黑体" w:eastAsia="仿宋_GB2312"/>
                <w:color w:val="auto"/>
                <w:sz w:val="18"/>
                <w:u w:val="none"/>
              </w:rPr>
              <w:t>2.14</w:t>
            </w:r>
          </w:p>
          <w:p>
            <w:pPr>
              <w:spacing w:line="360" w:lineRule="exact"/>
              <w:jc w:val="center"/>
              <w:rPr>
                <w:rStyle w:val="10"/>
                <w:rFonts w:ascii="仿宋_GB2312" w:hAnsi="黑体" w:eastAsia="仿宋_GB2312"/>
                <w:color w:val="auto"/>
                <w:sz w:val="18"/>
                <w:u w:val="none"/>
              </w:rPr>
            </w:pPr>
            <w:r>
              <w:rPr>
                <w:rStyle w:val="10"/>
                <w:rFonts w:hint="eastAsia" w:ascii="仿宋_GB2312" w:hAnsi="黑体" w:eastAsia="仿宋_GB2312"/>
                <w:color w:val="auto"/>
                <w:sz w:val="18"/>
                <w:u w:val="none"/>
              </w:rPr>
              <w:t>膳食服务</w:t>
            </w:r>
          </w:p>
          <w:p>
            <w:pPr>
              <w:spacing w:line="340" w:lineRule="exact"/>
              <w:jc w:val="center"/>
              <w:rPr>
                <w:rFonts w:ascii="仿宋_GB2312" w:hAnsi="宋体" w:eastAsia="仿宋_GB2312" w:cs="宋体"/>
                <w:sz w:val="18"/>
                <w:szCs w:val="21"/>
              </w:rPr>
            </w:pPr>
            <w:r>
              <w:rPr>
                <w:rStyle w:val="10"/>
                <w:rFonts w:hint="eastAsia" w:ascii="仿宋_GB2312" w:hAnsi="黑体" w:eastAsia="仿宋_GB2312"/>
                <w:color w:val="auto"/>
                <w:sz w:val="18"/>
                <w:u w:val="none"/>
              </w:rPr>
              <w:t>30分</w:t>
            </w:r>
          </w:p>
        </w:tc>
        <w:tc>
          <w:tcPr>
            <w:tcW w:w="10177" w:type="dxa"/>
          </w:tcPr>
          <w:p>
            <w:pPr>
              <w:spacing w:line="360" w:lineRule="exact"/>
              <w:jc w:val="left"/>
              <w:rPr>
                <w:rStyle w:val="10"/>
                <w:rFonts w:ascii="仿宋_GB2312" w:hAnsi="宋体" w:eastAsia="仿宋_GB2312" w:cs="宋体"/>
                <w:color w:val="auto"/>
                <w:sz w:val="18"/>
                <w:u w:val="none"/>
              </w:rPr>
            </w:pPr>
            <w:r>
              <w:rPr>
                <w:rStyle w:val="10"/>
                <w:rFonts w:hint="eastAsia" w:ascii="仿宋_GB2312" w:hAnsi="宋体" w:eastAsia="仿宋_GB2312" w:cs="宋体"/>
                <w:color w:val="auto"/>
                <w:sz w:val="18"/>
                <w:u w:val="none"/>
              </w:rPr>
              <w:t>每年不少于一次对入住老年人营养状态进行评估，并提供营养健康报告。</w:t>
            </w:r>
          </w:p>
        </w:tc>
        <w:tc>
          <w:tcPr>
            <w:tcW w:w="738" w:type="dxa"/>
            <w:vAlign w:val="center"/>
          </w:tcPr>
          <w:p>
            <w:pPr>
              <w:spacing w:line="340" w:lineRule="exact"/>
              <w:jc w:val="center"/>
              <w:rPr>
                <w:rStyle w:val="10"/>
                <w:rFonts w:ascii="仿宋_GB2312" w:hAnsi="宋体" w:eastAsia="仿宋_GB2312" w:cs="宋体"/>
                <w:color w:val="auto"/>
                <w:sz w:val="18"/>
                <w:u w:val="none"/>
              </w:rPr>
            </w:pPr>
            <w:r>
              <w:rPr>
                <w:rStyle w:val="10"/>
                <w:rFonts w:hint="eastAsia" w:ascii="仿宋_GB2312" w:hAnsi="宋体" w:eastAsia="仿宋_GB2312" w:cs="宋体"/>
                <w:color w:val="auto"/>
                <w:sz w:val="18"/>
                <w:u w:val="none"/>
              </w:rPr>
              <w:t>5</w:t>
            </w:r>
          </w:p>
        </w:tc>
        <w:tc>
          <w:tcPr>
            <w:tcW w:w="785" w:type="dxa"/>
          </w:tcPr>
          <w:p>
            <w:pPr>
              <w:spacing w:line="340" w:lineRule="exact"/>
              <w:jc w:val="left"/>
              <w:rPr>
                <w:rStyle w:val="10"/>
                <w:rFonts w:ascii="仿宋_GB2312" w:hAnsi="黑体" w:eastAsia="仿宋_GB2312"/>
                <w:color w:val="auto"/>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39" w:type="dxa"/>
            <w:vMerge w:val="continue"/>
          </w:tcPr>
          <w:p>
            <w:pPr>
              <w:spacing w:line="340" w:lineRule="exact"/>
              <w:jc w:val="left"/>
              <w:rPr>
                <w:rFonts w:ascii="仿宋_GB2312" w:hAnsi="宋体" w:eastAsia="仿宋_GB2312" w:cs="宋体"/>
                <w:sz w:val="18"/>
                <w:szCs w:val="21"/>
              </w:rPr>
            </w:pPr>
          </w:p>
        </w:tc>
        <w:tc>
          <w:tcPr>
            <w:tcW w:w="10177" w:type="dxa"/>
          </w:tcPr>
          <w:p>
            <w:pPr>
              <w:spacing w:line="360" w:lineRule="exact"/>
              <w:jc w:val="left"/>
              <w:rPr>
                <w:rStyle w:val="10"/>
                <w:rFonts w:ascii="仿宋_GB2312" w:hAnsi="宋体" w:eastAsia="仿宋_GB2312" w:cs="宋体"/>
                <w:color w:val="auto"/>
                <w:sz w:val="18"/>
                <w:u w:val="none"/>
              </w:rPr>
            </w:pPr>
            <w:r>
              <w:rPr>
                <w:rStyle w:val="10"/>
                <w:rFonts w:hint="eastAsia" w:ascii="仿宋_GB2312" w:hAnsi="宋体" w:eastAsia="仿宋_GB2312" w:cs="宋体"/>
                <w:color w:val="auto"/>
                <w:sz w:val="18"/>
                <w:u w:val="none"/>
              </w:rPr>
              <w:t>根据老年人健康状况和疾病要求，提供痛风、高血脂、糖尿病等个性化膳食服务。</w:t>
            </w:r>
          </w:p>
        </w:tc>
        <w:tc>
          <w:tcPr>
            <w:tcW w:w="738" w:type="dxa"/>
            <w:vAlign w:val="center"/>
          </w:tcPr>
          <w:p>
            <w:pPr>
              <w:spacing w:line="340" w:lineRule="exact"/>
              <w:jc w:val="center"/>
              <w:rPr>
                <w:rStyle w:val="10"/>
                <w:rFonts w:ascii="仿宋_GB2312" w:hAnsi="宋体" w:eastAsia="仿宋_GB2312" w:cs="宋体"/>
                <w:color w:val="auto"/>
                <w:sz w:val="18"/>
                <w:u w:val="none"/>
              </w:rPr>
            </w:pPr>
            <w:r>
              <w:rPr>
                <w:rStyle w:val="10"/>
                <w:rFonts w:hint="eastAsia" w:ascii="仿宋_GB2312" w:hAnsi="宋体" w:eastAsia="仿宋_GB2312" w:cs="宋体"/>
                <w:color w:val="auto"/>
                <w:sz w:val="18"/>
                <w:u w:val="none"/>
              </w:rPr>
              <w:t>5</w:t>
            </w:r>
          </w:p>
        </w:tc>
        <w:tc>
          <w:tcPr>
            <w:tcW w:w="785" w:type="dxa"/>
          </w:tcPr>
          <w:p>
            <w:pPr>
              <w:spacing w:line="340" w:lineRule="exact"/>
              <w:jc w:val="left"/>
              <w:rPr>
                <w:rStyle w:val="10"/>
                <w:rFonts w:ascii="仿宋_GB2312" w:hAnsi="黑体" w:eastAsia="仿宋_GB2312"/>
                <w:color w:val="auto"/>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39" w:type="dxa"/>
            <w:vMerge w:val="continue"/>
          </w:tcPr>
          <w:p>
            <w:pPr>
              <w:spacing w:line="340" w:lineRule="exact"/>
              <w:jc w:val="left"/>
              <w:rPr>
                <w:rFonts w:ascii="仿宋_GB2312" w:hAnsi="宋体" w:eastAsia="仿宋_GB2312" w:cs="宋体"/>
                <w:sz w:val="18"/>
                <w:szCs w:val="21"/>
              </w:rPr>
            </w:pPr>
          </w:p>
        </w:tc>
        <w:tc>
          <w:tcPr>
            <w:tcW w:w="10177" w:type="dxa"/>
          </w:tcPr>
          <w:p>
            <w:pPr>
              <w:spacing w:line="360" w:lineRule="exact"/>
              <w:jc w:val="left"/>
              <w:rPr>
                <w:rStyle w:val="10"/>
                <w:rFonts w:ascii="仿宋_GB2312" w:hAnsi="宋体" w:eastAsia="仿宋_GB2312" w:cs="宋体"/>
                <w:color w:val="auto"/>
                <w:sz w:val="18"/>
                <w:u w:val="none"/>
              </w:rPr>
            </w:pPr>
            <w:r>
              <w:rPr>
                <w:rStyle w:val="10"/>
                <w:rFonts w:hint="eastAsia" w:ascii="仿宋_GB2312" w:hAnsi="宋体" w:eastAsia="仿宋_GB2312" w:cs="宋体"/>
                <w:color w:val="auto"/>
                <w:sz w:val="18"/>
                <w:u w:val="none"/>
              </w:rPr>
              <w:t>每周对老年人食谱内容进行调整，食谱向老年人公布并存档。</w:t>
            </w:r>
          </w:p>
        </w:tc>
        <w:tc>
          <w:tcPr>
            <w:tcW w:w="738" w:type="dxa"/>
            <w:vAlign w:val="center"/>
          </w:tcPr>
          <w:p>
            <w:pPr>
              <w:spacing w:line="340" w:lineRule="exact"/>
              <w:jc w:val="center"/>
              <w:rPr>
                <w:rStyle w:val="10"/>
                <w:rFonts w:ascii="仿宋_GB2312" w:hAnsi="宋体" w:eastAsia="仿宋_GB2312" w:cs="宋体"/>
                <w:color w:val="auto"/>
                <w:sz w:val="18"/>
                <w:u w:val="none"/>
              </w:rPr>
            </w:pPr>
            <w:r>
              <w:rPr>
                <w:rStyle w:val="10"/>
                <w:rFonts w:hint="eastAsia" w:ascii="仿宋_GB2312" w:hAnsi="宋体" w:eastAsia="仿宋_GB2312" w:cs="宋体"/>
                <w:color w:val="auto"/>
                <w:sz w:val="18"/>
                <w:u w:val="none"/>
              </w:rPr>
              <w:t>5</w:t>
            </w:r>
          </w:p>
        </w:tc>
        <w:tc>
          <w:tcPr>
            <w:tcW w:w="785" w:type="dxa"/>
          </w:tcPr>
          <w:p>
            <w:pPr>
              <w:spacing w:line="340" w:lineRule="exact"/>
              <w:jc w:val="left"/>
              <w:rPr>
                <w:rStyle w:val="10"/>
                <w:rFonts w:ascii="仿宋_GB2312" w:hAnsi="黑体" w:eastAsia="仿宋_GB2312"/>
                <w:color w:val="auto"/>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39" w:type="dxa"/>
            <w:vMerge w:val="continue"/>
          </w:tcPr>
          <w:p>
            <w:pPr>
              <w:spacing w:line="340" w:lineRule="exact"/>
              <w:jc w:val="left"/>
              <w:rPr>
                <w:rFonts w:ascii="仿宋_GB2312" w:hAnsi="宋体" w:eastAsia="仿宋_GB2312" w:cs="宋体"/>
                <w:sz w:val="18"/>
                <w:szCs w:val="21"/>
              </w:rPr>
            </w:pPr>
          </w:p>
        </w:tc>
        <w:tc>
          <w:tcPr>
            <w:tcW w:w="10177" w:type="dxa"/>
          </w:tcPr>
          <w:p>
            <w:pPr>
              <w:spacing w:line="360" w:lineRule="exact"/>
              <w:jc w:val="left"/>
              <w:rPr>
                <w:rStyle w:val="10"/>
                <w:rFonts w:ascii="仿宋_GB2312" w:hAnsi="宋体" w:eastAsia="仿宋_GB2312" w:cs="宋体"/>
                <w:color w:val="auto"/>
                <w:sz w:val="18"/>
                <w:u w:val="none"/>
              </w:rPr>
            </w:pPr>
            <w:r>
              <w:rPr>
                <w:rStyle w:val="10"/>
                <w:rFonts w:hint="eastAsia" w:ascii="仿宋_GB2312" w:hAnsi="宋体" w:eastAsia="仿宋_GB2312" w:cs="宋体"/>
                <w:color w:val="auto"/>
                <w:sz w:val="18"/>
                <w:u w:val="none"/>
              </w:rPr>
              <w:t>严格执行食品卫生法；符合GB 14934食（饮）具消毒卫生标准的有关要求；膳食服务提供者健康证持有率是否达到100%；成品与半成品分开、生熟分开。</w:t>
            </w:r>
          </w:p>
        </w:tc>
        <w:tc>
          <w:tcPr>
            <w:tcW w:w="738" w:type="dxa"/>
            <w:vAlign w:val="center"/>
          </w:tcPr>
          <w:p>
            <w:pPr>
              <w:spacing w:line="340" w:lineRule="exact"/>
              <w:jc w:val="center"/>
              <w:rPr>
                <w:rStyle w:val="10"/>
                <w:rFonts w:ascii="仿宋_GB2312" w:hAnsi="宋体" w:eastAsia="仿宋_GB2312" w:cs="宋体"/>
                <w:color w:val="auto"/>
                <w:sz w:val="18"/>
                <w:u w:val="none"/>
              </w:rPr>
            </w:pPr>
            <w:r>
              <w:rPr>
                <w:rStyle w:val="10"/>
                <w:rFonts w:hint="eastAsia" w:ascii="仿宋_GB2312" w:hAnsi="宋体" w:eastAsia="仿宋_GB2312" w:cs="宋体"/>
                <w:color w:val="auto"/>
                <w:sz w:val="18"/>
                <w:u w:val="none"/>
              </w:rPr>
              <w:t>10</w:t>
            </w:r>
          </w:p>
        </w:tc>
        <w:tc>
          <w:tcPr>
            <w:tcW w:w="785" w:type="dxa"/>
          </w:tcPr>
          <w:p>
            <w:pPr>
              <w:spacing w:line="340" w:lineRule="exact"/>
              <w:jc w:val="left"/>
              <w:rPr>
                <w:rStyle w:val="10"/>
                <w:rFonts w:ascii="仿宋_GB2312" w:hAnsi="黑体" w:eastAsia="仿宋_GB2312"/>
                <w:color w:val="auto"/>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39" w:type="dxa"/>
            <w:vMerge w:val="continue"/>
          </w:tcPr>
          <w:p>
            <w:pPr>
              <w:spacing w:line="340" w:lineRule="exact"/>
              <w:jc w:val="left"/>
              <w:rPr>
                <w:rFonts w:ascii="仿宋_GB2312" w:hAnsi="宋体" w:eastAsia="仿宋_GB2312" w:cs="宋体"/>
                <w:sz w:val="18"/>
                <w:szCs w:val="21"/>
              </w:rPr>
            </w:pPr>
          </w:p>
        </w:tc>
        <w:tc>
          <w:tcPr>
            <w:tcW w:w="10177" w:type="dxa"/>
          </w:tcPr>
          <w:p>
            <w:pPr>
              <w:spacing w:line="360" w:lineRule="exact"/>
              <w:jc w:val="left"/>
              <w:rPr>
                <w:rStyle w:val="10"/>
                <w:rFonts w:ascii="仿宋_GB2312" w:hAnsi="宋体" w:eastAsia="仿宋_GB2312" w:cs="宋体"/>
                <w:color w:val="auto"/>
                <w:sz w:val="18"/>
                <w:u w:val="none"/>
              </w:rPr>
            </w:pPr>
            <w:r>
              <w:rPr>
                <w:rStyle w:val="10"/>
                <w:rFonts w:hint="eastAsia" w:ascii="仿宋_GB2312" w:hAnsi="宋体" w:eastAsia="仿宋_GB2312" w:cs="宋体"/>
                <w:color w:val="auto"/>
                <w:sz w:val="18"/>
                <w:u w:val="none"/>
              </w:rPr>
              <w:t>厨房供应的每餐食物留样备查，留样食品应按品种分别盛于清洁消毒后的密封专用容器内，在0℃-4℃的条件下存放48小时以上，每个品种留样不少于100g。</w:t>
            </w:r>
            <w:r>
              <w:rPr>
                <w:rStyle w:val="10"/>
                <w:rFonts w:hint="eastAsia" w:ascii="仿宋_GB2312" w:hAnsi="宋体" w:eastAsia="仿宋_GB2312" w:cs="宋体"/>
                <w:color w:val="auto"/>
                <w:sz w:val="18"/>
                <w:u w:val="none"/>
              </w:rPr>
              <w:tab/>
            </w:r>
          </w:p>
        </w:tc>
        <w:tc>
          <w:tcPr>
            <w:tcW w:w="738" w:type="dxa"/>
            <w:vAlign w:val="center"/>
          </w:tcPr>
          <w:p>
            <w:pPr>
              <w:spacing w:line="340" w:lineRule="exact"/>
              <w:jc w:val="center"/>
              <w:rPr>
                <w:rStyle w:val="10"/>
                <w:rFonts w:ascii="仿宋_GB2312" w:hAnsi="宋体" w:eastAsia="仿宋_GB2312" w:cs="宋体"/>
                <w:color w:val="auto"/>
                <w:sz w:val="18"/>
                <w:u w:val="none"/>
              </w:rPr>
            </w:pPr>
            <w:r>
              <w:rPr>
                <w:rStyle w:val="10"/>
                <w:rFonts w:hint="eastAsia" w:ascii="仿宋_GB2312" w:hAnsi="宋体" w:eastAsia="仿宋_GB2312" w:cs="宋体"/>
                <w:color w:val="auto"/>
                <w:sz w:val="18"/>
                <w:u w:val="none"/>
              </w:rPr>
              <w:t>5</w:t>
            </w:r>
          </w:p>
        </w:tc>
        <w:tc>
          <w:tcPr>
            <w:tcW w:w="785" w:type="dxa"/>
          </w:tcPr>
          <w:p>
            <w:pPr>
              <w:spacing w:line="340" w:lineRule="exact"/>
              <w:jc w:val="left"/>
              <w:rPr>
                <w:rStyle w:val="10"/>
                <w:rFonts w:ascii="仿宋_GB2312" w:hAnsi="黑体" w:eastAsia="仿宋_GB2312"/>
                <w:color w:val="auto"/>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39" w:type="dxa"/>
            <w:vMerge w:val="restart"/>
            <w:vAlign w:val="center"/>
          </w:tcPr>
          <w:p>
            <w:pPr>
              <w:spacing w:line="360" w:lineRule="exact"/>
              <w:jc w:val="center"/>
              <w:rPr>
                <w:rStyle w:val="10"/>
                <w:rFonts w:ascii="仿宋_GB2312" w:hAnsi="黑体" w:eastAsia="仿宋_GB2312" w:cs="宋体"/>
                <w:color w:val="auto"/>
                <w:sz w:val="18"/>
                <w:u w:val="none"/>
              </w:rPr>
            </w:pPr>
            <w:r>
              <w:rPr>
                <w:rStyle w:val="10"/>
                <w:rFonts w:hint="eastAsia" w:ascii="仿宋_GB2312" w:hAnsi="黑体" w:eastAsia="仿宋_GB2312" w:cs="宋体"/>
                <w:color w:val="auto"/>
                <w:sz w:val="18"/>
                <w:u w:val="none"/>
              </w:rPr>
              <w:t>2.15</w:t>
            </w:r>
          </w:p>
          <w:p>
            <w:pPr>
              <w:spacing w:line="360" w:lineRule="exact"/>
              <w:jc w:val="center"/>
              <w:rPr>
                <w:rStyle w:val="10"/>
                <w:rFonts w:ascii="仿宋_GB2312" w:hAnsi="黑体" w:eastAsia="仿宋_GB2312" w:cs="宋体"/>
                <w:color w:val="auto"/>
                <w:sz w:val="18"/>
                <w:u w:val="none"/>
              </w:rPr>
            </w:pPr>
            <w:r>
              <w:rPr>
                <w:rStyle w:val="10"/>
                <w:rFonts w:hint="eastAsia" w:ascii="仿宋_GB2312" w:hAnsi="黑体" w:eastAsia="仿宋_GB2312" w:cs="宋体"/>
                <w:color w:val="auto"/>
                <w:sz w:val="18"/>
                <w:u w:val="none"/>
              </w:rPr>
              <w:t>心理/精神支持和</w:t>
            </w:r>
          </w:p>
          <w:p>
            <w:pPr>
              <w:spacing w:line="360" w:lineRule="exact"/>
              <w:jc w:val="center"/>
              <w:rPr>
                <w:rStyle w:val="10"/>
                <w:rFonts w:ascii="仿宋_GB2312" w:hAnsi="黑体" w:eastAsia="仿宋_GB2312" w:cs="宋体"/>
                <w:color w:val="auto"/>
                <w:sz w:val="18"/>
                <w:u w:val="none"/>
              </w:rPr>
            </w:pPr>
            <w:r>
              <w:rPr>
                <w:rStyle w:val="10"/>
                <w:rFonts w:hint="eastAsia" w:ascii="仿宋_GB2312" w:hAnsi="黑体" w:eastAsia="仿宋_GB2312" w:cs="宋体"/>
                <w:color w:val="auto"/>
                <w:sz w:val="18"/>
                <w:u w:val="none"/>
              </w:rPr>
              <w:t>休闲娱乐</w:t>
            </w:r>
          </w:p>
          <w:p>
            <w:pPr>
              <w:spacing w:line="340" w:lineRule="exact"/>
              <w:jc w:val="center"/>
              <w:rPr>
                <w:rFonts w:ascii="仿宋_GB2312" w:hAnsi="宋体" w:eastAsia="仿宋_GB2312" w:cs="宋体"/>
                <w:sz w:val="18"/>
                <w:szCs w:val="21"/>
              </w:rPr>
            </w:pPr>
            <w:r>
              <w:rPr>
                <w:rStyle w:val="10"/>
                <w:rFonts w:hint="eastAsia" w:ascii="仿宋_GB2312" w:hAnsi="黑体" w:eastAsia="仿宋_GB2312" w:cs="宋体"/>
                <w:color w:val="auto"/>
                <w:sz w:val="18"/>
                <w:u w:val="none"/>
              </w:rPr>
              <w:t>30分</w:t>
            </w:r>
          </w:p>
        </w:tc>
        <w:tc>
          <w:tcPr>
            <w:tcW w:w="10177" w:type="dxa"/>
          </w:tcPr>
          <w:p>
            <w:pPr>
              <w:spacing w:line="360" w:lineRule="exact"/>
              <w:jc w:val="left"/>
              <w:rPr>
                <w:rStyle w:val="10"/>
                <w:rFonts w:ascii="仿宋_GB2312" w:hAnsi="宋体" w:eastAsia="仿宋_GB2312" w:cs="宋体"/>
                <w:color w:val="auto"/>
                <w:sz w:val="18"/>
                <w:u w:val="none"/>
              </w:rPr>
            </w:pPr>
            <w:r>
              <w:rPr>
                <w:rStyle w:val="10"/>
                <w:rFonts w:hint="eastAsia" w:ascii="仿宋_GB2312" w:eastAsia="仿宋_GB2312" w:cs="宋体"/>
                <w:color w:val="auto"/>
                <w:sz w:val="18"/>
                <w:u w:val="none"/>
              </w:rPr>
              <w:t>机构对新入住的老年人制定并实施入住适应计划，以帮助老年人熟悉机构、融入集体生活。</w:t>
            </w:r>
          </w:p>
        </w:tc>
        <w:tc>
          <w:tcPr>
            <w:tcW w:w="738" w:type="dxa"/>
            <w:vAlign w:val="center"/>
          </w:tcPr>
          <w:p>
            <w:pPr>
              <w:spacing w:line="340" w:lineRule="exact"/>
              <w:jc w:val="center"/>
              <w:rPr>
                <w:rStyle w:val="10"/>
                <w:rFonts w:ascii="仿宋_GB2312" w:hAnsi="宋体" w:eastAsia="仿宋_GB2312" w:cs="宋体"/>
                <w:color w:val="auto"/>
                <w:sz w:val="18"/>
                <w:u w:val="none"/>
              </w:rPr>
            </w:pPr>
            <w:r>
              <w:rPr>
                <w:rStyle w:val="10"/>
                <w:rFonts w:hint="eastAsia" w:ascii="仿宋_GB2312" w:hAnsi="宋体" w:eastAsia="仿宋_GB2312" w:cs="宋体"/>
                <w:color w:val="auto"/>
                <w:sz w:val="18"/>
                <w:u w:val="none"/>
              </w:rPr>
              <w:t>5</w:t>
            </w:r>
          </w:p>
        </w:tc>
        <w:tc>
          <w:tcPr>
            <w:tcW w:w="785" w:type="dxa"/>
          </w:tcPr>
          <w:p>
            <w:pPr>
              <w:spacing w:line="340" w:lineRule="exact"/>
              <w:jc w:val="left"/>
              <w:rPr>
                <w:rStyle w:val="10"/>
                <w:rFonts w:ascii="仿宋_GB2312" w:hAnsi="黑体" w:eastAsia="仿宋_GB2312"/>
                <w:color w:val="auto"/>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39" w:type="dxa"/>
            <w:vMerge w:val="continue"/>
          </w:tcPr>
          <w:p>
            <w:pPr>
              <w:spacing w:line="340" w:lineRule="exact"/>
              <w:jc w:val="left"/>
              <w:rPr>
                <w:rFonts w:ascii="仿宋_GB2312" w:hAnsi="宋体" w:eastAsia="仿宋_GB2312" w:cs="宋体"/>
                <w:sz w:val="18"/>
                <w:szCs w:val="21"/>
              </w:rPr>
            </w:pPr>
          </w:p>
        </w:tc>
        <w:tc>
          <w:tcPr>
            <w:tcW w:w="10177" w:type="dxa"/>
          </w:tcPr>
          <w:p>
            <w:pPr>
              <w:spacing w:line="360" w:lineRule="exact"/>
              <w:jc w:val="left"/>
              <w:rPr>
                <w:rStyle w:val="10"/>
                <w:rFonts w:ascii="仿宋_GB2312" w:hAnsi="宋体" w:eastAsia="仿宋_GB2312" w:cs="宋体"/>
                <w:color w:val="auto"/>
                <w:sz w:val="18"/>
                <w:u w:val="none"/>
              </w:rPr>
            </w:pPr>
            <w:r>
              <w:rPr>
                <w:rStyle w:val="10"/>
                <w:rFonts w:hint="eastAsia" w:ascii="仿宋_GB2312" w:eastAsia="仿宋_GB2312" w:cs="宋体"/>
                <w:color w:val="auto"/>
                <w:sz w:val="18"/>
                <w:u w:val="none"/>
              </w:rPr>
              <w:t>建立入住老年人谈话并记录制度，发现异常，应及时报告。必要时，应由社工或心理咨询师参与进行心理干预并记录效果。</w:t>
            </w:r>
          </w:p>
        </w:tc>
        <w:tc>
          <w:tcPr>
            <w:tcW w:w="738" w:type="dxa"/>
            <w:vAlign w:val="center"/>
          </w:tcPr>
          <w:p>
            <w:pPr>
              <w:spacing w:line="340" w:lineRule="exact"/>
              <w:jc w:val="center"/>
              <w:rPr>
                <w:rStyle w:val="10"/>
                <w:rFonts w:ascii="仿宋_GB2312" w:hAnsi="宋体" w:eastAsia="仿宋_GB2312" w:cs="宋体"/>
                <w:color w:val="auto"/>
                <w:sz w:val="18"/>
                <w:u w:val="none"/>
              </w:rPr>
            </w:pPr>
            <w:r>
              <w:rPr>
                <w:rStyle w:val="10"/>
                <w:rFonts w:hint="eastAsia" w:ascii="仿宋_GB2312" w:hAnsi="宋体" w:eastAsia="仿宋_GB2312" w:cs="宋体"/>
                <w:color w:val="auto"/>
                <w:sz w:val="18"/>
                <w:u w:val="none"/>
              </w:rPr>
              <w:t>5</w:t>
            </w:r>
          </w:p>
        </w:tc>
        <w:tc>
          <w:tcPr>
            <w:tcW w:w="785" w:type="dxa"/>
          </w:tcPr>
          <w:p>
            <w:pPr>
              <w:spacing w:line="340" w:lineRule="exact"/>
              <w:jc w:val="left"/>
              <w:rPr>
                <w:rStyle w:val="10"/>
                <w:rFonts w:ascii="仿宋_GB2312" w:hAnsi="黑体" w:eastAsia="仿宋_GB2312"/>
                <w:color w:val="auto"/>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39" w:type="dxa"/>
            <w:vMerge w:val="continue"/>
          </w:tcPr>
          <w:p>
            <w:pPr>
              <w:spacing w:line="340" w:lineRule="exact"/>
              <w:jc w:val="left"/>
              <w:rPr>
                <w:rFonts w:ascii="仿宋_GB2312" w:hAnsi="宋体" w:eastAsia="仿宋_GB2312" w:cs="宋体"/>
                <w:sz w:val="18"/>
                <w:szCs w:val="21"/>
              </w:rPr>
            </w:pPr>
          </w:p>
        </w:tc>
        <w:tc>
          <w:tcPr>
            <w:tcW w:w="10177" w:type="dxa"/>
          </w:tcPr>
          <w:p>
            <w:pPr>
              <w:spacing w:line="360" w:lineRule="exact"/>
              <w:jc w:val="left"/>
              <w:rPr>
                <w:rStyle w:val="10"/>
                <w:rFonts w:ascii="仿宋_GB2312" w:hAnsi="宋体" w:eastAsia="仿宋_GB2312" w:cs="宋体"/>
                <w:color w:val="auto"/>
                <w:sz w:val="18"/>
                <w:u w:val="none"/>
              </w:rPr>
            </w:pPr>
            <w:r>
              <w:rPr>
                <w:rStyle w:val="10"/>
                <w:rFonts w:hint="eastAsia" w:ascii="仿宋_GB2312" w:eastAsia="仿宋_GB2312" w:cs="宋体"/>
                <w:color w:val="auto"/>
                <w:sz w:val="18"/>
                <w:u w:val="none"/>
              </w:rPr>
              <w:t>护理人员了解并掌握老年人心理评估基本方法及应对措施。</w:t>
            </w:r>
          </w:p>
        </w:tc>
        <w:tc>
          <w:tcPr>
            <w:tcW w:w="738" w:type="dxa"/>
            <w:vAlign w:val="center"/>
          </w:tcPr>
          <w:p>
            <w:pPr>
              <w:spacing w:line="340" w:lineRule="exact"/>
              <w:jc w:val="center"/>
              <w:rPr>
                <w:rStyle w:val="10"/>
                <w:rFonts w:ascii="仿宋_GB2312" w:hAnsi="宋体" w:eastAsia="仿宋_GB2312" w:cs="宋体"/>
                <w:color w:val="auto"/>
                <w:sz w:val="18"/>
                <w:u w:val="none"/>
              </w:rPr>
            </w:pPr>
            <w:r>
              <w:rPr>
                <w:rStyle w:val="10"/>
                <w:rFonts w:hint="eastAsia" w:ascii="仿宋_GB2312" w:hAnsi="宋体" w:eastAsia="仿宋_GB2312" w:cs="宋体"/>
                <w:color w:val="auto"/>
                <w:sz w:val="18"/>
                <w:u w:val="none"/>
              </w:rPr>
              <w:t>5</w:t>
            </w:r>
          </w:p>
        </w:tc>
        <w:tc>
          <w:tcPr>
            <w:tcW w:w="785" w:type="dxa"/>
          </w:tcPr>
          <w:p>
            <w:pPr>
              <w:spacing w:line="340" w:lineRule="exact"/>
              <w:jc w:val="left"/>
              <w:rPr>
                <w:rStyle w:val="10"/>
                <w:rFonts w:ascii="仿宋_GB2312" w:hAnsi="黑体" w:eastAsia="仿宋_GB2312"/>
                <w:color w:val="auto"/>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39" w:type="dxa"/>
            <w:vMerge w:val="continue"/>
          </w:tcPr>
          <w:p>
            <w:pPr>
              <w:spacing w:line="340" w:lineRule="exact"/>
              <w:jc w:val="left"/>
              <w:rPr>
                <w:rFonts w:ascii="仿宋_GB2312" w:hAnsi="宋体" w:eastAsia="仿宋_GB2312" w:cs="宋体"/>
                <w:sz w:val="18"/>
                <w:szCs w:val="21"/>
              </w:rPr>
            </w:pPr>
          </w:p>
        </w:tc>
        <w:tc>
          <w:tcPr>
            <w:tcW w:w="10177" w:type="dxa"/>
          </w:tcPr>
          <w:p>
            <w:pPr>
              <w:spacing w:line="360" w:lineRule="exact"/>
              <w:jc w:val="left"/>
              <w:rPr>
                <w:rStyle w:val="10"/>
                <w:rFonts w:ascii="仿宋_GB2312" w:hAnsi="宋体" w:eastAsia="仿宋_GB2312" w:cs="宋体"/>
                <w:color w:val="auto"/>
                <w:sz w:val="18"/>
                <w:u w:val="none"/>
              </w:rPr>
            </w:pPr>
            <w:r>
              <w:rPr>
                <w:rStyle w:val="10"/>
                <w:rFonts w:hint="eastAsia" w:ascii="仿宋_GB2312" w:hAnsi="宋体" w:eastAsia="仿宋_GB2312" w:cs="宋体"/>
                <w:color w:val="auto"/>
                <w:sz w:val="18"/>
                <w:u w:val="none"/>
              </w:rPr>
              <w:t>机构建立并实施了督促家属或相关第三方定期探访老年人的制度。</w:t>
            </w:r>
          </w:p>
        </w:tc>
        <w:tc>
          <w:tcPr>
            <w:tcW w:w="738" w:type="dxa"/>
            <w:vAlign w:val="center"/>
          </w:tcPr>
          <w:p>
            <w:pPr>
              <w:spacing w:line="340" w:lineRule="exact"/>
              <w:jc w:val="center"/>
              <w:rPr>
                <w:rStyle w:val="10"/>
                <w:rFonts w:ascii="仿宋_GB2312" w:hAnsi="宋体" w:eastAsia="仿宋_GB2312" w:cs="宋体"/>
                <w:color w:val="auto"/>
                <w:sz w:val="18"/>
                <w:u w:val="none"/>
              </w:rPr>
            </w:pPr>
            <w:r>
              <w:rPr>
                <w:rStyle w:val="10"/>
                <w:rFonts w:hint="eastAsia" w:ascii="仿宋_GB2312" w:hAnsi="宋体" w:eastAsia="仿宋_GB2312" w:cs="宋体"/>
                <w:color w:val="auto"/>
                <w:sz w:val="18"/>
                <w:u w:val="none"/>
              </w:rPr>
              <w:t>5</w:t>
            </w:r>
          </w:p>
        </w:tc>
        <w:tc>
          <w:tcPr>
            <w:tcW w:w="785" w:type="dxa"/>
          </w:tcPr>
          <w:p>
            <w:pPr>
              <w:spacing w:line="340" w:lineRule="exact"/>
              <w:jc w:val="left"/>
              <w:rPr>
                <w:rStyle w:val="10"/>
                <w:rFonts w:ascii="仿宋_GB2312" w:hAnsi="黑体" w:eastAsia="仿宋_GB2312"/>
                <w:color w:val="auto"/>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939" w:type="dxa"/>
            <w:vMerge w:val="continue"/>
          </w:tcPr>
          <w:p>
            <w:pPr>
              <w:spacing w:line="340" w:lineRule="exact"/>
              <w:jc w:val="left"/>
              <w:rPr>
                <w:rFonts w:ascii="仿宋_GB2312" w:hAnsi="宋体" w:eastAsia="仿宋_GB2312" w:cs="宋体"/>
                <w:sz w:val="18"/>
                <w:szCs w:val="21"/>
              </w:rPr>
            </w:pPr>
          </w:p>
        </w:tc>
        <w:tc>
          <w:tcPr>
            <w:tcW w:w="10177" w:type="dxa"/>
          </w:tcPr>
          <w:p>
            <w:pPr>
              <w:spacing w:line="360" w:lineRule="exact"/>
              <w:jc w:val="left"/>
              <w:rPr>
                <w:rStyle w:val="10"/>
                <w:rFonts w:ascii="仿宋_GB2312" w:hAnsi="宋体" w:eastAsia="仿宋_GB2312" w:cs="宋体"/>
                <w:color w:val="auto"/>
                <w:sz w:val="18"/>
                <w:u w:val="none"/>
              </w:rPr>
            </w:pPr>
            <w:r>
              <w:rPr>
                <w:rStyle w:val="10"/>
                <w:rFonts w:hint="eastAsia" w:ascii="仿宋_GB2312" w:hAnsi="宋体" w:eastAsia="仿宋_GB2312" w:cs="宋体"/>
                <w:color w:val="auto"/>
                <w:sz w:val="18"/>
                <w:u w:val="none"/>
              </w:rPr>
              <w:t>有必要的设施和场所并提供有社工组织的休闲娱乐活动，1项/日。</w:t>
            </w:r>
          </w:p>
        </w:tc>
        <w:tc>
          <w:tcPr>
            <w:tcW w:w="738" w:type="dxa"/>
            <w:vAlign w:val="center"/>
          </w:tcPr>
          <w:p>
            <w:pPr>
              <w:spacing w:line="340" w:lineRule="exact"/>
              <w:jc w:val="center"/>
              <w:rPr>
                <w:rStyle w:val="10"/>
                <w:rFonts w:ascii="仿宋_GB2312" w:hAnsi="宋体" w:eastAsia="仿宋_GB2312" w:cs="宋体"/>
                <w:color w:val="auto"/>
                <w:sz w:val="18"/>
                <w:u w:val="none"/>
              </w:rPr>
            </w:pPr>
            <w:r>
              <w:rPr>
                <w:rStyle w:val="10"/>
                <w:rFonts w:hint="eastAsia" w:ascii="仿宋_GB2312" w:hAnsi="宋体" w:eastAsia="仿宋_GB2312" w:cs="宋体"/>
                <w:color w:val="auto"/>
                <w:sz w:val="18"/>
                <w:u w:val="none"/>
              </w:rPr>
              <w:t>5</w:t>
            </w:r>
          </w:p>
        </w:tc>
        <w:tc>
          <w:tcPr>
            <w:tcW w:w="785" w:type="dxa"/>
          </w:tcPr>
          <w:p>
            <w:pPr>
              <w:spacing w:line="340" w:lineRule="exact"/>
              <w:jc w:val="left"/>
              <w:rPr>
                <w:rStyle w:val="10"/>
                <w:rFonts w:ascii="仿宋_GB2312" w:hAnsi="黑体" w:eastAsia="仿宋_GB2312"/>
                <w:color w:val="auto"/>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39" w:type="dxa"/>
            <w:vMerge w:val="continue"/>
          </w:tcPr>
          <w:p>
            <w:pPr>
              <w:spacing w:line="340" w:lineRule="exact"/>
              <w:jc w:val="left"/>
              <w:rPr>
                <w:rFonts w:ascii="仿宋_GB2312" w:hAnsi="宋体" w:eastAsia="仿宋_GB2312" w:cs="宋体"/>
                <w:sz w:val="18"/>
                <w:szCs w:val="21"/>
              </w:rPr>
            </w:pPr>
          </w:p>
        </w:tc>
        <w:tc>
          <w:tcPr>
            <w:tcW w:w="10177" w:type="dxa"/>
          </w:tcPr>
          <w:p>
            <w:pPr>
              <w:spacing w:line="360" w:lineRule="exact"/>
              <w:jc w:val="left"/>
              <w:rPr>
                <w:rStyle w:val="10"/>
                <w:rFonts w:ascii="仿宋_GB2312" w:hAnsi="宋体" w:eastAsia="仿宋_GB2312" w:cs="宋体"/>
                <w:color w:val="auto"/>
                <w:sz w:val="18"/>
                <w:u w:val="none"/>
              </w:rPr>
            </w:pPr>
            <w:r>
              <w:rPr>
                <w:rStyle w:val="10"/>
                <w:rFonts w:hint="eastAsia" w:ascii="仿宋_GB2312" w:hAnsi="宋体" w:eastAsia="仿宋_GB2312" w:cs="宋体"/>
                <w:color w:val="auto"/>
                <w:sz w:val="18"/>
                <w:u w:val="none"/>
              </w:rPr>
              <w:t>组织自理老人每季度参加1次公益活动</w:t>
            </w:r>
            <w:r>
              <w:rPr>
                <w:rStyle w:val="10"/>
                <w:rFonts w:hint="eastAsia" w:ascii="仿宋_GB2312" w:hAnsi="宋体" w:eastAsia="仿宋_GB2312" w:cs="宋体"/>
                <w:color w:val="auto"/>
                <w:sz w:val="18"/>
                <w:u w:val="none"/>
              </w:rPr>
              <w:tab/>
            </w:r>
          </w:p>
        </w:tc>
        <w:tc>
          <w:tcPr>
            <w:tcW w:w="738" w:type="dxa"/>
            <w:vAlign w:val="center"/>
          </w:tcPr>
          <w:p>
            <w:pPr>
              <w:spacing w:line="340" w:lineRule="exact"/>
              <w:jc w:val="center"/>
              <w:rPr>
                <w:rStyle w:val="10"/>
                <w:rFonts w:ascii="仿宋_GB2312" w:hAnsi="宋体" w:eastAsia="仿宋_GB2312" w:cs="宋体"/>
                <w:color w:val="auto"/>
                <w:sz w:val="18"/>
                <w:u w:val="none"/>
              </w:rPr>
            </w:pPr>
            <w:r>
              <w:rPr>
                <w:rStyle w:val="10"/>
                <w:rFonts w:hint="eastAsia" w:ascii="仿宋_GB2312" w:hAnsi="宋体" w:eastAsia="仿宋_GB2312" w:cs="宋体"/>
                <w:color w:val="auto"/>
                <w:sz w:val="18"/>
                <w:u w:val="none"/>
              </w:rPr>
              <w:t>5</w:t>
            </w:r>
          </w:p>
        </w:tc>
        <w:tc>
          <w:tcPr>
            <w:tcW w:w="785" w:type="dxa"/>
          </w:tcPr>
          <w:p>
            <w:pPr>
              <w:spacing w:line="340" w:lineRule="exact"/>
              <w:jc w:val="left"/>
              <w:rPr>
                <w:rStyle w:val="10"/>
                <w:rFonts w:ascii="仿宋_GB2312" w:hAnsi="黑体" w:eastAsia="仿宋_GB2312"/>
                <w:color w:val="auto"/>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39" w:type="dxa"/>
            <w:vMerge w:val="restart"/>
            <w:vAlign w:val="center"/>
          </w:tcPr>
          <w:p>
            <w:pPr>
              <w:spacing w:line="360" w:lineRule="exact"/>
              <w:jc w:val="center"/>
              <w:rPr>
                <w:rFonts w:ascii="仿宋_GB2312" w:hAnsi="黑体" w:eastAsia="仿宋_GB2312" w:cs="宋体"/>
                <w:sz w:val="18"/>
                <w:szCs w:val="21"/>
              </w:rPr>
            </w:pPr>
            <w:r>
              <w:rPr>
                <w:rFonts w:hint="eastAsia" w:ascii="仿宋_GB2312" w:hAnsi="黑体" w:eastAsia="仿宋_GB2312" w:cs="宋体"/>
                <w:sz w:val="18"/>
                <w:szCs w:val="21"/>
              </w:rPr>
              <w:t>2.16安宁服务</w:t>
            </w:r>
          </w:p>
          <w:p>
            <w:pPr>
              <w:spacing w:line="340" w:lineRule="exact"/>
              <w:jc w:val="center"/>
              <w:rPr>
                <w:rFonts w:ascii="仿宋_GB2312" w:hAnsi="宋体" w:eastAsia="仿宋_GB2312" w:cs="宋体"/>
                <w:sz w:val="18"/>
                <w:szCs w:val="21"/>
              </w:rPr>
            </w:pPr>
            <w:r>
              <w:rPr>
                <w:rFonts w:hint="eastAsia" w:ascii="仿宋_GB2312" w:hAnsi="黑体" w:eastAsia="仿宋_GB2312" w:cs="宋体"/>
                <w:sz w:val="18"/>
                <w:szCs w:val="21"/>
              </w:rPr>
              <w:t>10分</w:t>
            </w:r>
          </w:p>
        </w:tc>
        <w:tc>
          <w:tcPr>
            <w:tcW w:w="10177" w:type="dxa"/>
          </w:tcPr>
          <w:p>
            <w:pPr>
              <w:spacing w:line="360" w:lineRule="exact"/>
              <w:jc w:val="left"/>
              <w:rPr>
                <w:rStyle w:val="10"/>
                <w:rFonts w:ascii="仿宋_GB2312" w:hAnsi="宋体" w:eastAsia="仿宋_GB2312" w:cs="宋体"/>
                <w:color w:val="auto"/>
                <w:sz w:val="18"/>
                <w:u w:val="none"/>
              </w:rPr>
            </w:pPr>
            <w:r>
              <w:rPr>
                <w:rStyle w:val="10"/>
                <w:rFonts w:hint="eastAsia" w:ascii="仿宋_GB2312" w:eastAsia="仿宋_GB2312" w:cs="宋体"/>
                <w:color w:val="auto"/>
                <w:sz w:val="18"/>
                <w:u w:val="none"/>
              </w:rPr>
              <w:t>制定相关服务规程并有固定的场所，帮助老年人安详、有尊严地度过生命终期。</w:t>
            </w:r>
          </w:p>
        </w:tc>
        <w:tc>
          <w:tcPr>
            <w:tcW w:w="738" w:type="dxa"/>
            <w:vAlign w:val="center"/>
          </w:tcPr>
          <w:p>
            <w:pPr>
              <w:spacing w:line="340" w:lineRule="exact"/>
              <w:jc w:val="center"/>
              <w:rPr>
                <w:rStyle w:val="10"/>
                <w:rFonts w:ascii="仿宋_GB2312" w:hAnsi="宋体" w:eastAsia="仿宋_GB2312" w:cs="宋体"/>
                <w:color w:val="auto"/>
                <w:sz w:val="18"/>
                <w:u w:val="none"/>
              </w:rPr>
            </w:pPr>
            <w:r>
              <w:rPr>
                <w:rStyle w:val="10"/>
                <w:rFonts w:hint="eastAsia" w:ascii="仿宋_GB2312" w:hAnsi="宋体" w:eastAsia="仿宋_GB2312" w:cs="宋体"/>
                <w:color w:val="auto"/>
                <w:sz w:val="18"/>
                <w:u w:val="none"/>
              </w:rPr>
              <w:t>5</w:t>
            </w:r>
          </w:p>
        </w:tc>
        <w:tc>
          <w:tcPr>
            <w:tcW w:w="785" w:type="dxa"/>
          </w:tcPr>
          <w:p>
            <w:pPr>
              <w:spacing w:line="340" w:lineRule="exact"/>
              <w:jc w:val="left"/>
              <w:rPr>
                <w:rStyle w:val="10"/>
                <w:rFonts w:ascii="仿宋_GB2312" w:hAnsi="黑体" w:eastAsia="仿宋_GB2312"/>
                <w:color w:val="auto"/>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39" w:type="dxa"/>
            <w:vMerge w:val="continue"/>
          </w:tcPr>
          <w:p>
            <w:pPr>
              <w:spacing w:line="340" w:lineRule="exact"/>
              <w:jc w:val="left"/>
              <w:rPr>
                <w:rFonts w:ascii="仿宋_GB2312" w:hAnsi="宋体" w:eastAsia="仿宋_GB2312" w:cs="宋体"/>
                <w:sz w:val="18"/>
                <w:szCs w:val="21"/>
              </w:rPr>
            </w:pPr>
          </w:p>
        </w:tc>
        <w:tc>
          <w:tcPr>
            <w:tcW w:w="10177" w:type="dxa"/>
          </w:tcPr>
          <w:p>
            <w:pPr>
              <w:spacing w:line="360" w:lineRule="exact"/>
              <w:jc w:val="left"/>
              <w:rPr>
                <w:rStyle w:val="10"/>
                <w:rFonts w:ascii="仿宋_GB2312" w:hAnsi="宋体" w:eastAsia="仿宋_GB2312" w:cs="宋体"/>
                <w:color w:val="auto"/>
                <w:sz w:val="18"/>
                <w:u w:val="none"/>
              </w:rPr>
            </w:pPr>
            <w:r>
              <w:rPr>
                <w:rStyle w:val="10"/>
                <w:rFonts w:hint="eastAsia" w:ascii="仿宋_GB2312" w:eastAsia="仿宋_GB2312" w:cs="宋体"/>
                <w:color w:val="auto"/>
                <w:sz w:val="18"/>
                <w:u w:val="none"/>
              </w:rPr>
              <w:t>设有专人进行哀伤辅导和后事指导。</w:t>
            </w:r>
          </w:p>
        </w:tc>
        <w:tc>
          <w:tcPr>
            <w:tcW w:w="738" w:type="dxa"/>
            <w:vAlign w:val="center"/>
          </w:tcPr>
          <w:p>
            <w:pPr>
              <w:spacing w:line="340" w:lineRule="exact"/>
              <w:jc w:val="center"/>
              <w:rPr>
                <w:rStyle w:val="10"/>
                <w:rFonts w:ascii="仿宋_GB2312" w:hAnsi="宋体" w:eastAsia="仿宋_GB2312" w:cs="宋体"/>
                <w:color w:val="auto"/>
                <w:sz w:val="18"/>
                <w:u w:val="none"/>
              </w:rPr>
            </w:pPr>
            <w:r>
              <w:rPr>
                <w:rStyle w:val="10"/>
                <w:rFonts w:hint="eastAsia" w:ascii="仿宋_GB2312" w:hAnsi="宋体" w:eastAsia="仿宋_GB2312" w:cs="宋体"/>
                <w:color w:val="auto"/>
                <w:sz w:val="18"/>
                <w:u w:val="none"/>
              </w:rPr>
              <w:t>5</w:t>
            </w:r>
          </w:p>
        </w:tc>
        <w:tc>
          <w:tcPr>
            <w:tcW w:w="785" w:type="dxa"/>
          </w:tcPr>
          <w:p>
            <w:pPr>
              <w:spacing w:line="340" w:lineRule="exact"/>
              <w:jc w:val="left"/>
              <w:rPr>
                <w:rStyle w:val="10"/>
                <w:rFonts w:ascii="仿宋_GB2312" w:hAnsi="黑体" w:eastAsia="仿宋_GB2312"/>
                <w:color w:val="auto"/>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39" w:type="dxa"/>
            <w:vMerge w:val="restart"/>
            <w:vAlign w:val="center"/>
          </w:tcPr>
          <w:p>
            <w:pPr>
              <w:spacing w:line="317" w:lineRule="auto"/>
              <w:jc w:val="center"/>
              <w:rPr>
                <w:rFonts w:ascii="仿宋_GB2312" w:hAnsi="黑体" w:eastAsia="仿宋_GB2312" w:cs="黑体"/>
                <w:sz w:val="18"/>
                <w:szCs w:val="18"/>
              </w:rPr>
            </w:pPr>
            <w:r>
              <w:rPr>
                <w:rFonts w:hint="eastAsia" w:ascii="仿宋_GB2312" w:hAnsi="黑体" w:eastAsia="仿宋_GB2312" w:cs="黑体"/>
                <w:sz w:val="18"/>
                <w:szCs w:val="18"/>
              </w:rPr>
              <w:t>2.17教育服务</w:t>
            </w:r>
          </w:p>
          <w:p>
            <w:pPr>
              <w:spacing w:line="317" w:lineRule="auto"/>
              <w:jc w:val="center"/>
              <w:rPr>
                <w:rFonts w:ascii="仿宋_GB2312" w:hAnsi="宋体" w:eastAsia="仿宋_GB2312" w:cs="宋体"/>
                <w:sz w:val="18"/>
                <w:szCs w:val="18"/>
              </w:rPr>
            </w:pPr>
            <w:r>
              <w:rPr>
                <w:rFonts w:hint="eastAsia" w:ascii="仿宋_GB2312" w:hAnsi="黑体" w:eastAsia="仿宋_GB2312" w:cs="黑体"/>
                <w:sz w:val="18"/>
                <w:szCs w:val="18"/>
              </w:rPr>
              <w:t>10分</w:t>
            </w:r>
          </w:p>
        </w:tc>
        <w:tc>
          <w:tcPr>
            <w:tcW w:w="10177" w:type="dxa"/>
            <w:vAlign w:val="center"/>
          </w:tcPr>
          <w:p>
            <w:pPr>
              <w:spacing w:line="360" w:lineRule="exact"/>
              <w:rPr>
                <w:rStyle w:val="10"/>
                <w:rFonts w:ascii="仿宋_GB2312" w:hAnsi="宋体" w:eastAsia="仿宋_GB2312" w:cs="宋体"/>
                <w:color w:val="auto"/>
                <w:sz w:val="18"/>
                <w:u w:val="none"/>
              </w:rPr>
            </w:pPr>
            <w:r>
              <w:rPr>
                <w:rFonts w:hint="eastAsia" w:ascii="仿宋_GB2312" w:hAnsi="宋体" w:eastAsia="仿宋_GB2312" w:cs="黑体"/>
                <w:sz w:val="18"/>
                <w:szCs w:val="21"/>
              </w:rPr>
              <w:t>有独立的场地，有专门的教学设备且能正常使用；教育内容丰富，包括安全知识、思想道德、科学文化、心理健康、法律法规、消费理财、闲暇生活、代际沟通、生命尊严等。</w:t>
            </w:r>
          </w:p>
        </w:tc>
        <w:tc>
          <w:tcPr>
            <w:tcW w:w="738" w:type="dxa"/>
            <w:vAlign w:val="center"/>
          </w:tcPr>
          <w:p>
            <w:pPr>
              <w:spacing w:line="340" w:lineRule="exact"/>
              <w:jc w:val="center"/>
              <w:rPr>
                <w:rStyle w:val="10"/>
                <w:rFonts w:ascii="仿宋_GB2312" w:hAnsi="宋体" w:eastAsia="仿宋_GB2312" w:cs="宋体"/>
                <w:color w:val="auto"/>
                <w:sz w:val="18"/>
                <w:u w:val="none"/>
              </w:rPr>
            </w:pPr>
            <w:r>
              <w:rPr>
                <w:rStyle w:val="10"/>
                <w:rFonts w:hint="eastAsia" w:ascii="仿宋_GB2312" w:hAnsi="宋体" w:eastAsia="仿宋_GB2312" w:cs="宋体"/>
                <w:color w:val="auto"/>
                <w:sz w:val="18"/>
                <w:u w:val="none"/>
              </w:rPr>
              <w:t>5</w:t>
            </w:r>
          </w:p>
        </w:tc>
        <w:tc>
          <w:tcPr>
            <w:tcW w:w="785" w:type="dxa"/>
          </w:tcPr>
          <w:p>
            <w:pPr>
              <w:spacing w:line="340" w:lineRule="exact"/>
              <w:jc w:val="left"/>
              <w:rPr>
                <w:rStyle w:val="10"/>
                <w:rFonts w:ascii="仿宋_GB2312" w:hAnsi="黑体" w:eastAsia="仿宋_GB2312"/>
                <w:color w:val="auto"/>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39" w:type="dxa"/>
            <w:vMerge w:val="continue"/>
          </w:tcPr>
          <w:p>
            <w:pPr>
              <w:spacing w:line="340" w:lineRule="exact"/>
              <w:jc w:val="left"/>
              <w:rPr>
                <w:rFonts w:ascii="仿宋_GB2312" w:hAnsi="宋体" w:eastAsia="仿宋_GB2312" w:cs="宋体"/>
                <w:sz w:val="18"/>
                <w:szCs w:val="18"/>
              </w:rPr>
            </w:pPr>
          </w:p>
        </w:tc>
        <w:tc>
          <w:tcPr>
            <w:tcW w:w="10177" w:type="dxa"/>
            <w:vAlign w:val="center"/>
          </w:tcPr>
          <w:p>
            <w:pPr>
              <w:spacing w:line="360" w:lineRule="exact"/>
              <w:rPr>
                <w:rStyle w:val="10"/>
                <w:rFonts w:ascii="仿宋_GB2312" w:hAnsi="宋体" w:eastAsia="仿宋_GB2312" w:cs="宋体"/>
                <w:color w:val="auto"/>
                <w:sz w:val="18"/>
                <w:u w:val="none"/>
              </w:rPr>
            </w:pPr>
            <w:r>
              <w:rPr>
                <w:rFonts w:hint="eastAsia" w:ascii="仿宋_GB2312" w:hAnsi="宋体" w:eastAsia="仿宋_GB2312" w:cs="黑体"/>
                <w:sz w:val="18"/>
                <w:szCs w:val="21"/>
              </w:rPr>
              <w:t>能够提供多种学习形式供老年人选择，如网上学习、游学、志愿服务等；每季度至少举办1次老年课堂或各类知识讲座。</w:t>
            </w:r>
          </w:p>
        </w:tc>
        <w:tc>
          <w:tcPr>
            <w:tcW w:w="738" w:type="dxa"/>
            <w:vAlign w:val="center"/>
          </w:tcPr>
          <w:p>
            <w:pPr>
              <w:spacing w:line="340" w:lineRule="exact"/>
              <w:jc w:val="center"/>
              <w:rPr>
                <w:rStyle w:val="10"/>
                <w:rFonts w:ascii="仿宋_GB2312" w:hAnsi="宋体" w:eastAsia="仿宋_GB2312" w:cs="宋体"/>
                <w:color w:val="auto"/>
                <w:sz w:val="18"/>
                <w:u w:val="none"/>
              </w:rPr>
            </w:pPr>
            <w:r>
              <w:rPr>
                <w:rStyle w:val="10"/>
                <w:rFonts w:hint="eastAsia" w:ascii="仿宋_GB2312" w:hAnsi="宋体" w:eastAsia="仿宋_GB2312" w:cs="宋体"/>
                <w:color w:val="auto"/>
                <w:sz w:val="18"/>
                <w:u w:val="none"/>
              </w:rPr>
              <w:t>5</w:t>
            </w:r>
          </w:p>
        </w:tc>
        <w:tc>
          <w:tcPr>
            <w:tcW w:w="785" w:type="dxa"/>
          </w:tcPr>
          <w:p>
            <w:pPr>
              <w:spacing w:line="340" w:lineRule="exact"/>
              <w:jc w:val="left"/>
              <w:rPr>
                <w:rStyle w:val="10"/>
                <w:rFonts w:ascii="仿宋_GB2312" w:hAnsi="黑体" w:eastAsia="仿宋_GB2312"/>
                <w:color w:val="auto"/>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39" w:type="dxa"/>
            <w:vMerge w:val="restart"/>
            <w:vAlign w:val="center"/>
          </w:tcPr>
          <w:p>
            <w:pPr>
              <w:spacing w:line="317" w:lineRule="auto"/>
              <w:jc w:val="center"/>
              <w:rPr>
                <w:rFonts w:ascii="仿宋_GB2312" w:hAnsi="黑体" w:eastAsia="仿宋_GB2312" w:cs="黑体"/>
                <w:sz w:val="18"/>
                <w:szCs w:val="18"/>
              </w:rPr>
            </w:pPr>
            <w:r>
              <w:rPr>
                <w:rFonts w:hint="eastAsia" w:ascii="仿宋_GB2312" w:hAnsi="黑体" w:eastAsia="仿宋_GB2312" w:cs="黑体"/>
                <w:sz w:val="18"/>
                <w:szCs w:val="18"/>
              </w:rPr>
              <w:t>2.18居家服务</w:t>
            </w:r>
          </w:p>
          <w:p>
            <w:pPr>
              <w:spacing w:line="317" w:lineRule="auto"/>
              <w:jc w:val="center"/>
              <w:rPr>
                <w:rFonts w:ascii="仿宋_GB2312" w:hAnsi="宋体" w:eastAsia="仿宋_GB2312" w:cs="宋体"/>
                <w:sz w:val="18"/>
                <w:szCs w:val="18"/>
              </w:rPr>
            </w:pPr>
            <w:r>
              <w:rPr>
                <w:rFonts w:hint="eastAsia" w:ascii="仿宋_GB2312" w:hAnsi="黑体" w:eastAsia="仿宋_GB2312" w:cs="黑体"/>
                <w:sz w:val="18"/>
                <w:szCs w:val="18"/>
              </w:rPr>
              <w:t>15分</w:t>
            </w:r>
          </w:p>
        </w:tc>
        <w:tc>
          <w:tcPr>
            <w:tcW w:w="10177" w:type="dxa"/>
            <w:vAlign w:val="center"/>
          </w:tcPr>
          <w:p>
            <w:pPr>
              <w:spacing w:line="360" w:lineRule="exact"/>
              <w:rPr>
                <w:rStyle w:val="10"/>
                <w:rFonts w:ascii="仿宋_GB2312" w:hAnsi="宋体" w:eastAsia="仿宋_GB2312" w:cs="宋体"/>
                <w:color w:val="auto"/>
                <w:sz w:val="18"/>
                <w:u w:val="none"/>
              </w:rPr>
            </w:pPr>
            <w:r>
              <w:rPr>
                <w:rFonts w:hint="eastAsia" w:ascii="仿宋_GB2312" w:hAnsi="宋体" w:eastAsia="仿宋_GB2312" w:cs="黑体"/>
                <w:sz w:val="18"/>
                <w:szCs w:val="21"/>
              </w:rPr>
              <w:t>建立居家服务老年人档案，档案应包括但不限于服务对象基础信息、健康信息、需求信息和服务信息。</w:t>
            </w:r>
          </w:p>
        </w:tc>
        <w:tc>
          <w:tcPr>
            <w:tcW w:w="738" w:type="dxa"/>
            <w:vAlign w:val="center"/>
          </w:tcPr>
          <w:p>
            <w:pPr>
              <w:spacing w:line="340" w:lineRule="exact"/>
              <w:jc w:val="center"/>
              <w:rPr>
                <w:rStyle w:val="10"/>
                <w:rFonts w:ascii="仿宋_GB2312" w:hAnsi="宋体" w:eastAsia="仿宋_GB2312" w:cs="宋体"/>
                <w:color w:val="auto"/>
                <w:sz w:val="18"/>
                <w:u w:val="none"/>
              </w:rPr>
            </w:pPr>
            <w:r>
              <w:rPr>
                <w:rStyle w:val="10"/>
                <w:rFonts w:hint="eastAsia" w:ascii="仿宋_GB2312" w:hAnsi="宋体" w:eastAsia="仿宋_GB2312" w:cs="宋体"/>
                <w:color w:val="auto"/>
                <w:sz w:val="18"/>
                <w:u w:val="none"/>
              </w:rPr>
              <w:t>5</w:t>
            </w:r>
          </w:p>
        </w:tc>
        <w:tc>
          <w:tcPr>
            <w:tcW w:w="785" w:type="dxa"/>
          </w:tcPr>
          <w:p>
            <w:pPr>
              <w:spacing w:line="340" w:lineRule="exact"/>
              <w:jc w:val="left"/>
              <w:rPr>
                <w:rStyle w:val="10"/>
                <w:rFonts w:ascii="仿宋_GB2312" w:hAnsi="黑体" w:eastAsia="仿宋_GB2312"/>
                <w:color w:val="auto"/>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39" w:type="dxa"/>
            <w:vMerge w:val="continue"/>
          </w:tcPr>
          <w:p>
            <w:pPr>
              <w:spacing w:line="340" w:lineRule="exact"/>
              <w:jc w:val="left"/>
              <w:rPr>
                <w:rFonts w:ascii="仿宋_GB2312" w:hAnsi="宋体" w:eastAsia="仿宋_GB2312" w:cs="宋体"/>
                <w:sz w:val="18"/>
                <w:szCs w:val="21"/>
              </w:rPr>
            </w:pPr>
          </w:p>
        </w:tc>
        <w:tc>
          <w:tcPr>
            <w:tcW w:w="10177" w:type="dxa"/>
            <w:vAlign w:val="center"/>
          </w:tcPr>
          <w:p>
            <w:pPr>
              <w:spacing w:line="360" w:lineRule="exact"/>
              <w:rPr>
                <w:rStyle w:val="10"/>
                <w:rFonts w:ascii="仿宋_GB2312" w:hAnsi="宋体" w:eastAsia="仿宋_GB2312" w:cs="宋体"/>
                <w:color w:val="auto"/>
                <w:sz w:val="18"/>
                <w:u w:val="none"/>
              </w:rPr>
            </w:pPr>
            <w:r>
              <w:rPr>
                <w:rFonts w:hint="eastAsia" w:ascii="仿宋_GB2312" w:hAnsi="宋体" w:eastAsia="仿宋_GB2312" w:cs="黑体"/>
                <w:sz w:val="18"/>
                <w:szCs w:val="21"/>
              </w:rPr>
              <w:t>为社区养老服务组织或老年人家属提供专业支持，如人员技能培训、家庭照顾者培训、外派社会工作者到社区开展活动，为社区和家庭提供适老化改造咨询服务、承接社区老年人社会工作项目等。</w:t>
            </w:r>
          </w:p>
        </w:tc>
        <w:tc>
          <w:tcPr>
            <w:tcW w:w="738" w:type="dxa"/>
            <w:vAlign w:val="center"/>
          </w:tcPr>
          <w:p>
            <w:pPr>
              <w:spacing w:line="340" w:lineRule="exact"/>
              <w:jc w:val="center"/>
              <w:rPr>
                <w:rStyle w:val="10"/>
                <w:rFonts w:ascii="仿宋_GB2312" w:hAnsi="宋体" w:eastAsia="仿宋_GB2312" w:cs="宋体"/>
                <w:color w:val="auto"/>
                <w:sz w:val="18"/>
                <w:u w:val="none"/>
              </w:rPr>
            </w:pPr>
            <w:r>
              <w:rPr>
                <w:rStyle w:val="10"/>
                <w:rFonts w:hint="eastAsia" w:ascii="仿宋_GB2312" w:hAnsi="宋体" w:eastAsia="仿宋_GB2312" w:cs="宋体"/>
                <w:color w:val="auto"/>
                <w:sz w:val="18"/>
                <w:u w:val="none"/>
              </w:rPr>
              <w:t>5</w:t>
            </w:r>
          </w:p>
        </w:tc>
        <w:tc>
          <w:tcPr>
            <w:tcW w:w="785" w:type="dxa"/>
          </w:tcPr>
          <w:p>
            <w:pPr>
              <w:spacing w:line="340" w:lineRule="exact"/>
              <w:jc w:val="left"/>
              <w:rPr>
                <w:rStyle w:val="10"/>
                <w:rFonts w:ascii="仿宋_GB2312" w:hAnsi="黑体" w:eastAsia="仿宋_GB2312"/>
                <w:color w:val="auto"/>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39" w:type="dxa"/>
            <w:vMerge w:val="continue"/>
          </w:tcPr>
          <w:p>
            <w:pPr>
              <w:spacing w:line="340" w:lineRule="exact"/>
              <w:jc w:val="left"/>
              <w:rPr>
                <w:rFonts w:ascii="仿宋_GB2312" w:hAnsi="宋体" w:eastAsia="仿宋_GB2312" w:cs="宋体"/>
                <w:sz w:val="18"/>
                <w:szCs w:val="21"/>
              </w:rPr>
            </w:pPr>
          </w:p>
        </w:tc>
        <w:tc>
          <w:tcPr>
            <w:tcW w:w="10177" w:type="dxa"/>
            <w:vAlign w:val="center"/>
          </w:tcPr>
          <w:p>
            <w:pPr>
              <w:spacing w:line="360" w:lineRule="exact"/>
              <w:rPr>
                <w:rStyle w:val="10"/>
                <w:rFonts w:ascii="仿宋_GB2312" w:hAnsi="宋体" w:eastAsia="仿宋_GB2312" w:cs="宋体"/>
                <w:color w:val="auto"/>
                <w:sz w:val="18"/>
                <w:u w:val="none"/>
              </w:rPr>
            </w:pPr>
            <w:r>
              <w:rPr>
                <w:rFonts w:hint="eastAsia" w:ascii="仿宋_GB2312" w:hAnsi="宋体" w:eastAsia="仿宋_GB2312" w:cs="黑体"/>
                <w:sz w:val="18"/>
                <w:szCs w:val="21"/>
              </w:rPr>
              <w:t>设有居家养老服务平台（APP、微信小程序或网站）供老年人网络下单或提供电话下单服务。</w:t>
            </w:r>
          </w:p>
        </w:tc>
        <w:tc>
          <w:tcPr>
            <w:tcW w:w="738" w:type="dxa"/>
            <w:vAlign w:val="center"/>
          </w:tcPr>
          <w:p>
            <w:pPr>
              <w:spacing w:line="340" w:lineRule="exact"/>
              <w:jc w:val="center"/>
              <w:rPr>
                <w:rStyle w:val="10"/>
                <w:rFonts w:ascii="仿宋_GB2312" w:hAnsi="宋体" w:eastAsia="仿宋_GB2312" w:cs="宋体"/>
                <w:color w:val="auto"/>
                <w:sz w:val="18"/>
                <w:u w:val="none"/>
              </w:rPr>
            </w:pPr>
            <w:r>
              <w:rPr>
                <w:rStyle w:val="10"/>
                <w:rFonts w:hint="eastAsia" w:ascii="仿宋_GB2312" w:hAnsi="宋体" w:eastAsia="仿宋_GB2312" w:cs="宋体"/>
                <w:color w:val="auto"/>
                <w:sz w:val="18"/>
                <w:u w:val="none"/>
              </w:rPr>
              <w:t>5</w:t>
            </w:r>
          </w:p>
        </w:tc>
        <w:tc>
          <w:tcPr>
            <w:tcW w:w="785" w:type="dxa"/>
          </w:tcPr>
          <w:p>
            <w:pPr>
              <w:spacing w:line="340" w:lineRule="exact"/>
              <w:jc w:val="left"/>
              <w:rPr>
                <w:rStyle w:val="10"/>
                <w:rFonts w:ascii="仿宋_GB2312" w:hAnsi="黑体" w:eastAsia="仿宋_GB2312"/>
                <w:color w:val="auto"/>
                <w:sz w:val="24"/>
                <w:u w:val="none"/>
              </w:rPr>
            </w:pPr>
          </w:p>
        </w:tc>
      </w:tr>
    </w:tbl>
    <w:p>
      <w:pPr>
        <w:tabs>
          <w:tab w:val="left" w:pos="1021"/>
        </w:tabs>
        <w:jc w:val="left"/>
        <w:rPr>
          <w:rStyle w:val="10"/>
          <w:rFonts w:ascii="仿宋_GB2312" w:hAnsi="黑体" w:eastAsia="仿宋_GB2312"/>
          <w:color w:val="auto"/>
          <w:sz w:val="24"/>
          <w:u w:val="none"/>
        </w:rPr>
      </w:pPr>
    </w:p>
    <w:p>
      <w:pPr>
        <w:ind w:left="2"/>
        <w:jc w:val="left"/>
        <w:rPr>
          <w:rFonts w:ascii="宋体" w:hAnsi="宋体"/>
          <w:sz w:val="28"/>
          <w:szCs w:val="28"/>
        </w:rPr>
        <w:sectPr>
          <w:headerReference r:id="rId8" w:type="default"/>
          <w:footerReference r:id="rId9" w:type="default"/>
          <w:pgSz w:w="16838" w:h="11906" w:orient="landscape"/>
          <w:pgMar w:top="1800" w:right="1440" w:bottom="1985" w:left="1440" w:header="851" w:footer="992" w:gutter="0"/>
          <w:pgNumType w:fmt="numberInDash"/>
          <w:cols w:space="720" w:num="1"/>
          <w:docGrid w:type="lines" w:linePitch="312" w:charSpace="0"/>
        </w:sectPr>
      </w:pPr>
    </w:p>
    <w:p>
      <w:pPr>
        <w:ind w:left="1" w:leftChars="-270" w:hanging="568" w:hangingChars="237"/>
        <w:jc w:val="left"/>
        <w:rPr>
          <w:rFonts w:ascii="仿宋_GB2312" w:hAnsi="宋体" w:eastAsia="仿宋_GB2312"/>
          <w:sz w:val="24"/>
        </w:rPr>
      </w:pPr>
      <w:r>
        <w:rPr>
          <w:rFonts w:hint="eastAsia" w:ascii="仿宋_GB2312" w:hAnsi="宋体" w:eastAsia="仿宋_GB2312"/>
          <w:sz w:val="24"/>
        </w:rPr>
        <w:t>3.0结果性指标，总分200分。</w:t>
      </w:r>
    </w:p>
    <w:tbl>
      <w:tblPr>
        <w:tblStyle w:val="8"/>
        <w:tblpPr w:leftFromText="180" w:rightFromText="180" w:horzAnchor="margin" w:tblpXSpec="center" w:tblpY="636"/>
        <w:tblW w:w="9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2835"/>
        <w:gridCol w:w="3260"/>
        <w:gridCol w:w="885"/>
        <w:gridCol w:w="7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1951" w:type="dxa"/>
            <w:tcBorders>
              <w:top w:val="single" w:color="auto" w:sz="4" w:space="0"/>
              <w:left w:val="single" w:color="auto" w:sz="4" w:space="0"/>
              <w:bottom w:val="single" w:color="auto" w:sz="4" w:space="0"/>
              <w:right w:val="single" w:color="auto" w:sz="4" w:space="0"/>
            </w:tcBorders>
          </w:tcPr>
          <w:p>
            <w:pPr>
              <w:jc w:val="center"/>
              <w:rPr>
                <w:rStyle w:val="10"/>
                <w:rFonts w:ascii="仿宋_GB2312" w:hAnsi="宋体" w:eastAsia="仿宋_GB2312"/>
                <w:color w:val="auto"/>
                <w:sz w:val="24"/>
                <w:u w:val="none"/>
              </w:rPr>
            </w:pPr>
            <w:r>
              <w:rPr>
                <w:rStyle w:val="10"/>
                <w:rFonts w:hint="eastAsia" w:ascii="仿宋_GB2312" w:hAnsi="宋体" w:eastAsia="仿宋_GB2312"/>
                <w:color w:val="auto"/>
                <w:sz w:val="24"/>
                <w:u w:val="none"/>
              </w:rPr>
              <w:t>评定指标</w:t>
            </w:r>
          </w:p>
        </w:tc>
        <w:tc>
          <w:tcPr>
            <w:tcW w:w="2835" w:type="dxa"/>
            <w:tcBorders>
              <w:top w:val="single" w:color="auto" w:sz="4" w:space="0"/>
              <w:left w:val="single" w:color="auto" w:sz="4" w:space="0"/>
              <w:bottom w:val="single" w:color="auto" w:sz="4" w:space="0"/>
              <w:right w:val="single" w:color="auto" w:sz="4" w:space="0"/>
            </w:tcBorders>
          </w:tcPr>
          <w:p>
            <w:pPr>
              <w:rPr>
                <w:rStyle w:val="10"/>
                <w:rFonts w:ascii="仿宋_GB2312" w:hAnsi="宋体" w:eastAsia="仿宋_GB2312"/>
                <w:color w:val="auto"/>
                <w:sz w:val="24"/>
                <w:u w:val="none"/>
              </w:rPr>
            </w:pPr>
            <w:r>
              <w:rPr>
                <w:rStyle w:val="10"/>
                <w:rFonts w:hint="eastAsia" w:ascii="仿宋_GB2312" w:hAnsi="宋体" w:eastAsia="仿宋_GB2312"/>
                <w:color w:val="auto"/>
                <w:sz w:val="24"/>
                <w:u w:val="none"/>
              </w:rPr>
              <w:t>评定标准</w:t>
            </w:r>
          </w:p>
        </w:tc>
        <w:tc>
          <w:tcPr>
            <w:tcW w:w="3260" w:type="dxa"/>
            <w:tcBorders>
              <w:top w:val="single" w:color="auto" w:sz="4" w:space="0"/>
              <w:left w:val="single" w:color="auto" w:sz="4" w:space="0"/>
              <w:bottom w:val="single" w:color="auto" w:sz="4" w:space="0"/>
              <w:right w:val="single" w:color="auto" w:sz="4" w:space="0"/>
            </w:tcBorders>
          </w:tcPr>
          <w:p>
            <w:pPr>
              <w:rPr>
                <w:rStyle w:val="10"/>
                <w:rFonts w:ascii="仿宋_GB2312" w:hAnsi="宋体" w:eastAsia="仿宋_GB2312"/>
                <w:color w:val="auto"/>
                <w:sz w:val="24"/>
                <w:u w:val="none"/>
              </w:rPr>
            </w:pPr>
            <w:r>
              <w:rPr>
                <w:rStyle w:val="10"/>
                <w:rFonts w:hint="eastAsia" w:ascii="仿宋_GB2312" w:hAnsi="宋体" w:eastAsia="仿宋_GB2312"/>
                <w:color w:val="auto"/>
                <w:sz w:val="24"/>
                <w:u w:val="none"/>
              </w:rPr>
              <w:t>定义/计算公式</w:t>
            </w:r>
          </w:p>
        </w:tc>
        <w:tc>
          <w:tcPr>
            <w:tcW w:w="885" w:type="dxa"/>
            <w:tcBorders>
              <w:top w:val="single" w:color="auto" w:sz="4" w:space="0"/>
              <w:left w:val="single" w:color="auto" w:sz="4" w:space="0"/>
              <w:bottom w:val="single" w:color="auto" w:sz="4" w:space="0"/>
              <w:right w:val="single" w:color="auto" w:sz="4" w:space="0"/>
            </w:tcBorders>
          </w:tcPr>
          <w:p>
            <w:pPr>
              <w:jc w:val="center"/>
              <w:rPr>
                <w:rStyle w:val="10"/>
                <w:rFonts w:ascii="仿宋_GB2312" w:hAnsi="宋体" w:eastAsia="仿宋_GB2312" w:cs="宋体"/>
                <w:color w:val="auto"/>
                <w:sz w:val="18"/>
                <w:u w:val="none"/>
              </w:rPr>
            </w:pPr>
            <w:r>
              <w:rPr>
                <w:rStyle w:val="10"/>
                <w:rFonts w:hint="eastAsia" w:ascii="仿宋_GB2312" w:hAnsi="宋体" w:eastAsia="仿宋_GB2312" w:cs="宋体"/>
                <w:color w:val="auto"/>
                <w:sz w:val="18"/>
                <w:u w:val="none"/>
              </w:rPr>
              <w:t>分值</w:t>
            </w:r>
          </w:p>
        </w:tc>
        <w:tc>
          <w:tcPr>
            <w:tcW w:w="778" w:type="dxa"/>
            <w:tcBorders>
              <w:top w:val="single" w:color="auto" w:sz="4" w:space="0"/>
              <w:left w:val="single" w:color="auto" w:sz="4" w:space="0"/>
              <w:bottom w:val="single" w:color="auto" w:sz="4" w:space="0"/>
              <w:right w:val="single" w:color="auto" w:sz="4" w:space="0"/>
            </w:tcBorders>
          </w:tcPr>
          <w:p>
            <w:pPr>
              <w:jc w:val="center"/>
              <w:rPr>
                <w:rStyle w:val="10"/>
                <w:rFonts w:ascii="仿宋_GB2312" w:hAnsi="宋体" w:eastAsia="仿宋_GB2312"/>
                <w:color w:val="auto"/>
                <w:sz w:val="24"/>
                <w:u w:val="none"/>
              </w:rPr>
            </w:pPr>
            <w:r>
              <w:rPr>
                <w:rStyle w:val="10"/>
                <w:rFonts w:hint="eastAsia" w:ascii="仿宋_GB2312" w:hAnsi="宋体" w:eastAsia="仿宋_GB2312" w:cs="宋体"/>
                <w:color w:val="auto"/>
                <w:sz w:val="18"/>
                <w:u w:val="none"/>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1951" w:type="dxa"/>
            <w:vMerge w:val="restart"/>
            <w:tcBorders>
              <w:top w:val="single" w:color="auto" w:sz="4" w:space="0"/>
              <w:left w:val="single" w:color="auto" w:sz="4" w:space="0"/>
              <w:bottom w:val="single" w:color="auto" w:sz="4" w:space="0"/>
              <w:right w:val="single" w:color="auto" w:sz="4" w:space="0"/>
            </w:tcBorders>
          </w:tcPr>
          <w:p>
            <w:pPr>
              <w:jc w:val="left"/>
              <w:rPr>
                <w:rFonts w:ascii="仿宋_GB2312" w:hAnsi="宋体" w:eastAsia="仿宋_GB2312" w:cs="宋体"/>
                <w:sz w:val="18"/>
                <w:szCs w:val="21"/>
              </w:rPr>
            </w:pPr>
            <w:r>
              <w:rPr>
                <w:rFonts w:hint="eastAsia" w:ascii="仿宋_GB2312" w:hAnsi="宋体" w:eastAsia="仿宋_GB2312" w:cs="宋体"/>
                <w:sz w:val="18"/>
                <w:szCs w:val="21"/>
              </w:rPr>
              <w:t>3.1床位入住率</w:t>
            </w:r>
          </w:p>
          <w:p>
            <w:pPr>
              <w:jc w:val="left"/>
              <w:rPr>
                <w:rFonts w:ascii="仿宋_GB2312" w:hAnsi="宋体" w:eastAsia="仿宋_GB2312" w:cs="宋体"/>
                <w:sz w:val="18"/>
                <w:szCs w:val="21"/>
              </w:rPr>
            </w:pPr>
            <w:r>
              <w:rPr>
                <w:rFonts w:hint="eastAsia" w:ascii="仿宋_GB2312" w:hAnsi="宋体" w:eastAsia="仿宋_GB2312" w:cs="宋体"/>
                <w:sz w:val="18"/>
                <w:szCs w:val="21"/>
              </w:rPr>
              <w:t>30分</w:t>
            </w:r>
          </w:p>
        </w:tc>
        <w:tc>
          <w:tcPr>
            <w:tcW w:w="2835" w:type="dxa"/>
            <w:tcBorders>
              <w:top w:val="single" w:color="auto" w:sz="4" w:space="0"/>
              <w:left w:val="single" w:color="auto" w:sz="4" w:space="0"/>
              <w:bottom w:val="single" w:color="auto" w:sz="4" w:space="0"/>
              <w:right w:val="single" w:color="auto" w:sz="4" w:space="0"/>
            </w:tcBorders>
          </w:tcPr>
          <w:p>
            <w:pPr>
              <w:rPr>
                <w:rStyle w:val="10"/>
                <w:rFonts w:ascii="仿宋_GB2312" w:hAnsi="宋体" w:eastAsia="仿宋_GB2312"/>
                <w:color w:val="auto"/>
                <w:sz w:val="24"/>
                <w:u w:val="none"/>
              </w:rPr>
            </w:pPr>
            <w:r>
              <w:rPr>
                <w:rStyle w:val="10"/>
                <w:rFonts w:hint="eastAsia" w:ascii="仿宋_GB2312" w:hAnsi="宋体" w:eastAsia="仿宋_GB2312" w:cs="宋体"/>
                <w:color w:val="auto"/>
                <w:sz w:val="18"/>
                <w:u w:val="none"/>
              </w:rPr>
              <w:t>无相应数据或数据失实</w:t>
            </w:r>
          </w:p>
        </w:tc>
        <w:tc>
          <w:tcPr>
            <w:tcW w:w="3260" w:type="dxa"/>
            <w:vMerge w:val="restart"/>
            <w:tcBorders>
              <w:top w:val="single" w:color="auto" w:sz="4" w:space="0"/>
              <w:left w:val="single" w:color="auto" w:sz="4" w:space="0"/>
              <w:bottom w:val="single" w:color="auto" w:sz="4" w:space="0"/>
              <w:right w:val="single" w:color="auto" w:sz="4" w:space="0"/>
            </w:tcBorders>
          </w:tcPr>
          <w:p>
            <w:pPr>
              <w:jc w:val="left"/>
              <w:rPr>
                <w:rStyle w:val="10"/>
                <w:rFonts w:ascii="仿宋_GB2312" w:hAnsi="宋体" w:eastAsia="仿宋_GB2312" w:cs="宋体"/>
                <w:b/>
                <w:bCs/>
                <w:color w:val="auto"/>
                <w:sz w:val="18"/>
                <w:u w:val="none"/>
              </w:rPr>
            </w:pPr>
            <m:oMathPara>
              <m:oMath>
                <m:f>
                  <m:fPr>
                    <m:ctrlPr>
                      <w:rPr>
                        <w:rFonts w:ascii="Cambria Math" w:hAnsi="Cambria Math" w:cs="宋体"/>
                        <w:sz w:val="18"/>
                        <w:szCs w:val="21"/>
                      </w:rPr>
                    </m:ctrlPr>
                  </m:fPr>
                  <m:num>
                    <m:r>
                      <m:rPr>
                        <m:sty m:val="p"/>
                      </m:rPr>
                      <w:rPr>
                        <w:rFonts w:hint="eastAsia" w:ascii="Cambria Math" w:hAnsi="Cambria Math" w:cs="宋体"/>
                        <w:szCs w:val="21"/>
                      </w:rPr>
                      <m:t>入住人数</m:t>
                    </m:r>
                    <m:ctrlPr>
                      <w:rPr>
                        <w:rFonts w:ascii="Cambria Math" w:hAnsi="Cambria Math" w:cs="宋体"/>
                        <w:szCs w:val="21"/>
                      </w:rPr>
                    </m:ctrlPr>
                  </m:num>
                  <m:den>
                    <m:r>
                      <m:rPr>
                        <m:sty m:val="p"/>
                      </m:rPr>
                      <w:rPr>
                        <w:rFonts w:hint="eastAsia" w:ascii="Cambria Math" w:hAnsi="Cambria Math" w:cs="宋体"/>
                        <w:szCs w:val="21"/>
                      </w:rPr>
                      <m:t>床位总数</m:t>
                    </m:r>
                    <m:ctrlPr>
                      <w:rPr>
                        <w:rFonts w:ascii="Cambria Math" w:hAnsi="Cambria Math" w:cs="宋体"/>
                        <w:szCs w:val="21"/>
                      </w:rPr>
                    </m:ctrlPr>
                  </m:den>
                </m:f>
                <m:r>
                  <m:rPr>
                    <m:sty m:val="p"/>
                  </m:rPr>
                  <w:rPr>
                    <w:rFonts w:ascii="Cambria Math" w:hAnsi="Cambria Math" w:cs="宋体"/>
                    <w:szCs w:val="21"/>
                  </w:rPr>
                  <m:t>X100%</m:t>
                </m:r>
              </m:oMath>
            </m:oMathPara>
          </w:p>
          <w:p>
            <w:pPr>
              <w:rPr>
                <w:rFonts w:ascii="仿宋_GB2312" w:hAnsi="宋体" w:eastAsia="仿宋_GB2312" w:cs="宋体"/>
                <w:sz w:val="18"/>
                <w:szCs w:val="21"/>
              </w:rPr>
            </w:pPr>
          </w:p>
        </w:tc>
        <w:tc>
          <w:tcPr>
            <w:tcW w:w="885" w:type="dxa"/>
            <w:tcBorders>
              <w:top w:val="single" w:color="auto" w:sz="4" w:space="0"/>
              <w:left w:val="single" w:color="auto" w:sz="4" w:space="0"/>
              <w:bottom w:val="single" w:color="auto" w:sz="4" w:space="0"/>
              <w:right w:val="single" w:color="auto" w:sz="4" w:space="0"/>
            </w:tcBorders>
          </w:tcPr>
          <w:p>
            <w:pPr>
              <w:jc w:val="center"/>
              <w:rPr>
                <w:rStyle w:val="10"/>
                <w:rFonts w:ascii="仿宋_GB2312" w:hAnsi="宋体" w:eastAsia="仿宋_GB2312" w:cs="宋体"/>
                <w:color w:val="auto"/>
                <w:sz w:val="18"/>
                <w:u w:val="none"/>
              </w:rPr>
            </w:pPr>
            <w:r>
              <w:rPr>
                <w:rStyle w:val="10"/>
                <w:rFonts w:hint="eastAsia" w:ascii="仿宋_GB2312" w:hAnsi="宋体" w:eastAsia="仿宋_GB2312" w:cs="宋体"/>
                <w:color w:val="auto"/>
                <w:sz w:val="18"/>
                <w:u w:val="none"/>
              </w:rPr>
              <w:t>0</w:t>
            </w:r>
          </w:p>
        </w:tc>
        <w:tc>
          <w:tcPr>
            <w:tcW w:w="778" w:type="dxa"/>
            <w:tcBorders>
              <w:top w:val="single" w:color="auto" w:sz="4" w:space="0"/>
              <w:left w:val="single" w:color="auto" w:sz="4" w:space="0"/>
              <w:bottom w:val="single" w:color="auto" w:sz="4" w:space="0"/>
              <w:right w:val="single" w:color="auto" w:sz="4" w:space="0"/>
            </w:tcBorders>
          </w:tcPr>
          <w:p>
            <w:pPr>
              <w:jc w:val="center"/>
              <w:rPr>
                <w:rStyle w:val="10"/>
                <w:rFonts w:ascii="仿宋_GB2312" w:hAnsi="宋体" w:eastAsia="仿宋_GB2312"/>
                <w:color w:val="auto"/>
                <w:sz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951" w:type="dxa"/>
            <w:vMerge w:val="continue"/>
            <w:tcBorders>
              <w:top w:val="single" w:color="auto" w:sz="4" w:space="0"/>
              <w:left w:val="single" w:color="auto" w:sz="4" w:space="0"/>
              <w:bottom w:val="single" w:color="auto" w:sz="4" w:space="0"/>
              <w:right w:val="single" w:color="auto" w:sz="4" w:space="0"/>
            </w:tcBorders>
          </w:tcPr>
          <w:p>
            <w:pPr>
              <w:jc w:val="left"/>
              <w:rPr>
                <w:rFonts w:ascii="仿宋_GB2312" w:hAnsi="宋体" w:eastAsia="仿宋_GB2312" w:cs="宋体"/>
                <w:sz w:val="18"/>
                <w:szCs w:val="21"/>
              </w:rPr>
            </w:pPr>
          </w:p>
        </w:tc>
        <w:tc>
          <w:tcPr>
            <w:tcW w:w="2835" w:type="dxa"/>
            <w:tcBorders>
              <w:top w:val="single" w:color="auto" w:sz="4" w:space="0"/>
              <w:left w:val="single" w:color="auto" w:sz="4" w:space="0"/>
              <w:bottom w:val="single" w:color="auto" w:sz="4" w:space="0"/>
              <w:right w:val="single" w:color="auto" w:sz="4" w:space="0"/>
            </w:tcBorders>
          </w:tcPr>
          <w:p>
            <w:pPr>
              <w:rPr>
                <w:rFonts w:ascii="仿宋_GB2312" w:hAnsi="宋体" w:eastAsia="仿宋_GB2312" w:cs="宋体"/>
                <w:sz w:val="18"/>
                <w:szCs w:val="21"/>
              </w:rPr>
            </w:pPr>
            <w:r>
              <w:rPr>
                <w:rFonts w:hint="eastAsia" w:ascii="仿宋_GB2312" w:hAnsi="宋体" w:eastAsia="仿宋_GB2312" w:cs="宋体"/>
                <w:sz w:val="18"/>
                <w:szCs w:val="21"/>
              </w:rPr>
              <w:t>50%（不含）以下</w:t>
            </w:r>
          </w:p>
        </w:tc>
        <w:tc>
          <w:tcPr>
            <w:tcW w:w="3260" w:type="dxa"/>
            <w:vMerge w:val="continue"/>
            <w:tcBorders>
              <w:top w:val="single" w:color="auto" w:sz="4" w:space="0"/>
              <w:left w:val="single" w:color="auto" w:sz="4" w:space="0"/>
              <w:bottom w:val="single" w:color="auto" w:sz="4" w:space="0"/>
              <w:right w:val="single" w:color="auto" w:sz="4" w:space="0"/>
            </w:tcBorders>
          </w:tcPr>
          <w:p>
            <w:pPr>
              <w:rPr>
                <w:rFonts w:ascii="仿宋_GB2312" w:hAnsi="宋体" w:eastAsia="仿宋_GB2312" w:cs="宋体"/>
                <w:sz w:val="18"/>
                <w:szCs w:val="21"/>
              </w:rPr>
            </w:pPr>
          </w:p>
        </w:tc>
        <w:tc>
          <w:tcPr>
            <w:tcW w:w="885" w:type="dxa"/>
            <w:tcBorders>
              <w:top w:val="single" w:color="auto" w:sz="4" w:space="0"/>
              <w:left w:val="single" w:color="auto" w:sz="4" w:space="0"/>
              <w:bottom w:val="single" w:color="auto" w:sz="4" w:space="0"/>
              <w:right w:val="single" w:color="auto" w:sz="4" w:space="0"/>
            </w:tcBorders>
          </w:tcPr>
          <w:p>
            <w:pPr>
              <w:jc w:val="center"/>
              <w:rPr>
                <w:rStyle w:val="10"/>
                <w:rFonts w:ascii="仿宋_GB2312" w:hAnsi="宋体" w:eastAsia="仿宋_GB2312" w:cs="宋体"/>
                <w:color w:val="auto"/>
                <w:sz w:val="18"/>
                <w:u w:val="none"/>
              </w:rPr>
            </w:pPr>
            <w:r>
              <w:rPr>
                <w:rStyle w:val="10"/>
                <w:rFonts w:hint="eastAsia" w:ascii="仿宋_GB2312" w:hAnsi="宋体" w:eastAsia="仿宋_GB2312" w:cs="宋体"/>
                <w:color w:val="auto"/>
                <w:sz w:val="18"/>
                <w:u w:val="none"/>
              </w:rPr>
              <w:t>10</w:t>
            </w:r>
          </w:p>
        </w:tc>
        <w:tc>
          <w:tcPr>
            <w:tcW w:w="778" w:type="dxa"/>
            <w:tcBorders>
              <w:top w:val="single" w:color="auto" w:sz="4" w:space="0"/>
              <w:left w:val="single" w:color="auto" w:sz="4" w:space="0"/>
              <w:bottom w:val="single" w:color="auto" w:sz="4" w:space="0"/>
              <w:right w:val="single" w:color="auto" w:sz="4" w:space="0"/>
            </w:tcBorders>
          </w:tcPr>
          <w:p>
            <w:pPr>
              <w:jc w:val="left"/>
              <w:rPr>
                <w:rStyle w:val="10"/>
                <w:rFonts w:ascii="仿宋_GB2312" w:hAnsi="宋体" w:eastAsia="仿宋_GB2312"/>
                <w:color w:val="auto"/>
                <w:sz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951" w:type="dxa"/>
            <w:vMerge w:val="continue"/>
            <w:tcBorders>
              <w:top w:val="single" w:color="auto" w:sz="4" w:space="0"/>
              <w:left w:val="single" w:color="auto" w:sz="4" w:space="0"/>
              <w:bottom w:val="single" w:color="auto" w:sz="4" w:space="0"/>
              <w:right w:val="single" w:color="auto" w:sz="4" w:space="0"/>
            </w:tcBorders>
          </w:tcPr>
          <w:p>
            <w:pPr>
              <w:jc w:val="left"/>
              <w:rPr>
                <w:rFonts w:ascii="仿宋_GB2312" w:hAnsi="宋体" w:eastAsia="仿宋_GB2312" w:cs="宋体"/>
                <w:sz w:val="18"/>
                <w:szCs w:val="21"/>
              </w:rPr>
            </w:pPr>
          </w:p>
        </w:tc>
        <w:tc>
          <w:tcPr>
            <w:tcW w:w="2835" w:type="dxa"/>
            <w:tcBorders>
              <w:top w:val="single" w:color="auto" w:sz="4" w:space="0"/>
              <w:left w:val="single" w:color="auto" w:sz="4" w:space="0"/>
              <w:bottom w:val="single" w:color="auto" w:sz="4" w:space="0"/>
              <w:right w:val="single" w:color="auto" w:sz="4" w:space="0"/>
            </w:tcBorders>
          </w:tcPr>
          <w:p>
            <w:pPr>
              <w:rPr>
                <w:rFonts w:ascii="仿宋_GB2312" w:hAnsi="宋体" w:eastAsia="仿宋_GB2312" w:cs="宋体"/>
                <w:sz w:val="18"/>
                <w:szCs w:val="21"/>
              </w:rPr>
            </w:pPr>
            <w:r>
              <w:rPr>
                <w:rFonts w:hint="eastAsia" w:ascii="仿宋_GB2312" w:hAnsi="宋体" w:eastAsia="仿宋_GB2312" w:cs="宋体"/>
                <w:sz w:val="18"/>
                <w:szCs w:val="21"/>
              </w:rPr>
              <w:t>50%-65%(含)</w:t>
            </w:r>
          </w:p>
        </w:tc>
        <w:tc>
          <w:tcPr>
            <w:tcW w:w="3260" w:type="dxa"/>
            <w:vMerge w:val="continue"/>
            <w:tcBorders>
              <w:top w:val="single" w:color="auto" w:sz="4" w:space="0"/>
              <w:left w:val="single" w:color="auto" w:sz="4" w:space="0"/>
              <w:bottom w:val="single" w:color="auto" w:sz="4" w:space="0"/>
              <w:right w:val="single" w:color="auto" w:sz="4" w:space="0"/>
            </w:tcBorders>
          </w:tcPr>
          <w:p>
            <w:pPr>
              <w:rPr>
                <w:rFonts w:ascii="仿宋_GB2312" w:hAnsi="宋体" w:eastAsia="仿宋_GB2312" w:cs="宋体"/>
                <w:sz w:val="18"/>
                <w:szCs w:val="21"/>
              </w:rPr>
            </w:pPr>
          </w:p>
        </w:tc>
        <w:tc>
          <w:tcPr>
            <w:tcW w:w="885" w:type="dxa"/>
            <w:tcBorders>
              <w:top w:val="single" w:color="auto" w:sz="4" w:space="0"/>
              <w:left w:val="single" w:color="auto" w:sz="4" w:space="0"/>
              <w:bottom w:val="single" w:color="auto" w:sz="4" w:space="0"/>
              <w:right w:val="single" w:color="auto" w:sz="4" w:space="0"/>
            </w:tcBorders>
          </w:tcPr>
          <w:p>
            <w:pPr>
              <w:jc w:val="center"/>
              <w:rPr>
                <w:rStyle w:val="10"/>
                <w:rFonts w:ascii="仿宋_GB2312" w:hAnsi="宋体" w:eastAsia="仿宋_GB2312" w:cs="宋体"/>
                <w:color w:val="auto"/>
                <w:sz w:val="18"/>
                <w:u w:val="none"/>
              </w:rPr>
            </w:pPr>
            <w:r>
              <w:rPr>
                <w:rStyle w:val="10"/>
                <w:rFonts w:hint="eastAsia" w:ascii="仿宋_GB2312" w:hAnsi="宋体" w:eastAsia="仿宋_GB2312" w:cs="宋体"/>
                <w:color w:val="auto"/>
                <w:sz w:val="18"/>
                <w:u w:val="none"/>
              </w:rPr>
              <w:t>20</w:t>
            </w:r>
          </w:p>
        </w:tc>
        <w:tc>
          <w:tcPr>
            <w:tcW w:w="778" w:type="dxa"/>
            <w:tcBorders>
              <w:top w:val="single" w:color="auto" w:sz="4" w:space="0"/>
              <w:left w:val="single" w:color="auto" w:sz="4" w:space="0"/>
              <w:bottom w:val="single" w:color="auto" w:sz="4" w:space="0"/>
              <w:right w:val="single" w:color="auto" w:sz="4" w:space="0"/>
            </w:tcBorders>
          </w:tcPr>
          <w:p>
            <w:pPr>
              <w:jc w:val="left"/>
              <w:rPr>
                <w:rStyle w:val="10"/>
                <w:rFonts w:ascii="仿宋_GB2312" w:hAnsi="宋体" w:eastAsia="仿宋_GB2312"/>
                <w:color w:val="auto"/>
                <w:sz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1951" w:type="dxa"/>
            <w:vMerge w:val="continue"/>
            <w:tcBorders>
              <w:top w:val="single" w:color="auto" w:sz="4" w:space="0"/>
              <w:left w:val="single" w:color="auto" w:sz="4" w:space="0"/>
              <w:bottom w:val="single" w:color="auto" w:sz="4" w:space="0"/>
              <w:right w:val="single" w:color="auto" w:sz="4" w:space="0"/>
            </w:tcBorders>
          </w:tcPr>
          <w:p>
            <w:pPr>
              <w:jc w:val="left"/>
              <w:rPr>
                <w:rFonts w:ascii="仿宋_GB2312" w:hAnsi="宋体" w:eastAsia="仿宋_GB2312" w:cs="宋体"/>
                <w:sz w:val="18"/>
                <w:szCs w:val="21"/>
              </w:rPr>
            </w:pPr>
          </w:p>
        </w:tc>
        <w:tc>
          <w:tcPr>
            <w:tcW w:w="2835" w:type="dxa"/>
            <w:tcBorders>
              <w:top w:val="single" w:color="auto" w:sz="4" w:space="0"/>
              <w:left w:val="single" w:color="auto" w:sz="4" w:space="0"/>
              <w:bottom w:val="single" w:color="auto" w:sz="4" w:space="0"/>
              <w:right w:val="single" w:color="auto" w:sz="4" w:space="0"/>
            </w:tcBorders>
          </w:tcPr>
          <w:p>
            <w:pPr>
              <w:rPr>
                <w:rFonts w:ascii="仿宋_GB2312" w:hAnsi="宋体" w:eastAsia="仿宋_GB2312" w:cs="宋体"/>
                <w:sz w:val="18"/>
                <w:szCs w:val="21"/>
              </w:rPr>
            </w:pPr>
            <w:r>
              <w:rPr>
                <w:rFonts w:hint="eastAsia" w:ascii="仿宋_GB2312" w:hAnsi="宋体" w:eastAsia="仿宋_GB2312" w:cs="宋体"/>
                <w:sz w:val="18"/>
                <w:szCs w:val="21"/>
              </w:rPr>
              <w:t>65%-80%或以上</w:t>
            </w:r>
          </w:p>
        </w:tc>
        <w:tc>
          <w:tcPr>
            <w:tcW w:w="3260" w:type="dxa"/>
            <w:vMerge w:val="continue"/>
            <w:tcBorders>
              <w:top w:val="single" w:color="auto" w:sz="4" w:space="0"/>
              <w:left w:val="single" w:color="auto" w:sz="4" w:space="0"/>
              <w:bottom w:val="single" w:color="auto" w:sz="4" w:space="0"/>
              <w:right w:val="single" w:color="auto" w:sz="4" w:space="0"/>
            </w:tcBorders>
          </w:tcPr>
          <w:p>
            <w:pPr>
              <w:rPr>
                <w:rFonts w:ascii="仿宋_GB2312" w:hAnsi="宋体" w:eastAsia="仿宋_GB2312" w:cs="宋体"/>
                <w:sz w:val="18"/>
                <w:szCs w:val="21"/>
              </w:rPr>
            </w:pPr>
          </w:p>
        </w:tc>
        <w:tc>
          <w:tcPr>
            <w:tcW w:w="885" w:type="dxa"/>
            <w:tcBorders>
              <w:top w:val="single" w:color="auto" w:sz="4" w:space="0"/>
              <w:left w:val="single" w:color="auto" w:sz="4" w:space="0"/>
              <w:bottom w:val="single" w:color="auto" w:sz="4" w:space="0"/>
              <w:right w:val="single" w:color="auto" w:sz="4" w:space="0"/>
            </w:tcBorders>
          </w:tcPr>
          <w:p>
            <w:pPr>
              <w:jc w:val="center"/>
              <w:rPr>
                <w:rStyle w:val="10"/>
                <w:rFonts w:ascii="仿宋_GB2312" w:hAnsi="宋体" w:eastAsia="仿宋_GB2312" w:cs="宋体"/>
                <w:color w:val="auto"/>
                <w:sz w:val="18"/>
                <w:u w:val="none"/>
              </w:rPr>
            </w:pPr>
            <w:r>
              <w:rPr>
                <w:rStyle w:val="10"/>
                <w:rFonts w:hint="eastAsia" w:ascii="仿宋_GB2312" w:hAnsi="宋体" w:eastAsia="仿宋_GB2312" w:cs="宋体"/>
                <w:color w:val="auto"/>
                <w:sz w:val="18"/>
                <w:u w:val="none"/>
              </w:rPr>
              <w:t>30</w:t>
            </w:r>
          </w:p>
        </w:tc>
        <w:tc>
          <w:tcPr>
            <w:tcW w:w="778" w:type="dxa"/>
            <w:tcBorders>
              <w:top w:val="single" w:color="auto" w:sz="4" w:space="0"/>
              <w:left w:val="single" w:color="auto" w:sz="4" w:space="0"/>
              <w:bottom w:val="single" w:color="auto" w:sz="4" w:space="0"/>
              <w:right w:val="single" w:color="auto" w:sz="4" w:space="0"/>
            </w:tcBorders>
          </w:tcPr>
          <w:p>
            <w:pPr>
              <w:jc w:val="left"/>
              <w:rPr>
                <w:rStyle w:val="10"/>
                <w:rFonts w:ascii="仿宋_GB2312" w:hAnsi="宋体" w:eastAsia="仿宋_GB2312"/>
                <w:color w:val="auto"/>
                <w:sz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951" w:type="dxa"/>
            <w:vMerge w:val="restart"/>
            <w:tcBorders>
              <w:top w:val="single" w:color="auto" w:sz="4" w:space="0"/>
              <w:left w:val="single" w:color="auto" w:sz="4" w:space="0"/>
              <w:right w:val="single" w:color="auto" w:sz="4" w:space="0"/>
            </w:tcBorders>
          </w:tcPr>
          <w:p>
            <w:pPr>
              <w:jc w:val="left"/>
              <w:rPr>
                <w:rFonts w:ascii="仿宋_GB2312" w:hAnsi="宋体" w:eastAsia="仿宋_GB2312" w:cs="宋体"/>
                <w:sz w:val="18"/>
                <w:szCs w:val="21"/>
              </w:rPr>
            </w:pPr>
            <w:r>
              <w:rPr>
                <w:rFonts w:hint="eastAsia" w:ascii="仿宋_GB2312" w:hAnsi="宋体" w:eastAsia="仿宋_GB2312" w:cs="宋体"/>
                <w:sz w:val="18"/>
                <w:szCs w:val="21"/>
              </w:rPr>
              <w:t>3.2重度失能老人入住比例</w:t>
            </w:r>
          </w:p>
          <w:p>
            <w:pPr>
              <w:jc w:val="left"/>
              <w:rPr>
                <w:rFonts w:ascii="仿宋_GB2312" w:hAnsi="宋体" w:eastAsia="仿宋_GB2312" w:cs="宋体"/>
                <w:sz w:val="18"/>
                <w:szCs w:val="21"/>
              </w:rPr>
            </w:pPr>
            <w:r>
              <w:rPr>
                <w:rFonts w:hint="eastAsia" w:ascii="仿宋_GB2312" w:hAnsi="宋体" w:eastAsia="仿宋_GB2312" w:cs="宋体"/>
                <w:sz w:val="18"/>
                <w:szCs w:val="21"/>
              </w:rPr>
              <w:t>30分</w:t>
            </w:r>
          </w:p>
        </w:tc>
        <w:tc>
          <w:tcPr>
            <w:tcW w:w="2835" w:type="dxa"/>
            <w:tcBorders>
              <w:top w:val="single" w:color="auto" w:sz="4" w:space="0"/>
              <w:left w:val="single" w:color="auto" w:sz="4" w:space="0"/>
              <w:bottom w:val="single" w:color="auto" w:sz="4" w:space="0"/>
              <w:right w:val="single" w:color="auto" w:sz="4" w:space="0"/>
            </w:tcBorders>
          </w:tcPr>
          <w:p>
            <w:pPr>
              <w:rPr>
                <w:rFonts w:ascii="仿宋_GB2312" w:hAnsi="宋体" w:eastAsia="仿宋_GB2312" w:cs="宋体"/>
                <w:sz w:val="18"/>
                <w:szCs w:val="21"/>
              </w:rPr>
            </w:pPr>
            <w:r>
              <w:rPr>
                <w:rStyle w:val="10"/>
                <w:rFonts w:hint="eastAsia" w:ascii="仿宋_GB2312" w:hAnsi="宋体" w:eastAsia="仿宋_GB2312" w:cs="宋体"/>
                <w:color w:val="auto"/>
                <w:sz w:val="18"/>
                <w:u w:val="none"/>
              </w:rPr>
              <w:t>无相应数据或数据失实</w:t>
            </w:r>
          </w:p>
        </w:tc>
        <w:tc>
          <w:tcPr>
            <w:tcW w:w="3260" w:type="dxa"/>
            <w:vMerge w:val="restart"/>
            <w:tcBorders>
              <w:top w:val="single" w:color="auto" w:sz="4" w:space="0"/>
              <w:left w:val="single" w:color="auto" w:sz="4" w:space="0"/>
              <w:right w:val="single" w:color="auto" w:sz="4" w:space="0"/>
            </w:tcBorders>
          </w:tcPr>
          <w:p>
            <w:pPr>
              <w:jc w:val="left"/>
              <w:rPr>
                <w:rFonts w:ascii="仿宋_GB2312" w:hAnsi="宋体" w:eastAsia="仿宋_GB2312" w:cs="宋体"/>
                <w:sz w:val="18"/>
                <w:szCs w:val="21"/>
              </w:rPr>
            </w:pPr>
            <w:r>
              <w:rPr>
                <w:rFonts w:hint="eastAsia" w:ascii="仿宋_GB2312" w:hAnsi="Cambria Math" w:eastAsia="仿宋_GB2312" w:cs="宋体"/>
                <w:position w:val="-26"/>
                <w:sz w:val="18"/>
                <w:szCs w:val="21"/>
              </w:rPr>
              <w:object>
                <v:shape id="_x0000_i1025" o:spt="75" type="#_x0000_t75" style="height:47.25pt;width:150.05pt;" o:ole="t" filled="f" o:preferrelative="t" stroked="f" coordsize="21600,21600">
                  <v:path/>
                  <v:fill on="f" focussize="0,0"/>
                  <v:stroke on="f" joinstyle="miter"/>
                  <v:imagedata r:id="rId18" o:title=""/>
                  <o:lock v:ext="edit" aspectratio="t"/>
                  <w10:wrap type="none"/>
                  <w10:anchorlock/>
                </v:shape>
                <o:OLEObject Type="Embed" ProgID="Equation.3" ShapeID="_x0000_i1025" DrawAspect="Content" ObjectID="_1468075725" r:id="rId17">
                  <o:LockedField>false</o:LockedField>
                </o:OLEObject>
              </w:object>
            </w:r>
          </w:p>
        </w:tc>
        <w:tc>
          <w:tcPr>
            <w:tcW w:w="885" w:type="dxa"/>
            <w:tcBorders>
              <w:top w:val="single" w:color="auto" w:sz="4" w:space="0"/>
              <w:left w:val="single" w:color="auto" w:sz="4" w:space="0"/>
              <w:bottom w:val="single" w:color="auto" w:sz="4" w:space="0"/>
              <w:right w:val="single" w:color="auto" w:sz="4" w:space="0"/>
            </w:tcBorders>
          </w:tcPr>
          <w:p>
            <w:pPr>
              <w:jc w:val="center"/>
              <w:rPr>
                <w:rStyle w:val="10"/>
                <w:rFonts w:ascii="仿宋_GB2312" w:hAnsi="宋体" w:eastAsia="仿宋_GB2312" w:cs="宋体"/>
                <w:color w:val="auto"/>
                <w:sz w:val="18"/>
                <w:u w:val="none"/>
              </w:rPr>
            </w:pPr>
            <w:r>
              <w:rPr>
                <w:rStyle w:val="10"/>
                <w:rFonts w:hint="eastAsia" w:ascii="仿宋_GB2312" w:hAnsi="宋体" w:eastAsia="仿宋_GB2312" w:cs="宋体"/>
                <w:color w:val="auto"/>
                <w:sz w:val="18"/>
                <w:u w:val="none"/>
              </w:rPr>
              <w:t>0</w:t>
            </w:r>
          </w:p>
        </w:tc>
        <w:tc>
          <w:tcPr>
            <w:tcW w:w="778" w:type="dxa"/>
            <w:tcBorders>
              <w:top w:val="single" w:color="auto" w:sz="4" w:space="0"/>
              <w:left w:val="single" w:color="auto" w:sz="4" w:space="0"/>
              <w:bottom w:val="single" w:color="auto" w:sz="4" w:space="0"/>
              <w:right w:val="single" w:color="auto" w:sz="4" w:space="0"/>
            </w:tcBorders>
          </w:tcPr>
          <w:p>
            <w:pPr>
              <w:jc w:val="left"/>
              <w:rPr>
                <w:rStyle w:val="10"/>
                <w:rFonts w:ascii="仿宋_GB2312" w:hAnsi="宋体" w:eastAsia="仿宋_GB2312"/>
                <w:color w:val="auto"/>
                <w:sz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951" w:type="dxa"/>
            <w:vMerge w:val="continue"/>
            <w:tcBorders>
              <w:left w:val="single" w:color="auto" w:sz="4" w:space="0"/>
              <w:right w:val="single" w:color="auto" w:sz="4" w:space="0"/>
            </w:tcBorders>
          </w:tcPr>
          <w:p>
            <w:pPr>
              <w:jc w:val="left"/>
              <w:rPr>
                <w:rFonts w:ascii="仿宋_GB2312" w:hAnsi="宋体" w:eastAsia="仿宋_GB2312" w:cs="宋体"/>
                <w:sz w:val="18"/>
                <w:szCs w:val="21"/>
              </w:rPr>
            </w:pPr>
          </w:p>
        </w:tc>
        <w:tc>
          <w:tcPr>
            <w:tcW w:w="2835" w:type="dxa"/>
            <w:tcBorders>
              <w:top w:val="single" w:color="auto" w:sz="4" w:space="0"/>
              <w:left w:val="single" w:color="auto" w:sz="4" w:space="0"/>
              <w:bottom w:val="single" w:color="auto" w:sz="4" w:space="0"/>
              <w:right w:val="single" w:color="auto" w:sz="4" w:space="0"/>
            </w:tcBorders>
          </w:tcPr>
          <w:p>
            <w:pPr>
              <w:rPr>
                <w:rFonts w:ascii="仿宋_GB2312" w:hAnsi="宋体" w:eastAsia="仿宋_GB2312" w:cs="宋体"/>
                <w:sz w:val="18"/>
                <w:szCs w:val="21"/>
              </w:rPr>
            </w:pPr>
            <w:r>
              <w:rPr>
                <w:rFonts w:hint="eastAsia" w:ascii="仿宋_GB2312" w:hAnsi="宋体" w:eastAsia="仿宋_GB2312" w:cs="宋体"/>
                <w:sz w:val="18"/>
                <w:szCs w:val="21"/>
              </w:rPr>
              <w:t>&lt;20%</w:t>
            </w:r>
          </w:p>
        </w:tc>
        <w:tc>
          <w:tcPr>
            <w:tcW w:w="3260" w:type="dxa"/>
            <w:vMerge w:val="continue"/>
            <w:tcBorders>
              <w:left w:val="single" w:color="auto" w:sz="4" w:space="0"/>
              <w:right w:val="single" w:color="auto" w:sz="4" w:space="0"/>
            </w:tcBorders>
          </w:tcPr>
          <w:p>
            <w:pPr>
              <w:rPr>
                <w:rFonts w:ascii="仿宋_GB2312" w:hAnsi="宋体" w:eastAsia="仿宋_GB2312" w:cs="宋体"/>
                <w:sz w:val="18"/>
                <w:szCs w:val="21"/>
              </w:rPr>
            </w:pPr>
          </w:p>
        </w:tc>
        <w:tc>
          <w:tcPr>
            <w:tcW w:w="885" w:type="dxa"/>
            <w:tcBorders>
              <w:top w:val="single" w:color="auto" w:sz="4" w:space="0"/>
              <w:left w:val="single" w:color="auto" w:sz="4" w:space="0"/>
              <w:bottom w:val="single" w:color="auto" w:sz="4" w:space="0"/>
              <w:right w:val="single" w:color="auto" w:sz="4" w:space="0"/>
            </w:tcBorders>
          </w:tcPr>
          <w:p>
            <w:pPr>
              <w:jc w:val="center"/>
              <w:rPr>
                <w:rStyle w:val="10"/>
                <w:rFonts w:ascii="仿宋_GB2312" w:hAnsi="宋体" w:eastAsia="仿宋_GB2312" w:cs="宋体"/>
                <w:color w:val="auto"/>
                <w:sz w:val="18"/>
                <w:u w:val="none"/>
              </w:rPr>
            </w:pPr>
            <w:r>
              <w:rPr>
                <w:rStyle w:val="10"/>
                <w:rFonts w:hint="eastAsia" w:ascii="仿宋_GB2312" w:hAnsi="宋体" w:eastAsia="仿宋_GB2312" w:cs="宋体"/>
                <w:color w:val="auto"/>
                <w:sz w:val="18"/>
                <w:u w:val="none"/>
              </w:rPr>
              <w:t>10</w:t>
            </w:r>
          </w:p>
        </w:tc>
        <w:tc>
          <w:tcPr>
            <w:tcW w:w="778" w:type="dxa"/>
            <w:tcBorders>
              <w:top w:val="single" w:color="auto" w:sz="4" w:space="0"/>
              <w:left w:val="single" w:color="auto" w:sz="4" w:space="0"/>
              <w:bottom w:val="single" w:color="auto" w:sz="4" w:space="0"/>
              <w:right w:val="single" w:color="auto" w:sz="4" w:space="0"/>
            </w:tcBorders>
          </w:tcPr>
          <w:p>
            <w:pPr>
              <w:jc w:val="left"/>
              <w:rPr>
                <w:rStyle w:val="10"/>
                <w:rFonts w:ascii="仿宋_GB2312" w:hAnsi="宋体" w:eastAsia="仿宋_GB2312"/>
                <w:color w:val="auto"/>
                <w:sz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951" w:type="dxa"/>
            <w:vMerge w:val="continue"/>
            <w:tcBorders>
              <w:left w:val="single" w:color="auto" w:sz="4" w:space="0"/>
              <w:right w:val="single" w:color="auto" w:sz="4" w:space="0"/>
            </w:tcBorders>
          </w:tcPr>
          <w:p>
            <w:pPr>
              <w:jc w:val="left"/>
              <w:rPr>
                <w:rFonts w:ascii="仿宋_GB2312" w:hAnsi="宋体" w:eastAsia="仿宋_GB2312" w:cs="宋体"/>
                <w:sz w:val="18"/>
                <w:szCs w:val="21"/>
              </w:rPr>
            </w:pPr>
          </w:p>
        </w:tc>
        <w:tc>
          <w:tcPr>
            <w:tcW w:w="2835" w:type="dxa"/>
            <w:tcBorders>
              <w:top w:val="single" w:color="auto" w:sz="4" w:space="0"/>
              <w:left w:val="single" w:color="auto" w:sz="4" w:space="0"/>
              <w:bottom w:val="single" w:color="auto" w:sz="4" w:space="0"/>
              <w:right w:val="single" w:color="auto" w:sz="4" w:space="0"/>
            </w:tcBorders>
          </w:tcPr>
          <w:p>
            <w:pPr>
              <w:rPr>
                <w:rFonts w:ascii="仿宋_GB2312" w:hAnsi="宋体" w:eastAsia="仿宋_GB2312" w:cs="宋体"/>
                <w:sz w:val="18"/>
                <w:szCs w:val="21"/>
              </w:rPr>
            </w:pPr>
            <w:r>
              <w:rPr>
                <w:rFonts w:hint="eastAsia" w:ascii="仿宋_GB2312" w:hAnsi="宋体" w:cs="宋体"/>
                <w:sz w:val="18"/>
                <w:szCs w:val="21"/>
              </w:rPr>
              <w:t>≧</w:t>
            </w:r>
            <w:r>
              <w:rPr>
                <w:rFonts w:hint="eastAsia" w:ascii="仿宋_GB2312" w:hAnsi="宋体" w:eastAsia="仿宋_GB2312" w:cs="宋体"/>
                <w:sz w:val="18"/>
                <w:szCs w:val="21"/>
              </w:rPr>
              <w:t>20%</w:t>
            </w:r>
          </w:p>
        </w:tc>
        <w:tc>
          <w:tcPr>
            <w:tcW w:w="3260" w:type="dxa"/>
            <w:vMerge w:val="continue"/>
            <w:tcBorders>
              <w:left w:val="single" w:color="auto" w:sz="4" w:space="0"/>
              <w:right w:val="single" w:color="auto" w:sz="4" w:space="0"/>
            </w:tcBorders>
          </w:tcPr>
          <w:p>
            <w:pPr>
              <w:rPr>
                <w:rFonts w:ascii="仿宋_GB2312" w:hAnsi="宋体" w:eastAsia="仿宋_GB2312" w:cs="宋体"/>
                <w:sz w:val="18"/>
                <w:szCs w:val="21"/>
              </w:rPr>
            </w:pPr>
          </w:p>
        </w:tc>
        <w:tc>
          <w:tcPr>
            <w:tcW w:w="885" w:type="dxa"/>
            <w:tcBorders>
              <w:top w:val="single" w:color="auto" w:sz="4" w:space="0"/>
              <w:left w:val="single" w:color="auto" w:sz="4" w:space="0"/>
              <w:bottom w:val="single" w:color="auto" w:sz="4" w:space="0"/>
              <w:right w:val="single" w:color="auto" w:sz="4" w:space="0"/>
            </w:tcBorders>
          </w:tcPr>
          <w:p>
            <w:pPr>
              <w:jc w:val="center"/>
              <w:rPr>
                <w:rStyle w:val="10"/>
                <w:rFonts w:ascii="仿宋_GB2312" w:hAnsi="宋体" w:eastAsia="仿宋_GB2312" w:cs="宋体"/>
                <w:color w:val="auto"/>
                <w:sz w:val="18"/>
                <w:u w:val="none"/>
              </w:rPr>
            </w:pPr>
            <w:r>
              <w:rPr>
                <w:rStyle w:val="10"/>
                <w:rFonts w:hint="eastAsia" w:ascii="仿宋_GB2312" w:hAnsi="宋体" w:eastAsia="仿宋_GB2312" w:cs="宋体"/>
                <w:color w:val="auto"/>
                <w:sz w:val="18"/>
                <w:u w:val="none"/>
              </w:rPr>
              <w:t>20</w:t>
            </w:r>
          </w:p>
        </w:tc>
        <w:tc>
          <w:tcPr>
            <w:tcW w:w="778" w:type="dxa"/>
            <w:tcBorders>
              <w:top w:val="single" w:color="auto" w:sz="4" w:space="0"/>
              <w:left w:val="single" w:color="auto" w:sz="4" w:space="0"/>
              <w:bottom w:val="single" w:color="auto" w:sz="4" w:space="0"/>
              <w:right w:val="single" w:color="auto" w:sz="4" w:space="0"/>
            </w:tcBorders>
          </w:tcPr>
          <w:p>
            <w:pPr>
              <w:jc w:val="left"/>
              <w:rPr>
                <w:rStyle w:val="10"/>
                <w:rFonts w:ascii="仿宋_GB2312" w:hAnsi="宋体" w:eastAsia="仿宋_GB2312"/>
                <w:color w:val="auto"/>
                <w:sz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1951" w:type="dxa"/>
            <w:vMerge w:val="continue"/>
            <w:tcBorders>
              <w:left w:val="single" w:color="auto" w:sz="4" w:space="0"/>
              <w:bottom w:val="single" w:color="auto" w:sz="4" w:space="0"/>
              <w:right w:val="single" w:color="auto" w:sz="4" w:space="0"/>
            </w:tcBorders>
          </w:tcPr>
          <w:p>
            <w:pPr>
              <w:jc w:val="left"/>
              <w:rPr>
                <w:rFonts w:ascii="仿宋_GB2312" w:hAnsi="宋体" w:eastAsia="仿宋_GB2312" w:cs="宋体"/>
                <w:sz w:val="18"/>
                <w:szCs w:val="21"/>
              </w:rPr>
            </w:pPr>
          </w:p>
        </w:tc>
        <w:tc>
          <w:tcPr>
            <w:tcW w:w="2835" w:type="dxa"/>
            <w:tcBorders>
              <w:top w:val="single" w:color="auto" w:sz="4" w:space="0"/>
              <w:left w:val="single" w:color="auto" w:sz="4" w:space="0"/>
              <w:bottom w:val="single" w:color="auto" w:sz="4" w:space="0"/>
              <w:right w:val="single" w:color="auto" w:sz="4" w:space="0"/>
            </w:tcBorders>
          </w:tcPr>
          <w:p>
            <w:pPr>
              <w:rPr>
                <w:rFonts w:ascii="仿宋_GB2312" w:hAnsi="宋体" w:eastAsia="仿宋_GB2312" w:cs="宋体"/>
                <w:sz w:val="18"/>
                <w:szCs w:val="21"/>
              </w:rPr>
            </w:pPr>
            <w:r>
              <w:rPr>
                <w:rFonts w:hint="eastAsia" w:ascii="仿宋_GB2312" w:hAnsi="宋体" w:cs="宋体"/>
                <w:sz w:val="18"/>
                <w:szCs w:val="21"/>
              </w:rPr>
              <w:t>≧</w:t>
            </w:r>
            <w:r>
              <w:rPr>
                <w:rFonts w:hint="eastAsia" w:ascii="仿宋_GB2312" w:hAnsi="宋体" w:eastAsia="仿宋_GB2312" w:cs="宋体"/>
                <w:sz w:val="18"/>
                <w:szCs w:val="21"/>
              </w:rPr>
              <w:t>30%</w:t>
            </w:r>
          </w:p>
        </w:tc>
        <w:tc>
          <w:tcPr>
            <w:tcW w:w="3260" w:type="dxa"/>
            <w:vMerge w:val="continue"/>
            <w:tcBorders>
              <w:left w:val="single" w:color="auto" w:sz="4" w:space="0"/>
              <w:bottom w:val="single" w:color="auto" w:sz="4" w:space="0"/>
              <w:right w:val="single" w:color="auto" w:sz="4" w:space="0"/>
            </w:tcBorders>
          </w:tcPr>
          <w:p>
            <w:pPr>
              <w:rPr>
                <w:rFonts w:ascii="仿宋_GB2312" w:hAnsi="宋体" w:eastAsia="仿宋_GB2312" w:cs="宋体"/>
                <w:sz w:val="18"/>
                <w:szCs w:val="21"/>
              </w:rPr>
            </w:pPr>
          </w:p>
        </w:tc>
        <w:tc>
          <w:tcPr>
            <w:tcW w:w="885" w:type="dxa"/>
            <w:tcBorders>
              <w:top w:val="single" w:color="auto" w:sz="4" w:space="0"/>
              <w:left w:val="single" w:color="auto" w:sz="4" w:space="0"/>
              <w:bottom w:val="single" w:color="auto" w:sz="4" w:space="0"/>
              <w:right w:val="single" w:color="auto" w:sz="4" w:space="0"/>
            </w:tcBorders>
          </w:tcPr>
          <w:p>
            <w:pPr>
              <w:jc w:val="center"/>
              <w:rPr>
                <w:rStyle w:val="10"/>
                <w:rFonts w:ascii="仿宋_GB2312" w:hAnsi="宋体" w:eastAsia="仿宋_GB2312" w:cs="宋体"/>
                <w:color w:val="auto"/>
                <w:sz w:val="18"/>
                <w:u w:val="none"/>
              </w:rPr>
            </w:pPr>
            <w:r>
              <w:rPr>
                <w:rStyle w:val="10"/>
                <w:rFonts w:hint="eastAsia" w:ascii="仿宋_GB2312" w:hAnsi="宋体" w:eastAsia="仿宋_GB2312" w:cs="宋体"/>
                <w:color w:val="auto"/>
                <w:sz w:val="18"/>
                <w:u w:val="none"/>
              </w:rPr>
              <w:t>30</w:t>
            </w:r>
          </w:p>
        </w:tc>
        <w:tc>
          <w:tcPr>
            <w:tcW w:w="778" w:type="dxa"/>
            <w:tcBorders>
              <w:top w:val="single" w:color="auto" w:sz="4" w:space="0"/>
              <w:left w:val="single" w:color="auto" w:sz="4" w:space="0"/>
              <w:bottom w:val="single" w:color="auto" w:sz="4" w:space="0"/>
              <w:right w:val="single" w:color="auto" w:sz="4" w:space="0"/>
            </w:tcBorders>
          </w:tcPr>
          <w:p>
            <w:pPr>
              <w:jc w:val="left"/>
              <w:rPr>
                <w:rStyle w:val="10"/>
                <w:rFonts w:ascii="仿宋_GB2312" w:hAnsi="宋体" w:eastAsia="仿宋_GB2312"/>
                <w:color w:val="auto"/>
                <w:sz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951" w:type="dxa"/>
            <w:vMerge w:val="restart"/>
            <w:tcBorders>
              <w:top w:val="single" w:color="auto" w:sz="4" w:space="0"/>
              <w:left w:val="single" w:color="auto" w:sz="4" w:space="0"/>
              <w:bottom w:val="single" w:color="auto" w:sz="4" w:space="0"/>
              <w:right w:val="single" w:color="auto" w:sz="4" w:space="0"/>
            </w:tcBorders>
          </w:tcPr>
          <w:p>
            <w:pPr>
              <w:jc w:val="left"/>
              <w:rPr>
                <w:rStyle w:val="10"/>
                <w:rFonts w:ascii="仿宋_GB2312" w:hAnsi="宋体" w:eastAsia="仿宋_GB2312" w:cs="宋体"/>
                <w:color w:val="auto"/>
                <w:sz w:val="18"/>
                <w:u w:val="none"/>
              </w:rPr>
            </w:pPr>
            <w:r>
              <w:rPr>
                <w:rFonts w:hint="eastAsia" w:ascii="仿宋_GB2312" w:hAnsi="宋体" w:eastAsia="仿宋_GB2312" w:cs="宋体"/>
                <w:sz w:val="18"/>
                <w:szCs w:val="21"/>
              </w:rPr>
              <w:t>3.3</w:t>
            </w:r>
            <w:r>
              <w:rPr>
                <w:rStyle w:val="10"/>
                <w:rFonts w:hint="eastAsia" w:ascii="仿宋_GB2312" w:hAnsi="宋体" w:eastAsia="仿宋_GB2312" w:cs="宋体"/>
                <w:color w:val="auto"/>
                <w:sz w:val="18"/>
                <w:u w:val="none"/>
              </w:rPr>
              <w:t>跌倒率20分</w:t>
            </w:r>
          </w:p>
        </w:tc>
        <w:tc>
          <w:tcPr>
            <w:tcW w:w="2835" w:type="dxa"/>
            <w:tcBorders>
              <w:top w:val="single" w:color="auto" w:sz="4" w:space="0"/>
              <w:left w:val="single" w:color="auto" w:sz="4" w:space="0"/>
              <w:bottom w:val="single" w:color="auto" w:sz="4" w:space="0"/>
              <w:right w:val="single" w:color="auto" w:sz="4" w:space="0"/>
            </w:tcBorders>
          </w:tcPr>
          <w:p>
            <w:pPr>
              <w:rPr>
                <w:rFonts w:ascii="仿宋_GB2312" w:hAnsi="宋体" w:eastAsia="仿宋_GB2312" w:cs="宋体"/>
                <w:sz w:val="18"/>
                <w:szCs w:val="21"/>
              </w:rPr>
            </w:pPr>
            <w:r>
              <w:rPr>
                <w:rStyle w:val="10"/>
                <w:rFonts w:hint="eastAsia" w:ascii="仿宋_GB2312" w:hAnsi="宋体" w:eastAsia="仿宋_GB2312" w:cs="宋体"/>
                <w:color w:val="auto"/>
                <w:sz w:val="18"/>
                <w:u w:val="none"/>
              </w:rPr>
              <w:t>无相应数据或数据失实</w:t>
            </w:r>
          </w:p>
        </w:tc>
        <w:tc>
          <w:tcPr>
            <w:tcW w:w="3260" w:type="dxa"/>
            <w:vMerge w:val="restart"/>
            <w:tcBorders>
              <w:top w:val="single" w:color="auto" w:sz="4" w:space="0"/>
              <w:left w:val="single" w:color="auto" w:sz="4" w:space="0"/>
              <w:bottom w:val="single" w:color="auto" w:sz="4" w:space="0"/>
              <w:right w:val="single" w:color="auto" w:sz="4" w:space="0"/>
            </w:tcBorders>
          </w:tcPr>
          <w:p>
            <w:pPr>
              <w:rPr>
                <w:rFonts w:ascii="仿宋_GB2312" w:hAnsi="宋体" w:eastAsia="仿宋_GB2312" w:cs="宋体"/>
                <w:sz w:val="18"/>
                <w:szCs w:val="21"/>
              </w:rPr>
            </w:pPr>
            <w:r>
              <w:rPr>
                <w:rFonts w:hint="eastAsia" w:ascii="仿宋_GB2312" w:hAnsi="宋体" w:eastAsia="仿宋_GB2312" w:cs="宋体"/>
                <w:sz w:val="18"/>
                <w:szCs w:val="21"/>
              </w:rPr>
              <w:t>最近30天内老年人跌倒的比率</w:t>
            </w:r>
          </w:p>
          <w:p>
            <w:pPr>
              <w:rPr>
                <w:rFonts w:ascii="仿宋_GB2312" w:hAnsi="宋体" w:eastAsia="仿宋_GB2312" w:cs="宋体"/>
                <w:sz w:val="18"/>
                <w:szCs w:val="21"/>
              </w:rPr>
            </w:pPr>
            <m:oMathPara>
              <m:oMath>
                <m:f>
                  <m:fPr>
                    <m:ctrlPr>
                      <w:rPr>
                        <w:rFonts w:ascii="Cambria Math" w:hAnsi="Cambria Math" w:cs="宋体"/>
                        <w:sz w:val="18"/>
                        <w:szCs w:val="21"/>
                      </w:rPr>
                    </m:ctrlPr>
                  </m:fPr>
                  <m:num>
                    <m:r>
                      <m:rPr>
                        <m:sty m:val="p"/>
                      </m:rPr>
                      <w:rPr>
                        <w:rFonts w:hint="eastAsia" w:ascii="Cambria Math" w:hAnsi="Cambria Math" w:cs="宋体"/>
                        <w:szCs w:val="21"/>
                      </w:rPr>
                      <m:t>跌倒人次</m:t>
                    </m:r>
                    <m:ctrlPr>
                      <w:rPr>
                        <w:rFonts w:ascii="Cambria Math" w:hAnsi="Cambria Math" w:cs="宋体"/>
                        <w:szCs w:val="21"/>
                      </w:rPr>
                    </m:ctrlPr>
                  </m:num>
                  <m:den>
                    <m:r>
                      <m:rPr>
                        <m:sty m:val="p"/>
                      </m:rPr>
                      <w:rPr>
                        <w:rFonts w:hint="eastAsia" w:ascii="Cambria Math" w:hAnsi="Cambria Math" w:cs="宋体"/>
                        <w:szCs w:val="21"/>
                      </w:rPr>
                      <m:t>入住老年人总数</m:t>
                    </m:r>
                    <m:ctrlPr>
                      <w:rPr>
                        <w:rFonts w:ascii="Cambria Math" w:hAnsi="Cambria Math" w:cs="宋体"/>
                        <w:szCs w:val="21"/>
                      </w:rPr>
                    </m:ctrlPr>
                  </m:den>
                </m:f>
                <m:r>
                  <m:rPr>
                    <m:sty m:val="p"/>
                  </m:rPr>
                  <w:rPr>
                    <w:rFonts w:ascii="Cambria Math" w:hAnsi="Cambria Math" w:cs="宋体"/>
                    <w:szCs w:val="21"/>
                  </w:rPr>
                  <m:t>X100%</m:t>
                </m:r>
              </m:oMath>
            </m:oMathPara>
          </w:p>
        </w:tc>
        <w:tc>
          <w:tcPr>
            <w:tcW w:w="885" w:type="dxa"/>
            <w:tcBorders>
              <w:top w:val="single" w:color="auto" w:sz="4" w:space="0"/>
              <w:left w:val="single" w:color="auto" w:sz="4" w:space="0"/>
              <w:bottom w:val="single" w:color="auto" w:sz="4" w:space="0"/>
              <w:right w:val="single" w:color="auto" w:sz="4" w:space="0"/>
            </w:tcBorders>
          </w:tcPr>
          <w:p>
            <w:pPr>
              <w:jc w:val="center"/>
              <w:rPr>
                <w:rStyle w:val="10"/>
                <w:rFonts w:ascii="仿宋_GB2312" w:hAnsi="宋体" w:eastAsia="仿宋_GB2312" w:cs="宋体"/>
                <w:color w:val="auto"/>
                <w:sz w:val="18"/>
                <w:u w:val="none"/>
              </w:rPr>
            </w:pPr>
            <w:r>
              <w:rPr>
                <w:rStyle w:val="10"/>
                <w:rFonts w:hint="eastAsia" w:ascii="仿宋_GB2312" w:hAnsi="宋体" w:eastAsia="仿宋_GB2312" w:cs="宋体"/>
                <w:color w:val="auto"/>
                <w:sz w:val="18"/>
                <w:u w:val="none"/>
              </w:rPr>
              <w:t>0</w:t>
            </w:r>
          </w:p>
        </w:tc>
        <w:tc>
          <w:tcPr>
            <w:tcW w:w="778" w:type="dxa"/>
            <w:tcBorders>
              <w:top w:val="single" w:color="auto" w:sz="4" w:space="0"/>
              <w:left w:val="single" w:color="auto" w:sz="4" w:space="0"/>
              <w:bottom w:val="single" w:color="auto" w:sz="4" w:space="0"/>
              <w:right w:val="single" w:color="auto" w:sz="4" w:space="0"/>
            </w:tcBorders>
          </w:tcPr>
          <w:p>
            <w:pPr>
              <w:jc w:val="left"/>
              <w:rPr>
                <w:rStyle w:val="10"/>
                <w:rFonts w:ascii="仿宋_GB2312" w:hAnsi="宋体" w:eastAsia="仿宋_GB2312"/>
                <w:color w:val="auto"/>
                <w:sz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951" w:type="dxa"/>
            <w:vMerge w:val="continue"/>
            <w:tcBorders>
              <w:top w:val="single" w:color="auto" w:sz="4" w:space="0"/>
              <w:left w:val="single" w:color="auto" w:sz="4" w:space="0"/>
              <w:bottom w:val="single" w:color="auto" w:sz="4" w:space="0"/>
              <w:right w:val="single" w:color="auto" w:sz="4" w:space="0"/>
            </w:tcBorders>
          </w:tcPr>
          <w:p>
            <w:pPr>
              <w:jc w:val="left"/>
              <w:rPr>
                <w:rStyle w:val="10"/>
                <w:rFonts w:ascii="仿宋_GB2312" w:hAnsi="宋体" w:eastAsia="仿宋_GB2312" w:cs="宋体"/>
                <w:color w:val="auto"/>
                <w:sz w:val="18"/>
                <w:u w:val="none"/>
              </w:rPr>
            </w:pPr>
          </w:p>
        </w:tc>
        <w:tc>
          <w:tcPr>
            <w:tcW w:w="2835" w:type="dxa"/>
            <w:tcBorders>
              <w:top w:val="single" w:color="auto" w:sz="4" w:space="0"/>
              <w:left w:val="single" w:color="auto" w:sz="4" w:space="0"/>
              <w:bottom w:val="single" w:color="auto" w:sz="4" w:space="0"/>
              <w:right w:val="single" w:color="auto" w:sz="4" w:space="0"/>
            </w:tcBorders>
          </w:tcPr>
          <w:p>
            <w:pPr>
              <w:rPr>
                <w:rFonts w:ascii="仿宋_GB2312" w:hAnsi="宋体" w:eastAsia="仿宋_GB2312" w:cs="宋体"/>
                <w:sz w:val="18"/>
                <w:szCs w:val="21"/>
              </w:rPr>
            </w:pPr>
            <w:r>
              <w:rPr>
                <w:rFonts w:hint="eastAsia" w:ascii="仿宋_GB2312" w:hAnsi="宋体" w:eastAsia="仿宋_GB2312" w:cs="宋体"/>
                <w:sz w:val="18"/>
                <w:szCs w:val="21"/>
              </w:rPr>
              <w:t>&gt;10%</w:t>
            </w:r>
          </w:p>
        </w:tc>
        <w:tc>
          <w:tcPr>
            <w:tcW w:w="3260" w:type="dxa"/>
            <w:vMerge w:val="continue"/>
            <w:tcBorders>
              <w:top w:val="single" w:color="auto" w:sz="4" w:space="0"/>
              <w:left w:val="single" w:color="auto" w:sz="4" w:space="0"/>
              <w:bottom w:val="single" w:color="auto" w:sz="4" w:space="0"/>
              <w:right w:val="single" w:color="auto" w:sz="4" w:space="0"/>
            </w:tcBorders>
          </w:tcPr>
          <w:p>
            <w:pPr>
              <w:rPr>
                <w:rFonts w:ascii="仿宋_GB2312" w:hAnsi="宋体" w:eastAsia="仿宋_GB2312" w:cs="宋体"/>
                <w:sz w:val="18"/>
                <w:szCs w:val="21"/>
              </w:rPr>
            </w:pPr>
          </w:p>
        </w:tc>
        <w:tc>
          <w:tcPr>
            <w:tcW w:w="885" w:type="dxa"/>
            <w:tcBorders>
              <w:top w:val="single" w:color="auto" w:sz="4" w:space="0"/>
              <w:left w:val="single" w:color="auto" w:sz="4" w:space="0"/>
              <w:bottom w:val="single" w:color="auto" w:sz="4" w:space="0"/>
              <w:right w:val="single" w:color="auto" w:sz="4" w:space="0"/>
            </w:tcBorders>
          </w:tcPr>
          <w:p>
            <w:pPr>
              <w:jc w:val="center"/>
              <w:rPr>
                <w:rStyle w:val="10"/>
                <w:rFonts w:ascii="仿宋_GB2312" w:hAnsi="宋体" w:eastAsia="仿宋_GB2312" w:cs="宋体"/>
                <w:color w:val="auto"/>
                <w:sz w:val="18"/>
                <w:u w:val="none"/>
              </w:rPr>
            </w:pPr>
            <w:r>
              <w:rPr>
                <w:rStyle w:val="10"/>
                <w:rFonts w:hint="eastAsia" w:ascii="仿宋_GB2312" w:hAnsi="宋体" w:eastAsia="仿宋_GB2312" w:cs="宋体"/>
                <w:color w:val="auto"/>
                <w:sz w:val="18"/>
                <w:u w:val="none"/>
              </w:rPr>
              <w:t>10</w:t>
            </w:r>
          </w:p>
        </w:tc>
        <w:tc>
          <w:tcPr>
            <w:tcW w:w="778" w:type="dxa"/>
            <w:tcBorders>
              <w:top w:val="single" w:color="auto" w:sz="4" w:space="0"/>
              <w:left w:val="single" w:color="auto" w:sz="4" w:space="0"/>
              <w:bottom w:val="single" w:color="auto" w:sz="4" w:space="0"/>
              <w:right w:val="single" w:color="auto" w:sz="4" w:space="0"/>
            </w:tcBorders>
          </w:tcPr>
          <w:p>
            <w:pPr>
              <w:jc w:val="left"/>
              <w:rPr>
                <w:rStyle w:val="10"/>
                <w:rFonts w:ascii="仿宋_GB2312" w:hAnsi="宋体" w:eastAsia="仿宋_GB2312"/>
                <w:color w:val="auto"/>
                <w:sz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951" w:type="dxa"/>
            <w:vMerge w:val="continue"/>
            <w:tcBorders>
              <w:top w:val="single" w:color="auto" w:sz="4" w:space="0"/>
              <w:left w:val="single" w:color="auto" w:sz="4" w:space="0"/>
              <w:bottom w:val="single" w:color="auto" w:sz="4" w:space="0"/>
              <w:right w:val="single" w:color="auto" w:sz="4" w:space="0"/>
            </w:tcBorders>
          </w:tcPr>
          <w:p>
            <w:pPr>
              <w:jc w:val="left"/>
              <w:rPr>
                <w:rFonts w:ascii="仿宋_GB2312" w:hAnsi="宋体" w:eastAsia="仿宋_GB2312" w:cs="宋体"/>
                <w:sz w:val="18"/>
                <w:szCs w:val="21"/>
              </w:rPr>
            </w:pPr>
          </w:p>
        </w:tc>
        <w:tc>
          <w:tcPr>
            <w:tcW w:w="2835" w:type="dxa"/>
            <w:tcBorders>
              <w:top w:val="single" w:color="auto" w:sz="4" w:space="0"/>
              <w:left w:val="single" w:color="auto" w:sz="4" w:space="0"/>
              <w:bottom w:val="single" w:color="auto" w:sz="4" w:space="0"/>
              <w:right w:val="single" w:color="auto" w:sz="4" w:space="0"/>
            </w:tcBorders>
          </w:tcPr>
          <w:p>
            <w:pPr>
              <w:rPr>
                <w:rFonts w:ascii="仿宋_GB2312" w:hAnsi="宋体" w:eastAsia="仿宋_GB2312" w:cs="宋体"/>
                <w:sz w:val="18"/>
                <w:szCs w:val="21"/>
              </w:rPr>
            </w:pPr>
            <w:r>
              <w:rPr>
                <w:rFonts w:hint="eastAsia" w:ascii="仿宋_GB2312" w:hAnsi="宋体" w:cs="宋体"/>
                <w:sz w:val="18"/>
                <w:szCs w:val="21"/>
              </w:rPr>
              <w:t>≦</w:t>
            </w:r>
            <w:r>
              <w:rPr>
                <w:rFonts w:hint="eastAsia" w:ascii="仿宋_GB2312" w:hAnsi="宋体" w:eastAsia="仿宋_GB2312" w:cs="宋体"/>
                <w:sz w:val="18"/>
                <w:szCs w:val="21"/>
              </w:rPr>
              <w:t>10%</w:t>
            </w:r>
          </w:p>
        </w:tc>
        <w:tc>
          <w:tcPr>
            <w:tcW w:w="3260" w:type="dxa"/>
            <w:vMerge w:val="continue"/>
            <w:tcBorders>
              <w:top w:val="single" w:color="auto" w:sz="4" w:space="0"/>
              <w:left w:val="single" w:color="auto" w:sz="4" w:space="0"/>
              <w:bottom w:val="single" w:color="auto" w:sz="4" w:space="0"/>
              <w:right w:val="single" w:color="auto" w:sz="4" w:space="0"/>
            </w:tcBorders>
          </w:tcPr>
          <w:p>
            <w:pPr>
              <w:rPr>
                <w:rFonts w:ascii="仿宋_GB2312" w:hAnsi="宋体" w:eastAsia="仿宋_GB2312" w:cs="宋体"/>
                <w:sz w:val="18"/>
                <w:szCs w:val="21"/>
              </w:rPr>
            </w:pPr>
          </w:p>
        </w:tc>
        <w:tc>
          <w:tcPr>
            <w:tcW w:w="885" w:type="dxa"/>
            <w:tcBorders>
              <w:top w:val="single" w:color="auto" w:sz="4" w:space="0"/>
              <w:left w:val="single" w:color="auto" w:sz="4" w:space="0"/>
              <w:bottom w:val="single" w:color="auto" w:sz="4" w:space="0"/>
              <w:right w:val="single" w:color="auto" w:sz="4" w:space="0"/>
            </w:tcBorders>
          </w:tcPr>
          <w:p>
            <w:pPr>
              <w:jc w:val="center"/>
              <w:rPr>
                <w:rStyle w:val="10"/>
                <w:rFonts w:ascii="仿宋_GB2312" w:hAnsi="宋体" w:eastAsia="仿宋_GB2312" w:cs="宋体"/>
                <w:color w:val="auto"/>
                <w:sz w:val="18"/>
                <w:u w:val="none"/>
              </w:rPr>
            </w:pPr>
            <w:r>
              <w:rPr>
                <w:rStyle w:val="10"/>
                <w:rFonts w:hint="eastAsia" w:ascii="仿宋_GB2312" w:hAnsi="宋体" w:eastAsia="仿宋_GB2312" w:cs="宋体"/>
                <w:color w:val="auto"/>
                <w:sz w:val="18"/>
                <w:u w:val="none"/>
              </w:rPr>
              <w:t>15</w:t>
            </w:r>
          </w:p>
        </w:tc>
        <w:tc>
          <w:tcPr>
            <w:tcW w:w="778" w:type="dxa"/>
            <w:tcBorders>
              <w:top w:val="single" w:color="auto" w:sz="4" w:space="0"/>
              <w:left w:val="single" w:color="auto" w:sz="4" w:space="0"/>
              <w:bottom w:val="single" w:color="auto" w:sz="4" w:space="0"/>
              <w:right w:val="single" w:color="auto" w:sz="4" w:space="0"/>
            </w:tcBorders>
          </w:tcPr>
          <w:p>
            <w:pPr>
              <w:jc w:val="left"/>
              <w:rPr>
                <w:rStyle w:val="10"/>
                <w:rFonts w:ascii="仿宋_GB2312" w:hAnsi="宋体" w:eastAsia="仿宋_GB2312"/>
                <w:color w:val="auto"/>
                <w:sz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951" w:type="dxa"/>
            <w:vMerge w:val="continue"/>
            <w:tcBorders>
              <w:top w:val="single" w:color="auto" w:sz="4" w:space="0"/>
              <w:left w:val="single" w:color="auto" w:sz="4" w:space="0"/>
              <w:bottom w:val="single" w:color="auto" w:sz="4" w:space="0"/>
              <w:right w:val="single" w:color="auto" w:sz="4" w:space="0"/>
            </w:tcBorders>
          </w:tcPr>
          <w:p>
            <w:pPr>
              <w:jc w:val="left"/>
              <w:rPr>
                <w:rFonts w:ascii="仿宋_GB2312" w:hAnsi="宋体" w:eastAsia="仿宋_GB2312" w:cs="宋体"/>
                <w:sz w:val="18"/>
                <w:szCs w:val="21"/>
              </w:rPr>
            </w:pPr>
          </w:p>
        </w:tc>
        <w:tc>
          <w:tcPr>
            <w:tcW w:w="2835" w:type="dxa"/>
            <w:tcBorders>
              <w:top w:val="single" w:color="auto" w:sz="4" w:space="0"/>
              <w:left w:val="single" w:color="auto" w:sz="4" w:space="0"/>
              <w:bottom w:val="single" w:color="auto" w:sz="4" w:space="0"/>
              <w:right w:val="single" w:color="auto" w:sz="4" w:space="0"/>
            </w:tcBorders>
          </w:tcPr>
          <w:p>
            <w:pPr>
              <w:rPr>
                <w:rFonts w:ascii="仿宋_GB2312" w:hAnsi="宋体" w:eastAsia="仿宋_GB2312" w:cs="宋体"/>
                <w:sz w:val="18"/>
                <w:szCs w:val="21"/>
              </w:rPr>
            </w:pPr>
            <w:r>
              <w:rPr>
                <w:rFonts w:hint="eastAsia" w:ascii="仿宋_GB2312" w:hAnsi="宋体" w:cs="宋体"/>
                <w:sz w:val="18"/>
                <w:szCs w:val="21"/>
              </w:rPr>
              <w:t>≦</w:t>
            </w:r>
            <w:r>
              <w:rPr>
                <w:rFonts w:hint="eastAsia" w:ascii="仿宋_GB2312" w:hAnsi="宋体" w:eastAsia="仿宋_GB2312" w:cs="宋体"/>
                <w:sz w:val="18"/>
                <w:szCs w:val="21"/>
              </w:rPr>
              <w:t>5%</w:t>
            </w:r>
          </w:p>
        </w:tc>
        <w:tc>
          <w:tcPr>
            <w:tcW w:w="3260" w:type="dxa"/>
            <w:vMerge w:val="continue"/>
            <w:tcBorders>
              <w:top w:val="single" w:color="auto" w:sz="4" w:space="0"/>
              <w:left w:val="single" w:color="auto" w:sz="4" w:space="0"/>
              <w:bottom w:val="single" w:color="auto" w:sz="4" w:space="0"/>
              <w:right w:val="single" w:color="auto" w:sz="4" w:space="0"/>
            </w:tcBorders>
          </w:tcPr>
          <w:p>
            <w:pPr>
              <w:rPr>
                <w:rFonts w:ascii="仿宋_GB2312" w:hAnsi="宋体" w:eastAsia="仿宋_GB2312" w:cs="宋体"/>
                <w:sz w:val="18"/>
                <w:szCs w:val="21"/>
              </w:rPr>
            </w:pPr>
          </w:p>
        </w:tc>
        <w:tc>
          <w:tcPr>
            <w:tcW w:w="885" w:type="dxa"/>
            <w:tcBorders>
              <w:top w:val="single" w:color="auto" w:sz="4" w:space="0"/>
              <w:left w:val="single" w:color="auto" w:sz="4" w:space="0"/>
              <w:bottom w:val="single" w:color="auto" w:sz="4" w:space="0"/>
              <w:right w:val="single" w:color="auto" w:sz="4" w:space="0"/>
            </w:tcBorders>
          </w:tcPr>
          <w:p>
            <w:pPr>
              <w:jc w:val="center"/>
              <w:rPr>
                <w:rStyle w:val="10"/>
                <w:rFonts w:ascii="仿宋_GB2312" w:hAnsi="宋体" w:eastAsia="仿宋_GB2312" w:cs="宋体"/>
                <w:color w:val="auto"/>
                <w:sz w:val="18"/>
                <w:u w:val="none"/>
              </w:rPr>
            </w:pPr>
            <w:r>
              <w:rPr>
                <w:rStyle w:val="10"/>
                <w:rFonts w:hint="eastAsia" w:ascii="仿宋_GB2312" w:hAnsi="宋体" w:eastAsia="仿宋_GB2312" w:cs="宋体"/>
                <w:color w:val="auto"/>
                <w:sz w:val="18"/>
                <w:u w:val="none"/>
              </w:rPr>
              <w:t>20</w:t>
            </w:r>
          </w:p>
        </w:tc>
        <w:tc>
          <w:tcPr>
            <w:tcW w:w="778" w:type="dxa"/>
            <w:tcBorders>
              <w:top w:val="single" w:color="auto" w:sz="4" w:space="0"/>
              <w:left w:val="single" w:color="auto" w:sz="4" w:space="0"/>
              <w:bottom w:val="single" w:color="auto" w:sz="4" w:space="0"/>
              <w:right w:val="single" w:color="auto" w:sz="4" w:space="0"/>
            </w:tcBorders>
          </w:tcPr>
          <w:p>
            <w:pPr>
              <w:jc w:val="left"/>
              <w:rPr>
                <w:rStyle w:val="10"/>
                <w:rFonts w:ascii="仿宋_GB2312" w:hAnsi="宋体" w:eastAsia="仿宋_GB2312"/>
                <w:color w:val="auto"/>
                <w:sz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951" w:type="dxa"/>
            <w:vMerge w:val="restart"/>
            <w:tcBorders>
              <w:top w:val="single" w:color="auto" w:sz="4" w:space="0"/>
              <w:left w:val="single" w:color="auto" w:sz="4" w:space="0"/>
              <w:bottom w:val="single" w:color="auto" w:sz="4" w:space="0"/>
              <w:right w:val="single" w:color="auto" w:sz="4" w:space="0"/>
            </w:tcBorders>
          </w:tcPr>
          <w:p>
            <w:pPr>
              <w:jc w:val="left"/>
              <w:rPr>
                <w:rFonts w:ascii="仿宋_GB2312" w:hAnsi="宋体" w:eastAsia="仿宋_GB2312" w:cs="宋体"/>
                <w:sz w:val="18"/>
                <w:szCs w:val="21"/>
              </w:rPr>
            </w:pPr>
            <w:r>
              <w:rPr>
                <w:rFonts w:hint="eastAsia" w:ascii="仿宋_GB2312" w:hAnsi="宋体" w:eastAsia="仿宋_GB2312" w:cs="宋体"/>
                <w:sz w:val="18"/>
                <w:szCs w:val="21"/>
              </w:rPr>
              <w:t>3.4</w:t>
            </w:r>
          </w:p>
          <w:p>
            <w:pPr>
              <w:ind w:right="-159" w:rightChars="-76"/>
              <w:jc w:val="left"/>
              <w:rPr>
                <w:rFonts w:ascii="仿宋_GB2312" w:hAnsi="宋体" w:eastAsia="仿宋_GB2312" w:cs="宋体"/>
                <w:sz w:val="18"/>
                <w:szCs w:val="21"/>
              </w:rPr>
            </w:pPr>
            <w:r>
              <w:rPr>
                <w:rFonts w:hint="eastAsia" w:ascii="仿宋_GB2312" w:hAnsi="宋体" w:eastAsia="仿宋_GB2312" w:cs="宋体"/>
                <w:sz w:val="18"/>
                <w:szCs w:val="21"/>
              </w:rPr>
              <w:t>限制性防护使用率</w:t>
            </w:r>
          </w:p>
          <w:p>
            <w:pPr>
              <w:jc w:val="left"/>
              <w:rPr>
                <w:rFonts w:ascii="仿宋_GB2312" w:hAnsi="宋体" w:eastAsia="仿宋_GB2312" w:cs="宋体"/>
                <w:sz w:val="18"/>
                <w:szCs w:val="21"/>
              </w:rPr>
            </w:pPr>
            <w:r>
              <w:rPr>
                <w:rFonts w:hint="eastAsia" w:ascii="仿宋_GB2312" w:hAnsi="宋体" w:eastAsia="仿宋_GB2312" w:cs="宋体"/>
                <w:sz w:val="18"/>
                <w:szCs w:val="21"/>
              </w:rPr>
              <w:t>20分</w:t>
            </w:r>
          </w:p>
          <w:p>
            <w:pPr>
              <w:jc w:val="left"/>
              <w:rPr>
                <w:rFonts w:ascii="仿宋_GB2312" w:hAnsi="宋体" w:eastAsia="仿宋_GB2312" w:cs="宋体"/>
                <w:sz w:val="18"/>
                <w:szCs w:val="21"/>
              </w:rPr>
            </w:pPr>
          </w:p>
        </w:tc>
        <w:tc>
          <w:tcPr>
            <w:tcW w:w="2835" w:type="dxa"/>
            <w:tcBorders>
              <w:top w:val="single" w:color="auto" w:sz="4" w:space="0"/>
              <w:left w:val="single" w:color="auto" w:sz="4" w:space="0"/>
              <w:bottom w:val="single" w:color="auto" w:sz="4" w:space="0"/>
              <w:right w:val="single" w:color="auto" w:sz="4" w:space="0"/>
            </w:tcBorders>
          </w:tcPr>
          <w:p>
            <w:pPr>
              <w:rPr>
                <w:rFonts w:ascii="仿宋_GB2312" w:hAnsi="宋体" w:eastAsia="仿宋_GB2312" w:cs="宋体"/>
                <w:sz w:val="18"/>
                <w:szCs w:val="21"/>
              </w:rPr>
            </w:pPr>
            <w:r>
              <w:rPr>
                <w:rStyle w:val="10"/>
                <w:rFonts w:hint="eastAsia" w:ascii="仿宋_GB2312" w:hAnsi="宋体" w:eastAsia="仿宋_GB2312" w:cs="宋体"/>
                <w:color w:val="auto"/>
                <w:sz w:val="18"/>
                <w:u w:val="none"/>
              </w:rPr>
              <w:t>无相应数据或数据失实</w:t>
            </w:r>
          </w:p>
        </w:tc>
        <w:tc>
          <w:tcPr>
            <w:tcW w:w="3260" w:type="dxa"/>
            <w:vMerge w:val="restart"/>
            <w:tcBorders>
              <w:top w:val="single" w:color="auto" w:sz="4" w:space="0"/>
              <w:left w:val="single" w:color="auto" w:sz="4" w:space="0"/>
              <w:bottom w:val="single" w:color="auto" w:sz="4" w:space="0"/>
              <w:right w:val="single" w:color="auto" w:sz="4" w:space="0"/>
            </w:tcBorders>
          </w:tcPr>
          <w:p>
            <w:pPr>
              <w:jc w:val="left"/>
              <w:rPr>
                <w:rStyle w:val="10"/>
                <w:rFonts w:ascii="仿宋_GB2312" w:hAnsi="宋体" w:eastAsia="仿宋_GB2312" w:cs="宋体"/>
                <w:color w:val="auto"/>
                <w:sz w:val="18"/>
                <w:u w:val="none"/>
              </w:rPr>
            </w:pPr>
            <w:r>
              <w:rPr>
                <w:rStyle w:val="10"/>
                <w:rFonts w:hint="eastAsia" w:ascii="仿宋_GB2312" w:hAnsi="宋体" w:eastAsia="仿宋_GB2312" w:cs="宋体"/>
                <w:color w:val="auto"/>
                <w:sz w:val="18"/>
                <w:u w:val="none"/>
              </w:rPr>
              <w:t>最近七天内以固定躯干、四肢方式限制老年人日常行动的比率</w:t>
            </w:r>
          </w:p>
          <w:p>
            <w:pPr>
              <w:jc w:val="left"/>
              <w:rPr>
                <w:rStyle w:val="10"/>
                <w:rFonts w:ascii="仿宋_GB2312" w:hAnsi="宋体" w:eastAsia="仿宋_GB2312" w:cs="宋体"/>
                <w:color w:val="auto"/>
                <w:sz w:val="18"/>
                <w:u w:val="none"/>
              </w:rPr>
            </w:pPr>
            <m:oMathPara>
              <m:oMath>
                <m:f>
                  <m:fPr>
                    <m:ctrlPr>
                      <w:rPr>
                        <w:rFonts w:ascii="Cambria Math" w:hAnsi="Cambria Math" w:cs="宋体"/>
                        <w:sz w:val="18"/>
                        <w:szCs w:val="21"/>
                      </w:rPr>
                    </m:ctrlPr>
                  </m:fPr>
                  <m:num>
                    <m:r>
                      <m:rPr>
                        <m:sty m:val="p"/>
                      </m:rPr>
                      <w:rPr>
                        <w:rFonts w:hint="eastAsia" w:ascii="Cambria Math" w:hAnsi="Cambria Math" w:cs="宋体"/>
                        <w:szCs w:val="21"/>
                      </w:rPr>
                      <m:t>限制性防护使用人数</m:t>
                    </m:r>
                    <m:ctrlPr>
                      <w:rPr>
                        <w:rFonts w:ascii="Cambria Math" w:hAnsi="Cambria Math" w:cs="宋体"/>
                        <w:szCs w:val="21"/>
                      </w:rPr>
                    </m:ctrlPr>
                  </m:num>
                  <m:den>
                    <m:r>
                      <m:rPr>
                        <m:sty m:val="p"/>
                      </m:rPr>
                      <w:rPr>
                        <w:rFonts w:hint="eastAsia" w:ascii="Cambria Math" w:hAnsi="Cambria Math" w:cs="宋体"/>
                        <w:szCs w:val="21"/>
                      </w:rPr>
                      <m:t>入住老年人总数</m:t>
                    </m:r>
                    <m:ctrlPr>
                      <w:rPr>
                        <w:rFonts w:ascii="Cambria Math" w:hAnsi="Cambria Math" w:cs="宋体"/>
                        <w:szCs w:val="21"/>
                      </w:rPr>
                    </m:ctrlPr>
                  </m:den>
                </m:f>
                <m:r>
                  <m:rPr>
                    <m:sty m:val="p"/>
                  </m:rPr>
                  <w:rPr>
                    <w:rFonts w:ascii="Cambria Math" w:hAnsi="Cambria Math" w:cs="宋体"/>
                    <w:szCs w:val="21"/>
                  </w:rPr>
                  <m:t>X100%</m:t>
                </m:r>
              </m:oMath>
            </m:oMathPara>
          </w:p>
        </w:tc>
        <w:tc>
          <w:tcPr>
            <w:tcW w:w="885" w:type="dxa"/>
            <w:tcBorders>
              <w:top w:val="single" w:color="auto" w:sz="4" w:space="0"/>
              <w:left w:val="single" w:color="auto" w:sz="4" w:space="0"/>
              <w:bottom w:val="single" w:color="auto" w:sz="4" w:space="0"/>
              <w:right w:val="single" w:color="auto" w:sz="4" w:space="0"/>
            </w:tcBorders>
          </w:tcPr>
          <w:p>
            <w:pPr>
              <w:jc w:val="center"/>
              <w:rPr>
                <w:rStyle w:val="10"/>
                <w:rFonts w:ascii="仿宋_GB2312" w:hAnsi="宋体" w:eastAsia="仿宋_GB2312" w:cs="宋体"/>
                <w:color w:val="auto"/>
                <w:sz w:val="18"/>
                <w:u w:val="none"/>
              </w:rPr>
            </w:pPr>
            <w:r>
              <w:rPr>
                <w:rStyle w:val="10"/>
                <w:rFonts w:hint="eastAsia" w:ascii="仿宋_GB2312" w:hAnsi="宋体" w:eastAsia="仿宋_GB2312" w:cs="宋体"/>
                <w:color w:val="auto"/>
                <w:sz w:val="18"/>
                <w:u w:val="none"/>
              </w:rPr>
              <w:t>0</w:t>
            </w:r>
          </w:p>
        </w:tc>
        <w:tc>
          <w:tcPr>
            <w:tcW w:w="778" w:type="dxa"/>
            <w:tcBorders>
              <w:top w:val="single" w:color="auto" w:sz="4" w:space="0"/>
              <w:left w:val="single" w:color="auto" w:sz="4" w:space="0"/>
              <w:bottom w:val="single" w:color="auto" w:sz="4" w:space="0"/>
              <w:right w:val="single" w:color="auto" w:sz="4" w:space="0"/>
            </w:tcBorders>
          </w:tcPr>
          <w:p>
            <w:pPr>
              <w:jc w:val="left"/>
              <w:rPr>
                <w:rStyle w:val="10"/>
                <w:rFonts w:ascii="仿宋_GB2312" w:hAnsi="宋体" w:eastAsia="仿宋_GB2312"/>
                <w:color w:val="auto"/>
                <w:sz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951" w:type="dxa"/>
            <w:vMerge w:val="continue"/>
            <w:tcBorders>
              <w:top w:val="single" w:color="auto" w:sz="4" w:space="0"/>
              <w:left w:val="single" w:color="auto" w:sz="4" w:space="0"/>
              <w:bottom w:val="single" w:color="auto" w:sz="4" w:space="0"/>
              <w:right w:val="single" w:color="auto" w:sz="4" w:space="0"/>
            </w:tcBorders>
          </w:tcPr>
          <w:p>
            <w:pPr>
              <w:jc w:val="left"/>
              <w:rPr>
                <w:rFonts w:ascii="仿宋_GB2312" w:hAnsi="宋体" w:eastAsia="仿宋_GB2312" w:cs="宋体"/>
                <w:sz w:val="18"/>
                <w:szCs w:val="21"/>
              </w:rPr>
            </w:pPr>
          </w:p>
        </w:tc>
        <w:tc>
          <w:tcPr>
            <w:tcW w:w="2835" w:type="dxa"/>
            <w:tcBorders>
              <w:top w:val="single" w:color="auto" w:sz="4" w:space="0"/>
              <w:left w:val="single" w:color="auto" w:sz="4" w:space="0"/>
              <w:bottom w:val="single" w:color="auto" w:sz="4" w:space="0"/>
              <w:right w:val="single" w:color="auto" w:sz="4" w:space="0"/>
            </w:tcBorders>
          </w:tcPr>
          <w:p>
            <w:pPr>
              <w:rPr>
                <w:rFonts w:ascii="仿宋_GB2312" w:hAnsi="宋体" w:eastAsia="仿宋_GB2312" w:cs="宋体"/>
                <w:sz w:val="18"/>
                <w:szCs w:val="21"/>
              </w:rPr>
            </w:pPr>
            <w:r>
              <w:rPr>
                <w:rFonts w:hint="eastAsia" w:ascii="仿宋_GB2312" w:hAnsi="宋体" w:eastAsia="仿宋_GB2312" w:cs="宋体"/>
                <w:sz w:val="18"/>
                <w:szCs w:val="21"/>
              </w:rPr>
              <w:t>&gt;10%</w:t>
            </w:r>
          </w:p>
        </w:tc>
        <w:tc>
          <w:tcPr>
            <w:tcW w:w="3260" w:type="dxa"/>
            <w:vMerge w:val="continue"/>
            <w:tcBorders>
              <w:top w:val="single" w:color="auto" w:sz="4" w:space="0"/>
              <w:left w:val="single" w:color="auto" w:sz="4" w:space="0"/>
              <w:bottom w:val="single" w:color="auto" w:sz="4" w:space="0"/>
              <w:right w:val="single" w:color="auto" w:sz="4" w:space="0"/>
            </w:tcBorders>
          </w:tcPr>
          <w:p>
            <w:pPr>
              <w:jc w:val="left"/>
              <w:rPr>
                <w:rStyle w:val="10"/>
                <w:rFonts w:ascii="仿宋_GB2312" w:hAnsi="宋体" w:eastAsia="仿宋_GB2312" w:cs="宋体"/>
                <w:color w:val="auto"/>
                <w:sz w:val="18"/>
                <w:u w:val="none"/>
              </w:rPr>
            </w:pPr>
          </w:p>
        </w:tc>
        <w:tc>
          <w:tcPr>
            <w:tcW w:w="885" w:type="dxa"/>
            <w:tcBorders>
              <w:top w:val="single" w:color="auto" w:sz="4" w:space="0"/>
              <w:left w:val="single" w:color="auto" w:sz="4" w:space="0"/>
              <w:bottom w:val="single" w:color="auto" w:sz="4" w:space="0"/>
              <w:right w:val="single" w:color="auto" w:sz="4" w:space="0"/>
            </w:tcBorders>
          </w:tcPr>
          <w:p>
            <w:pPr>
              <w:jc w:val="center"/>
              <w:rPr>
                <w:rStyle w:val="10"/>
                <w:rFonts w:ascii="仿宋_GB2312" w:hAnsi="宋体" w:eastAsia="仿宋_GB2312" w:cs="宋体"/>
                <w:color w:val="auto"/>
                <w:sz w:val="18"/>
                <w:u w:val="none"/>
              </w:rPr>
            </w:pPr>
            <w:r>
              <w:rPr>
                <w:rStyle w:val="10"/>
                <w:rFonts w:hint="eastAsia" w:ascii="仿宋_GB2312" w:hAnsi="宋体" w:eastAsia="仿宋_GB2312" w:cs="宋体"/>
                <w:color w:val="auto"/>
                <w:sz w:val="18"/>
                <w:u w:val="none"/>
              </w:rPr>
              <w:t>10</w:t>
            </w:r>
          </w:p>
        </w:tc>
        <w:tc>
          <w:tcPr>
            <w:tcW w:w="778" w:type="dxa"/>
            <w:tcBorders>
              <w:top w:val="single" w:color="auto" w:sz="4" w:space="0"/>
              <w:left w:val="single" w:color="auto" w:sz="4" w:space="0"/>
              <w:bottom w:val="single" w:color="auto" w:sz="4" w:space="0"/>
              <w:right w:val="single" w:color="auto" w:sz="4" w:space="0"/>
            </w:tcBorders>
          </w:tcPr>
          <w:p>
            <w:pPr>
              <w:jc w:val="left"/>
              <w:rPr>
                <w:rStyle w:val="10"/>
                <w:rFonts w:ascii="仿宋_GB2312" w:hAnsi="宋体" w:eastAsia="仿宋_GB2312"/>
                <w:color w:val="auto"/>
                <w:sz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951" w:type="dxa"/>
            <w:vMerge w:val="continue"/>
            <w:tcBorders>
              <w:top w:val="single" w:color="auto" w:sz="4" w:space="0"/>
              <w:left w:val="single" w:color="auto" w:sz="4" w:space="0"/>
              <w:bottom w:val="single" w:color="auto" w:sz="4" w:space="0"/>
              <w:right w:val="single" w:color="auto" w:sz="4" w:space="0"/>
            </w:tcBorders>
          </w:tcPr>
          <w:p>
            <w:pPr>
              <w:jc w:val="left"/>
              <w:rPr>
                <w:rFonts w:ascii="仿宋_GB2312" w:hAnsi="宋体" w:eastAsia="仿宋_GB2312" w:cs="宋体"/>
                <w:sz w:val="18"/>
                <w:szCs w:val="21"/>
              </w:rPr>
            </w:pPr>
          </w:p>
        </w:tc>
        <w:tc>
          <w:tcPr>
            <w:tcW w:w="2835" w:type="dxa"/>
            <w:tcBorders>
              <w:top w:val="single" w:color="auto" w:sz="4" w:space="0"/>
              <w:left w:val="single" w:color="auto" w:sz="4" w:space="0"/>
              <w:bottom w:val="single" w:color="auto" w:sz="4" w:space="0"/>
              <w:right w:val="single" w:color="auto" w:sz="4" w:space="0"/>
            </w:tcBorders>
          </w:tcPr>
          <w:p>
            <w:pPr>
              <w:rPr>
                <w:rFonts w:ascii="仿宋_GB2312" w:hAnsi="宋体" w:eastAsia="仿宋_GB2312" w:cs="宋体"/>
                <w:sz w:val="18"/>
                <w:szCs w:val="21"/>
              </w:rPr>
            </w:pPr>
            <w:r>
              <w:rPr>
                <w:rFonts w:hint="eastAsia" w:ascii="仿宋_GB2312" w:hAnsi="宋体" w:cs="宋体"/>
                <w:sz w:val="18"/>
                <w:szCs w:val="21"/>
              </w:rPr>
              <w:t>≦</w:t>
            </w:r>
            <w:r>
              <w:rPr>
                <w:rFonts w:hint="eastAsia" w:ascii="仿宋_GB2312" w:hAnsi="宋体" w:eastAsia="仿宋_GB2312" w:cs="宋体"/>
                <w:sz w:val="18"/>
                <w:szCs w:val="21"/>
              </w:rPr>
              <w:t>10%</w:t>
            </w:r>
          </w:p>
        </w:tc>
        <w:tc>
          <w:tcPr>
            <w:tcW w:w="3260" w:type="dxa"/>
            <w:vMerge w:val="continue"/>
            <w:tcBorders>
              <w:top w:val="single" w:color="auto" w:sz="4" w:space="0"/>
              <w:left w:val="single" w:color="auto" w:sz="4" w:space="0"/>
              <w:bottom w:val="single" w:color="auto" w:sz="4" w:space="0"/>
              <w:right w:val="single" w:color="auto" w:sz="4" w:space="0"/>
            </w:tcBorders>
          </w:tcPr>
          <w:p>
            <w:pPr>
              <w:rPr>
                <w:rFonts w:ascii="仿宋_GB2312" w:hAnsi="宋体" w:eastAsia="仿宋_GB2312" w:cs="宋体"/>
                <w:sz w:val="18"/>
                <w:szCs w:val="21"/>
              </w:rPr>
            </w:pPr>
          </w:p>
        </w:tc>
        <w:tc>
          <w:tcPr>
            <w:tcW w:w="885" w:type="dxa"/>
            <w:tcBorders>
              <w:top w:val="single" w:color="auto" w:sz="4" w:space="0"/>
              <w:left w:val="single" w:color="auto" w:sz="4" w:space="0"/>
              <w:bottom w:val="single" w:color="auto" w:sz="4" w:space="0"/>
              <w:right w:val="single" w:color="auto" w:sz="4" w:space="0"/>
            </w:tcBorders>
          </w:tcPr>
          <w:p>
            <w:pPr>
              <w:jc w:val="center"/>
              <w:rPr>
                <w:rStyle w:val="10"/>
                <w:rFonts w:ascii="仿宋_GB2312" w:hAnsi="宋体" w:eastAsia="仿宋_GB2312" w:cs="宋体"/>
                <w:color w:val="auto"/>
                <w:sz w:val="18"/>
                <w:u w:val="none"/>
              </w:rPr>
            </w:pPr>
            <w:r>
              <w:rPr>
                <w:rStyle w:val="10"/>
                <w:rFonts w:hint="eastAsia" w:ascii="仿宋_GB2312" w:hAnsi="宋体" w:eastAsia="仿宋_GB2312" w:cs="宋体"/>
                <w:color w:val="auto"/>
                <w:sz w:val="18"/>
                <w:u w:val="none"/>
              </w:rPr>
              <w:t>15</w:t>
            </w:r>
          </w:p>
        </w:tc>
        <w:tc>
          <w:tcPr>
            <w:tcW w:w="778" w:type="dxa"/>
            <w:tcBorders>
              <w:top w:val="single" w:color="auto" w:sz="4" w:space="0"/>
              <w:left w:val="single" w:color="auto" w:sz="4" w:space="0"/>
              <w:bottom w:val="single" w:color="auto" w:sz="4" w:space="0"/>
              <w:right w:val="single" w:color="auto" w:sz="4" w:space="0"/>
            </w:tcBorders>
          </w:tcPr>
          <w:p>
            <w:pPr>
              <w:jc w:val="left"/>
              <w:rPr>
                <w:rStyle w:val="10"/>
                <w:rFonts w:ascii="仿宋_GB2312" w:hAnsi="宋体" w:eastAsia="仿宋_GB2312"/>
                <w:color w:val="auto"/>
                <w:sz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951" w:type="dxa"/>
            <w:vMerge w:val="continue"/>
            <w:tcBorders>
              <w:top w:val="single" w:color="auto" w:sz="4" w:space="0"/>
              <w:left w:val="single" w:color="auto" w:sz="4" w:space="0"/>
              <w:bottom w:val="single" w:color="auto" w:sz="4" w:space="0"/>
              <w:right w:val="single" w:color="auto" w:sz="4" w:space="0"/>
            </w:tcBorders>
          </w:tcPr>
          <w:p>
            <w:pPr>
              <w:jc w:val="left"/>
              <w:rPr>
                <w:rFonts w:ascii="仿宋_GB2312" w:hAnsi="宋体" w:eastAsia="仿宋_GB2312" w:cs="宋体"/>
                <w:sz w:val="18"/>
                <w:szCs w:val="21"/>
              </w:rPr>
            </w:pPr>
          </w:p>
        </w:tc>
        <w:tc>
          <w:tcPr>
            <w:tcW w:w="2835" w:type="dxa"/>
            <w:tcBorders>
              <w:top w:val="single" w:color="auto" w:sz="4" w:space="0"/>
              <w:left w:val="single" w:color="auto" w:sz="4" w:space="0"/>
              <w:bottom w:val="single" w:color="auto" w:sz="4" w:space="0"/>
              <w:right w:val="single" w:color="auto" w:sz="4" w:space="0"/>
            </w:tcBorders>
          </w:tcPr>
          <w:p>
            <w:pPr>
              <w:rPr>
                <w:rFonts w:ascii="仿宋_GB2312" w:hAnsi="宋体" w:eastAsia="仿宋_GB2312" w:cs="宋体"/>
                <w:sz w:val="18"/>
                <w:szCs w:val="21"/>
              </w:rPr>
            </w:pPr>
            <w:r>
              <w:rPr>
                <w:rFonts w:hint="eastAsia" w:ascii="仿宋_GB2312" w:hAnsi="宋体" w:cs="宋体"/>
                <w:sz w:val="18"/>
                <w:szCs w:val="21"/>
              </w:rPr>
              <w:t>≦</w:t>
            </w:r>
            <w:r>
              <w:rPr>
                <w:rFonts w:hint="eastAsia" w:ascii="仿宋_GB2312" w:hAnsi="宋体" w:eastAsia="仿宋_GB2312" w:cs="宋体"/>
                <w:sz w:val="18"/>
                <w:szCs w:val="21"/>
              </w:rPr>
              <w:t>5%</w:t>
            </w:r>
          </w:p>
        </w:tc>
        <w:tc>
          <w:tcPr>
            <w:tcW w:w="3260" w:type="dxa"/>
            <w:vMerge w:val="continue"/>
            <w:tcBorders>
              <w:top w:val="single" w:color="auto" w:sz="4" w:space="0"/>
              <w:left w:val="single" w:color="auto" w:sz="4" w:space="0"/>
              <w:bottom w:val="single" w:color="auto" w:sz="4" w:space="0"/>
              <w:right w:val="single" w:color="auto" w:sz="4" w:space="0"/>
            </w:tcBorders>
          </w:tcPr>
          <w:p>
            <w:pPr>
              <w:rPr>
                <w:rFonts w:ascii="仿宋_GB2312" w:hAnsi="宋体" w:eastAsia="仿宋_GB2312" w:cs="宋体"/>
                <w:sz w:val="18"/>
                <w:szCs w:val="21"/>
              </w:rPr>
            </w:pPr>
          </w:p>
        </w:tc>
        <w:tc>
          <w:tcPr>
            <w:tcW w:w="885" w:type="dxa"/>
            <w:tcBorders>
              <w:top w:val="single" w:color="auto" w:sz="4" w:space="0"/>
              <w:left w:val="single" w:color="auto" w:sz="4" w:space="0"/>
              <w:bottom w:val="single" w:color="auto" w:sz="4" w:space="0"/>
              <w:right w:val="single" w:color="auto" w:sz="4" w:space="0"/>
            </w:tcBorders>
          </w:tcPr>
          <w:p>
            <w:pPr>
              <w:jc w:val="center"/>
              <w:rPr>
                <w:rStyle w:val="10"/>
                <w:rFonts w:ascii="仿宋_GB2312" w:hAnsi="宋体" w:eastAsia="仿宋_GB2312" w:cs="宋体"/>
                <w:color w:val="auto"/>
                <w:sz w:val="18"/>
                <w:u w:val="none"/>
              </w:rPr>
            </w:pPr>
            <w:r>
              <w:rPr>
                <w:rStyle w:val="10"/>
                <w:rFonts w:hint="eastAsia" w:ascii="仿宋_GB2312" w:hAnsi="宋体" w:eastAsia="仿宋_GB2312" w:cs="宋体"/>
                <w:color w:val="auto"/>
                <w:sz w:val="18"/>
                <w:u w:val="none"/>
              </w:rPr>
              <w:t>20</w:t>
            </w:r>
          </w:p>
        </w:tc>
        <w:tc>
          <w:tcPr>
            <w:tcW w:w="778" w:type="dxa"/>
            <w:tcBorders>
              <w:top w:val="single" w:color="auto" w:sz="4" w:space="0"/>
              <w:left w:val="single" w:color="auto" w:sz="4" w:space="0"/>
              <w:bottom w:val="single" w:color="auto" w:sz="4" w:space="0"/>
              <w:right w:val="single" w:color="auto" w:sz="4" w:space="0"/>
            </w:tcBorders>
          </w:tcPr>
          <w:p>
            <w:pPr>
              <w:jc w:val="left"/>
              <w:rPr>
                <w:rStyle w:val="10"/>
                <w:rFonts w:ascii="仿宋_GB2312" w:hAnsi="宋体" w:eastAsia="仿宋_GB2312"/>
                <w:color w:val="auto"/>
                <w:sz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951" w:type="dxa"/>
            <w:vMerge w:val="restart"/>
            <w:tcBorders>
              <w:top w:val="single" w:color="auto" w:sz="4" w:space="0"/>
              <w:left w:val="single" w:color="auto" w:sz="4" w:space="0"/>
              <w:right w:val="single" w:color="auto" w:sz="4" w:space="0"/>
            </w:tcBorders>
          </w:tcPr>
          <w:p>
            <w:pPr>
              <w:jc w:val="left"/>
              <w:rPr>
                <w:rFonts w:ascii="仿宋_GB2312" w:hAnsi="宋体" w:eastAsia="仿宋_GB2312" w:cs="宋体"/>
                <w:sz w:val="18"/>
                <w:szCs w:val="21"/>
              </w:rPr>
            </w:pPr>
            <w:r>
              <w:rPr>
                <w:rFonts w:hint="eastAsia" w:ascii="仿宋_GB2312" w:hAnsi="宋体" w:eastAsia="仿宋_GB2312" w:cs="宋体"/>
                <w:sz w:val="18"/>
                <w:szCs w:val="21"/>
              </w:rPr>
              <w:t>3.5压疮率20分</w:t>
            </w:r>
          </w:p>
        </w:tc>
        <w:tc>
          <w:tcPr>
            <w:tcW w:w="2835" w:type="dxa"/>
            <w:tcBorders>
              <w:top w:val="single" w:color="auto" w:sz="4" w:space="0"/>
              <w:left w:val="single" w:color="auto" w:sz="4" w:space="0"/>
              <w:bottom w:val="single" w:color="auto" w:sz="4" w:space="0"/>
              <w:right w:val="single" w:color="auto" w:sz="4" w:space="0"/>
            </w:tcBorders>
          </w:tcPr>
          <w:p>
            <w:pPr>
              <w:rPr>
                <w:rFonts w:ascii="仿宋_GB2312" w:hAnsi="宋体" w:eastAsia="仿宋_GB2312" w:cs="宋体"/>
                <w:sz w:val="18"/>
                <w:szCs w:val="21"/>
              </w:rPr>
            </w:pPr>
            <w:r>
              <w:rPr>
                <w:rStyle w:val="10"/>
                <w:rFonts w:hint="eastAsia" w:ascii="仿宋_GB2312" w:hAnsi="宋体" w:eastAsia="仿宋_GB2312" w:cs="宋体"/>
                <w:color w:val="auto"/>
                <w:sz w:val="18"/>
                <w:u w:val="none"/>
              </w:rPr>
              <w:t>无相应数据或数据失实</w:t>
            </w:r>
          </w:p>
        </w:tc>
        <w:tc>
          <w:tcPr>
            <w:tcW w:w="3260" w:type="dxa"/>
            <w:vMerge w:val="restart"/>
            <w:tcBorders>
              <w:top w:val="single" w:color="auto" w:sz="4" w:space="0"/>
              <w:left w:val="single" w:color="auto" w:sz="4" w:space="0"/>
              <w:right w:val="single" w:color="auto" w:sz="4" w:space="0"/>
            </w:tcBorders>
          </w:tcPr>
          <w:p>
            <w:pPr>
              <w:rPr>
                <w:rFonts w:ascii="仿宋_GB2312" w:hAnsi="宋体" w:eastAsia="仿宋_GB2312" w:cs="宋体"/>
                <w:bCs/>
                <w:sz w:val="18"/>
                <w:szCs w:val="21"/>
              </w:rPr>
            </w:pPr>
            <w:r>
              <w:rPr>
                <w:rStyle w:val="10"/>
                <w:rFonts w:hint="eastAsia" w:ascii="仿宋_GB2312" w:hAnsi="宋体" w:eastAsia="仿宋_GB2312" w:cs="宋体"/>
                <w:color w:val="auto"/>
                <w:sz w:val="18"/>
                <w:u w:val="none"/>
              </w:rPr>
              <w:t>（排除低蛋白血症、高度</w:t>
            </w:r>
          </w:p>
          <w:p>
            <w:pPr>
              <w:rPr>
                <w:rFonts w:ascii="仿宋_GB2312" w:hAnsi="宋体" w:eastAsia="仿宋_GB2312" w:cs="宋体"/>
                <w:bCs/>
                <w:sz w:val="18"/>
                <w:szCs w:val="21"/>
              </w:rPr>
            </w:pPr>
            <w:r>
              <w:rPr>
                <w:rStyle w:val="10"/>
                <w:rFonts w:hint="eastAsia" w:ascii="仿宋_GB2312" w:hAnsi="宋体" w:eastAsia="仿宋_GB2312" w:cs="宋体"/>
                <w:color w:val="auto"/>
                <w:sz w:val="18"/>
                <w:u w:val="none"/>
              </w:rPr>
              <w:t>水肿、癌症晚期、恶液质老人）。</w:t>
            </w:r>
          </w:p>
        </w:tc>
        <w:tc>
          <w:tcPr>
            <w:tcW w:w="885" w:type="dxa"/>
            <w:tcBorders>
              <w:top w:val="single" w:color="auto" w:sz="4" w:space="0"/>
              <w:left w:val="single" w:color="auto" w:sz="4" w:space="0"/>
              <w:bottom w:val="single" w:color="auto" w:sz="4" w:space="0"/>
              <w:right w:val="single" w:color="auto" w:sz="4" w:space="0"/>
            </w:tcBorders>
          </w:tcPr>
          <w:p>
            <w:pPr>
              <w:jc w:val="center"/>
              <w:rPr>
                <w:rStyle w:val="10"/>
                <w:rFonts w:ascii="仿宋_GB2312" w:hAnsi="宋体" w:eastAsia="仿宋_GB2312" w:cs="宋体"/>
                <w:color w:val="auto"/>
                <w:sz w:val="18"/>
                <w:u w:val="none"/>
              </w:rPr>
            </w:pPr>
            <w:r>
              <w:rPr>
                <w:rStyle w:val="10"/>
                <w:rFonts w:hint="eastAsia" w:ascii="仿宋_GB2312" w:hAnsi="宋体" w:eastAsia="仿宋_GB2312" w:cs="宋体"/>
                <w:color w:val="auto"/>
                <w:sz w:val="18"/>
                <w:u w:val="none"/>
              </w:rPr>
              <w:t>0</w:t>
            </w:r>
          </w:p>
        </w:tc>
        <w:tc>
          <w:tcPr>
            <w:tcW w:w="778" w:type="dxa"/>
            <w:tcBorders>
              <w:top w:val="single" w:color="auto" w:sz="4" w:space="0"/>
              <w:left w:val="single" w:color="auto" w:sz="4" w:space="0"/>
              <w:right w:val="single" w:color="auto" w:sz="4" w:space="0"/>
            </w:tcBorders>
          </w:tcPr>
          <w:p>
            <w:pPr>
              <w:jc w:val="left"/>
              <w:rPr>
                <w:rStyle w:val="10"/>
                <w:rFonts w:ascii="仿宋_GB2312" w:hAnsi="宋体" w:eastAsia="仿宋_GB2312"/>
                <w:color w:val="auto"/>
                <w:sz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951" w:type="dxa"/>
            <w:vMerge w:val="continue"/>
            <w:tcBorders>
              <w:left w:val="single" w:color="auto" w:sz="4" w:space="0"/>
              <w:bottom w:val="single" w:color="auto" w:sz="4" w:space="0"/>
              <w:right w:val="single" w:color="auto" w:sz="4" w:space="0"/>
            </w:tcBorders>
          </w:tcPr>
          <w:p>
            <w:pPr>
              <w:jc w:val="left"/>
              <w:rPr>
                <w:rFonts w:ascii="仿宋_GB2312" w:hAnsi="宋体" w:eastAsia="仿宋_GB2312" w:cs="宋体"/>
                <w:sz w:val="18"/>
                <w:szCs w:val="21"/>
              </w:rPr>
            </w:pPr>
          </w:p>
        </w:tc>
        <w:tc>
          <w:tcPr>
            <w:tcW w:w="2835" w:type="dxa"/>
            <w:tcBorders>
              <w:left w:val="single" w:color="auto" w:sz="4" w:space="0"/>
              <w:bottom w:val="single" w:color="auto" w:sz="4" w:space="0"/>
              <w:right w:val="single" w:color="auto" w:sz="4" w:space="0"/>
            </w:tcBorders>
          </w:tcPr>
          <w:p>
            <w:pPr>
              <w:rPr>
                <w:rFonts w:ascii="仿宋_GB2312" w:hAnsi="宋体" w:eastAsia="仿宋_GB2312" w:cs="宋体"/>
                <w:sz w:val="18"/>
                <w:szCs w:val="21"/>
              </w:rPr>
            </w:pPr>
            <w:r>
              <w:rPr>
                <w:rFonts w:hint="eastAsia" w:ascii="仿宋_GB2312" w:hAnsi="宋体" w:eastAsia="仿宋_GB2312" w:cs="宋体"/>
                <w:bCs/>
                <w:sz w:val="18"/>
                <w:szCs w:val="21"/>
              </w:rPr>
              <w:t>最近30天是Ⅰ</w:t>
            </w:r>
            <w:r>
              <w:rPr>
                <w:rFonts w:hint="eastAsia" w:ascii="仿宋_GB2312" w:hAnsi="宋体" w:eastAsia="仿宋_GB2312" w:cs="宋体"/>
                <w:bCs/>
                <w:sz w:val="18"/>
                <w:szCs w:val="21"/>
                <w:vertAlign w:val="superscript"/>
              </w:rPr>
              <w:t>0</w:t>
            </w:r>
            <w:r>
              <w:rPr>
                <w:rFonts w:hint="eastAsia" w:ascii="仿宋_GB2312" w:hAnsi="宋体" w:eastAsia="仿宋_GB2312" w:cs="宋体"/>
                <w:bCs/>
                <w:sz w:val="18"/>
                <w:szCs w:val="21"/>
              </w:rPr>
              <w:t>压疮发生率≤5‰，Ⅱ</w:t>
            </w:r>
            <w:r>
              <w:rPr>
                <w:rFonts w:hint="eastAsia" w:ascii="仿宋_GB2312" w:hAnsi="宋体" w:eastAsia="仿宋_GB2312" w:cs="宋体"/>
                <w:bCs/>
                <w:sz w:val="18"/>
                <w:szCs w:val="21"/>
                <w:vertAlign w:val="superscript"/>
              </w:rPr>
              <w:t>0</w:t>
            </w:r>
            <w:r>
              <w:rPr>
                <w:rFonts w:hint="eastAsia" w:ascii="仿宋_GB2312" w:hAnsi="宋体" w:eastAsia="仿宋_GB2312" w:cs="宋体"/>
                <w:bCs/>
                <w:sz w:val="18"/>
                <w:szCs w:val="21"/>
              </w:rPr>
              <w:t>压疮发生率为0</w:t>
            </w:r>
          </w:p>
        </w:tc>
        <w:tc>
          <w:tcPr>
            <w:tcW w:w="3260" w:type="dxa"/>
            <w:vMerge w:val="continue"/>
            <w:tcBorders>
              <w:left w:val="single" w:color="auto" w:sz="4" w:space="0"/>
              <w:bottom w:val="single" w:color="auto" w:sz="4" w:space="0"/>
              <w:right w:val="single" w:color="auto" w:sz="4" w:space="0"/>
            </w:tcBorders>
          </w:tcPr>
          <w:p>
            <w:pPr>
              <w:rPr>
                <w:rFonts w:ascii="仿宋_GB2312" w:hAnsi="宋体" w:eastAsia="仿宋_GB2312" w:cs="宋体"/>
                <w:sz w:val="18"/>
                <w:szCs w:val="21"/>
              </w:rPr>
            </w:pPr>
          </w:p>
        </w:tc>
        <w:tc>
          <w:tcPr>
            <w:tcW w:w="885" w:type="dxa"/>
            <w:tcBorders>
              <w:top w:val="single" w:color="auto" w:sz="4" w:space="0"/>
              <w:left w:val="single" w:color="auto" w:sz="4" w:space="0"/>
              <w:bottom w:val="single" w:color="auto" w:sz="4" w:space="0"/>
              <w:right w:val="single" w:color="auto" w:sz="4" w:space="0"/>
            </w:tcBorders>
          </w:tcPr>
          <w:p>
            <w:pPr>
              <w:jc w:val="center"/>
              <w:rPr>
                <w:rStyle w:val="10"/>
                <w:rFonts w:ascii="仿宋_GB2312" w:hAnsi="宋体" w:eastAsia="仿宋_GB2312" w:cs="宋体"/>
                <w:color w:val="auto"/>
                <w:sz w:val="18"/>
                <w:u w:val="none"/>
              </w:rPr>
            </w:pPr>
            <w:r>
              <w:rPr>
                <w:rStyle w:val="10"/>
                <w:rFonts w:hint="eastAsia" w:ascii="仿宋_GB2312" w:hAnsi="宋体" w:eastAsia="仿宋_GB2312" w:cs="宋体"/>
                <w:color w:val="auto"/>
                <w:sz w:val="18"/>
                <w:u w:val="none"/>
              </w:rPr>
              <w:t>20</w:t>
            </w:r>
          </w:p>
        </w:tc>
        <w:tc>
          <w:tcPr>
            <w:tcW w:w="778" w:type="dxa"/>
            <w:tcBorders>
              <w:top w:val="single" w:color="auto" w:sz="4" w:space="0"/>
              <w:left w:val="single" w:color="auto" w:sz="4" w:space="0"/>
              <w:bottom w:val="single" w:color="auto" w:sz="4" w:space="0"/>
              <w:right w:val="single" w:color="auto" w:sz="4" w:space="0"/>
            </w:tcBorders>
          </w:tcPr>
          <w:p>
            <w:pPr>
              <w:jc w:val="left"/>
              <w:rPr>
                <w:rStyle w:val="10"/>
                <w:rFonts w:ascii="仿宋_GB2312" w:hAnsi="宋体" w:eastAsia="仿宋_GB2312"/>
                <w:color w:val="auto"/>
                <w:sz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951" w:type="dxa"/>
            <w:vMerge w:val="restart"/>
            <w:tcBorders>
              <w:top w:val="single" w:color="auto" w:sz="4" w:space="0"/>
              <w:left w:val="single" w:color="auto" w:sz="4" w:space="0"/>
              <w:right w:val="single" w:color="auto" w:sz="4" w:space="0"/>
            </w:tcBorders>
          </w:tcPr>
          <w:p>
            <w:pPr>
              <w:jc w:val="left"/>
              <w:rPr>
                <w:rFonts w:ascii="仿宋_GB2312" w:hAnsi="宋体" w:eastAsia="仿宋_GB2312" w:cs="宋体"/>
                <w:sz w:val="18"/>
                <w:szCs w:val="21"/>
              </w:rPr>
            </w:pPr>
            <w:r>
              <w:rPr>
                <w:rFonts w:hint="eastAsia" w:ascii="仿宋_GB2312" w:hAnsi="宋体" w:eastAsia="仿宋_GB2312" w:cs="宋体"/>
                <w:sz w:val="18"/>
                <w:szCs w:val="21"/>
              </w:rPr>
              <w:t>3.6机构上年综合责任保险赔付率</w:t>
            </w:r>
          </w:p>
          <w:p>
            <w:pPr>
              <w:jc w:val="left"/>
              <w:rPr>
                <w:rFonts w:ascii="仿宋_GB2312" w:hAnsi="宋体" w:eastAsia="仿宋_GB2312" w:cs="宋体"/>
                <w:sz w:val="18"/>
                <w:szCs w:val="21"/>
              </w:rPr>
            </w:pPr>
            <w:r>
              <w:rPr>
                <w:rFonts w:hint="eastAsia" w:ascii="仿宋_GB2312" w:hAnsi="宋体" w:eastAsia="仿宋_GB2312" w:cs="宋体"/>
                <w:sz w:val="18"/>
                <w:szCs w:val="21"/>
              </w:rPr>
              <w:t>20分</w:t>
            </w:r>
          </w:p>
        </w:tc>
        <w:tc>
          <w:tcPr>
            <w:tcW w:w="2835" w:type="dxa"/>
            <w:tcBorders>
              <w:left w:val="single" w:color="auto" w:sz="4" w:space="0"/>
              <w:bottom w:val="single" w:color="auto" w:sz="4" w:space="0"/>
              <w:right w:val="single" w:color="auto" w:sz="4" w:space="0"/>
            </w:tcBorders>
          </w:tcPr>
          <w:p>
            <w:pPr>
              <w:rPr>
                <w:rFonts w:ascii="仿宋_GB2312" w:hAnsi="宋体" w:eastAsia="仿宋_GB2312" w:cs="宋体"/>
                <w:sz w:val="18"/>
                <w:szCs w:val="21"/>
              </w:rPr>
            </w:pPr>
            <w:r>
              <w:rPr>
                <w:rFonts w:hint="eastAsia" w:ascii="仿宋_GB2312" w:hAnsi="宋体" w:eastAsia="仿宋_GB2312" w:cs="宋体"/>
                <w:sz w:val="18"/>
                <w:szCs w:val="21"/>
              </w:rPr>
              <w:t>无参加机构综合责任保险</w:t>
            </w:r>
          </w:p>
        </w:tc>
        <w:tc>
          <w:tcPr>
            <w:tcW w:w="3260" w:type="dxa"/>
            <w:vMerge w:val="restart"/>
            <w:tcBorders>
              <w:left w:val="single" w:color="auto" w:sz="4" w:space="0"/>
              <w:right w:val="single" w:color="auto" w:sz="4" w:space="0"/>
            </w:tcBorders>
          </w:tcPr>
          <w:p>
            <w:pPr>
              <w:rPr>
                <w:rFonts w:ascii="仿宋_GB2312" w:hAnsi="宋体" w:eastAsia="仿宋_GB2312" w:cs="宋体"/>
                <w:sz w:val="18"/>
                <w:szCs w:val="21"/>
              </w:rPr>
            </w:pPr>
            <w:r>
              <w:rPr>
                <w:rFonts w:hint="eastAsia" w:ascii="仿宋_GB2312" w:hAnsi="宋体" w:eastAsia="仿宋_GB2312" w:cs="宋体"/>
                <w:sz w:val="18"/>
                <w:szCs w:val="21"/>
              </w:rPr>
              <w:drawing>
                <wp:inline distT="0" distB="0" distL="114300" distR="114300">
                  <wp:extent cx="1733550" cy="657225"/>
                  <wp:effectExtent l="0" t="0" r="3810" b="13335"/>
                  <wp:docPr id="2" name="图片 5" descr="C:\Users\王立军\AppData\Local\Temp\1521975339(1).pn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5" descr="C:\Users\王立军\AppData\Local\Temp\1521975339(1).png"/>
                          <pic:cNvPicPr>
                            <a:picLocks noChangeAspect="true"/>
                          </pic:cNvPicPr>
                        </pic:nvPicPr>
                        <pic:blipFill>
                          <a:blip r:embed="rId19"/>
                          <a:stretch>
                            <a:fillRect/>
                          </a:stretch>
                        </pic:blipFill>
                        <pic:spPr>
                          <a:xfrm>
                            <a:off x="0" y="0"/>
                            <a:ext cx="1733550" cy="657225"/>
                          </a:xfrm>
                          <a:prstGeom prst="rect">
                            <a:avLst/>
                          </a:prstGeom>
                          <a:noFill/>
                          <a:ln w="9525">
                            <a:noFill/>
                          </a:ln>
                        </pic:spPr>
                      </pic:pic>
                    </a:graphicData>
                  </a:graphic>
                </wp:inline>
              </w:drawing>
            </w:r>
          </w:p>
        </w:tc>
        <w:tc>
          <w:tcPr>
            <w:tcW w:w="885" w:type="dxa"/>
            <w:tcBorders>
              <w:top w:val="single" w:color="auto" w:sz="4" w:space="0"/>
              <w:left w:val="single" w:color="auto" w:sz="4" w:space="0"/>
              <w:bottom w:val="single" w:color="auto" w:sz="4" w:space="0"/>
              <w:right w:val="single" w:color="auto" w:sz="4" w:space="0"/>
            </w:tcBorders>
          </w:tcPr>
          <w:p>
            <w:pPr>
              <w:jc w:val="center"/>
              <w:rPr>
                <w:rStyle w:val="10"/>
                <w:rFonts w:ascii="仿宋_GB2312" w:hAnsi="宋体" w:eastAsia="仿宋_GB2312" w:cs="宋体"/>
                <w:color w:val="auto"/>
                <w:sz w:val="18"/>
                <w:u w:val="none"/>
              </w:rPr>
            </w:pPr>
            <w:r>
              <w:rPr>
                <w:rStyle w:val="10"/>
                <w:rFonts w:hint="eastAsia" w:ascii="仿宋_GB2312" w:hAnsi="宋体" w:eastAsia="仿宋_GB2312" w:cs="宋体"/>
                <w:color w:val="auto"/>
                <w:sz w:val="18"/>
                <w:u w:val="none"/>
              </w:rPr>
              <w:t>0</w:t>
            </w:r>
          </w:p>
        </w:tc>
        <w:tc>
          <w:tcPr>
            <w:tcW w:w="778" w:type="dxa"/>
            <w:tcBorders>
              <w:top w:val="single" w:color="auto" w:sz="4" w:space="0"/>
              <w:left w:val="single" w:color="auto" w:sz="4" w:space="0"/>
              <w:bottom w:val="single" w:color="auto" w:sz="4" w:space="0"/>
              <w:right w:val="single" w:color="auto" w:sz="4" w:space="0"/>
            </w:tcBorders>
          </w:tcPr>
          <w:p>
            <w:pPr>
              <w:jc w:val="left"/>
              <w:rPr>
                <w:rStyle w:val="10"/>
                <w:rFonts w:ascii="仿宋_GB2312" w:hAnsi="宋体" w:eastAsia="仿宋_GB2312"/>
                <w:color w:val="auto"/>
                <w:sz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951" w:type="dxa"/>
            <w:vMerge w:val="continue"/>
            <w:tcBorders>
              <w:left w:val="single" w:color="auto" w:sz="4" w:space="0"/>
              <w:right w:val="single" w:color="auto" w:sz="4" w:space="0"/>
            </w:tcBorders>
          </w:tcPr>
          <w:p>
            <w:pPr>
              <w:jc w:val="left"/>
              <w:rPr>
                <w:rFonts w:ascii="仿宋_GB2312" w:hAnsi="宋体" w:eastAsia="仿宋_GB2312" w:cs="宋体"/>
                <w:sz w:val="18"/>
                <w:szCs w:val="21"/>
              </w:rPr>
            </w:pPr>
          </w:p>
        </w:tc>
        <w:tc>
          <w:tcPr>
            <w:tcW w:w="2835" w:type="dxa"/>
            <w:tcBorders>
              <w:left w:val="single" w:color="auto" w:sz="4" w:space="0"/>
              <w:bottom w:val="single" w:color="auto" w:sz="4" w:space="0"/>
              <w:right w:val="single" w:color="auto" w:sz="4" w:space="0"/>
            </w:tcBorders>
          </w:tcPr>
          <w:p>
            <w:pPr>
              <w:rPr>
                <w:rFonts w:ascii="仿宋_GB2312" w:hAnsi="宋体" w:eastAsia="仿宋_GB2312" w:cs="宋体"/>
                <w:sz w:val="18"/>
                <w:szCs w:val="21"/>
              </w:rPr>
            </w:pPr>
            <w:r>
              <w:rPr>
                <w:rFonts w:hint="eastAsia" w:ascii="仿宋_GB2312" w:hAnsi="宋体" w:cs="宋体"/>
                <w:sz w:val="18"/>
                <w:szCs w:val="21"/>
              </w:rPr>
              <w:t>≦</w:t>
            </w:r>
            <w:r>
              <w:rPr>
                <w:rFonts w:hint="eastAsia" w:ascii="仿宋_GB2312" w:hAnsi="宋体" w:eastAsia="仿宋_GB2312" w:cs="宋体"/>
                <w:sz w:val="18"/>
                <w:szCs w:val="21"/>
              </w:rPr>
              <w:t>200%</w:t>
            </w:r>
          </w:p>
        </w:tc>
        <w:tc>
          <w:tcPr>
            <w:tcW w:w="3260" w:type="dxa"/>
            <w:vMerge w:val="continue"/>
            <w:tcBorders>
              <w:left w:val="single" w:color="auto" w:sz="4" w:space="0"/>
              <w:right w:val="single" w:color="auto" w:sz="4" w:space="0"/>
            </w:tcBorders>
          </w:tcPr>
          <w:p>
            <w:pPr>
              <w:rPr>
                <w:rFonts w:ascii="仿宋_GB2312" w:hAnsi="宋体" w:eastAsia="仿宋_GB2312" w:cs="宋体"/>
                <w:sz w:val="18"/>
                <w:szCs w:val="21"/>
              </w:rPr>
            </w:pPr>
          </w:p>
        </w:tc>
        <w:tc>
          <w:tcPr>
            <w:tcW w:w="885" w:type="dxa"/>
            <w:tcBorders>
              <w:top w:val="single" w:color="auto" w:sz="4" w:space="0"/>
              <w:left w:val="single" w:color="auto" w:sz="4" w:space="0"/>
              <w:bottom w:val="single" w:color="auto" w:sz="4" w:space="0"/>
              <w:right w:val="single" w:color="auto" w:sz="4" w:space="0"/>
            </w:tcBorders>
          </w:tcPr>
          <w:p>
            <w:pPr>
              <w:jc w:val="center"/>
              <w:rPr>
                <w:rStyle w:val="10"/>
                <w:rFonts w:ascii="仿宋_GB2312" w:hAnsi="宋体" w:eastAsia="仿宋_GB2312" w:cs="宋体"/>
                <w:color w:val="auto"/>
                <w:sz w:val="18"/>
                <w:u w:val="none"/>
              </w:rPr>
            </w:pPr>
            <w:r>
              <w:rPr>
                <w:rStyle w:val="10"/>
                <w:rFonts w:hint="eastAsia" w:ascii="仿宋_GB2312" w:hAnsi="宋体" w:eastAsia="仿宋_GB2312" w:cs="宋体"/>
                <w:color w:val="auto"/>
                <w:sz w:val="18"/>
                <w:u w:val="none"/>
              </w:rPr>
              <w:t>10</w:t>
            </w:r>
          </w:p>
        </w:tc>
        <w:tc>
          <w:tcPr>
            <w:tcW w:w="778" w:type="dxa"/>
            <w:tcBorders>
              <w:top w:val="single" w:color="auto" w:sz="4" w:space="0"/>
              <w:left w:val="single" w:color="auto" w:sz="4" w:space="0"/>
              <w:bottom w:val="single" w:color="auto" w:sz="4" w:space="0"/>
              <w:right w:val="single" w:color="auto" w:sz="4" w:space="0"/>
            </w:tcBorders>
          </w:tcPr>
          <w:p>
            <w:pPr>
              <w:jc w:val="left"/>
              <w:rPr>
                <w:rStyle w:val="10"/>
                <w:rFonts w:ascii="仿宋_GB2312" w:hAnsi="宋体" w:eastAsia="仿宋_GB2312"/>
                <w:color w:val="auto"/>
                <w:sz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951" w:type="dxa"/>
            <w:vMerge w:val="continue"/>
            <w:tcBorders>
              <w:left w:val="single" w:color="auto" w:sz="4" w:space="0"/>
              <w:right w:val="single" w:color="auto" w:sz="4" w:space="0"/>
            </w:tcBorders>
          </w:tcPr>
          <w:p>
            <w:pPr>
              <w:jc w:val="left"/>
              <w:rPr>
                <w:rFonts w:ascii="仿宋_GB2312" w:hAnsi="宋体" w:eastAsia="仿宋_GB2312" w:cs="宋体"/>
                <w:sz w:val="18"/>
                <w:szCs w:val="21"/>
              </w:rPr>
            </w:pPr>
          </w:p>
        </w:tc>
        <w:tc>
          <w:tcPr>
            <w:tcW w:w="2835" w:type="dxa"/>
            <w:tcBorders>
              <w:left w:val="single" w:color="auto" w:sz="4" w:space="0"/>
              <w:bottom w:val="single" w:color="auto" w:sz="4" w:space="0"/>
              <w:right w:val="single" w:color="auto" w:sz="4" w:space="0"/>
            </w:tcBorders>
          </w:tcPr>
          <w:p>
            <w:pPr>
              <w:rPr>
                <w:rFonts w:ascii="仿宋_GB2312" w:hAnsi="宋体" w:eastAsia="仿宋_GB2312" w:cs="宋体"/>
                <w:sz w:val="18"/>
                <w:szCs w:val="21"/>
              </w:rPr>
            </w:pPr>
            <w:r>
              <w:rPr>
                <w:rFonts w:hint="eastAsia" w:ascii="仿宋_GB2312" w:hAnsi="宋体" w:cs="宋体"/>
                <w:sz w:val="18"/>
                <w:szCs w:val="21"/>
              </w:rPr>
              <w:t>≦</w:t>
            </w:r>
            <w:r>
              <w:rPr>
                <w:rFonts w:hint="eastAsia" w:ascii="仿宋_GB2312" w:hAnsi="宋体" w:eastAsia="仿宋_GB2312" w:cs="宋体"/>
                <w:sz w:val="18"/>
                <w:szCs w:val="21"/>
              </w:rPr>
              <w:t>120%</w:t>
            </w:r>
          </w:p>
        </w:tc>
        <w:tc>
          <w:tcPr>
            <w:tcW w:w="3260" w:type="dxa"/>
            <w:vMerge w:val="continue"/>
            <w:tcBorders>
              <w:left w:val="single" w:color="auto" w:sz="4" w:space="0"/>
              <w:right w:val="single" w:color="auto" w:sz="4" w:space="0"/>
            </w:tcBorders>
          </w:tcPr>
          <w:p>
            <w:pPr>
              <w:rPr>
                <w:rFonts w:ascii="仿宋_GB2312" w:hAnsi="宋体" w:eastAsia="仿宋_GB2312" w:cs="宋体"/>
                <w:sz w:val="18"/>
                <w:szCs w:val="21"/>
              </w:rPr>
            </w:pPr>
          </w:p>
        </w:tc>
        <w:tc>
          <w:tcPr>
            <w:tcW w:w="885" w:type="dxa"/>
            <w:tcBorders>
              <w:top w:val="single" w:color="auto" w:sz="4" w:space="0"/>
              <w:left w:val="single" w:color="auto" w:sz="4" w:space="0"/>
              <w:bottom w:val="single" w:color="auto" w:sz="4" w:space="0"/>
              <w:right w:val="single" w:color="auto" w:sz="4" w:space="0"/>
            </w:tcBorders>
          </w:tcPr>
          <w:p>
            <w:pPr>
              <w:jc w:val="center"/>
              <w:rPr>
                <w:rStyle w:val="10"/>
                <w:rFonts w:ascii="仿宋_GB2312" w:hAnsi="宋体" w:eastAsia="仿宋_GB2312" w:cs="宋体"/>
                <w:color w:val="auto"/>
                <w:sz w:val="18"/>
                <w:u w:val="none"/>
              </w:rPr>
            </w:pPr>
            <w:r>
              <w:rPr>
                <w:rStyle w:val="10"/>
                <w:rFonts w:hint="eastAsia" w:ascii="仿宋_GB2312" w:hAnsi="宋体" w:eastAsia="仿宋_GB2312" w:cs="宋体"/>
                <w:color w:val="auto"/>
                <w:sz w:val="18"/>
                <w:u w:val="none"/>
              </w:rPr>
              <w:t>15</w:t>
            </w:r>
          </w:p>
        </w:tc>
        <w:tc>
          <w:tcPr>
            <w:tcW w:w="778" w:type="dxa"/>
            <w:tcBorders>
              <w:top w:val="single" w:color="auto" w:sz="4" w:space="0"/>
              <w:left w:val="single" w:color="auto" w:sz="4" w:space="0"/>
              <w:bottom w:val="single" w:color="auto" w:sz="4" w:space="0"/>
              <w:right w:val="single" w:color="auto" w:sz="4" w:space="0"/>
            </w:tcBorders>
          </w:tcPr>
          <w:p>
            <w:pPr>
              <w:jc w:val="left"/>
              <w:rPr>
                <w:rStyle w:val="10"/>
                <w:rFonts w:ascii="仿宋_GB2312" w:hAnsi="宋体" w:eastAsia="仿宋_GB2312"/>
                <w:color w:val="auto"/>
                <w:sz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1951" w:type="dxa"/>
            <w:vMerge w:val="continue"/>
            <w:tcBorders>
              <w:left w:val="single" w:color="auto" w:sz="4" w:space="0"/>
              <w:bottom w:val="single" w:color="auto" w:sz="4" w:space="0"/>
              <w:right w:val="single" w:color="auto" w:sz="4" w:space="0"/>
            </w:tcBorders>
          </w:tcPr>
          <w:p>
            <w:pPr>
              <w:jc w:val="left"/>
              <w:rPr>
                <w:rFonts w:ascii="仿宋_GB2312" w:hAnsi="宋体" w:eastAsia="仿宋_GB2312" w:cs="宋体"/>
                <w:sz w:val="18"/>
                <w:szCs w:val="21"/>
              </w:rPr>
            </w:pPr>
          </w:p>
        </w:tc>
        <w:tc>
          <w:tcPr>
            <w:tcW w:w="2835" w:type="dxa"/>
            <w:tcBorders>
              <w:left w:val="single" w:color="auto" w:sz="4" w:space="0"/>
              <w:bottom w:val="single" w:color="auto" w:sz="4" w:space="0"/>
              <w:right w:val="single" w:color="auto" w:sz="4" w:space="0"/>
            </w:tcBorders>
          </w:tcPr>
          <w:p>
            <w:pPr>
              <w:rPr>
                <w:rFonts w:ascii="仿宋_GB2312" w:hAnsi="宋体" w:eastAsia="仿宋_GB2312" w:cs="宋体"/>
                <w:sz w:val="18"/>
                <w:szCs w:val="21"/>
              </w:rPr>
            </w:pPr>
            <w:r>
              <w:rPr>
                <w:rFonts w:hint="eastAsia" w:ascii="仿宋_GB2312" w:hAnsi="宋体" w:eastAsia="仿宋_GB2312" w:cs="宋体"/>
                <w:sz w:val="18"/>
                <w:szCs w:val="21"/>
              </w:rPr>
              <w:t>为0%</w:t>
            </w:r>
          </w:p>
        </w:tc>
        <w:tc>
          <w:tcPr>
            <w:tcW w:w="3260" w:type="dxa"/>
            <w:vMerge w:val="continue"/>
            <w:tcBorders>
              <w:left w:val="single" w:color="auto" w:sz="4" w:space="0"/>
              <w:bottom w:val="single" w:color="auto" w:sz="4" w:space="0"/>
              <w:right w:val="single" w:color="auto" w:sz="4" w:space="0"/>
            </w:tcBorders>
          </w:tcPr>
          <w:p>
            <w:pPr>
              <w:rPr>
                <w:rFonts w:ascii="仿宋_GB2312" w:hAnsi="宋体" w:eastAsia="仿宋_GB2312" w:cs="宋体"/>
                <w:sz w:val="18"/>
                <w:szCs w:val="21"/>
              </w:rPr>
            </w:pPr>
          </w:p>
        </w:tc>
        <w:tc>
          <w:tcPr>
            <w:tcW w:w="885" w:type="dxa"/>
            <w:tcBorders>
              <w:top w:val="single" w:color="auto" w:sz="4" w:space="0"/>
              <w:left w:val="single" w:color="auto" w:sz="4" w:space="0"/>
              <w:bottom w:val="single" w:color="auto" w:sz="4" w:space="0"/>
              <w:right w:val="single" w:color="auto" w:sz="4" w:space="0"/>
            </w:tcBorders>
          </w:tcPr>
          <w:p>
            <w:pPr>
              <w:jc w:val="center"/>
              <w:rPr>
                <w:rStyle w:val="10"/>
                <w:rFonts w:ascii="仿宋_GB2312" w:hAnsi="宋体" w:eastAsia="仿宋_GB2312" w:cs="宋体"/>
                <w:color w:val="auto"/>
                <w:sz w:val="18"/>
                <w:u w:val="none"/>
              </w:rPr>
            </w:pPr>
            <w:r>
              <w:rPr>
                <w:rStyle w:val="10"/>
                <w:rFonts w:hint="eastAsia" w:ascii="仿宋_GB2312" w:hAnsi="宋体" w:eastAsia="仿宋_GB2312" w:cs="宋体"/>
                <w:color w:val="auto"/>
                <w:sz w:val="18"/>
                <w:u w:val="none"/>
              </w:rPr>
              <w:t>20</w:t>
            </w:r>
          </w:p>
        </w:tc>
        <w:tc>
          <w:tcPr>
            <w:tcW w:w="778" w:type="dxa"/>
            <w:tcBorders>
              <w:top w:val="single" w:color="auto" w:sz="4" w:space="0"/>
              <w:left w:val="single" w:color="auto" w:sz="4" w:space="0"/>
              <w:bottom w:val="single" w:color="auto" w:sz="4" w:space="0"/>
              <w:right w:val="single" w:color="auto" w:sz="4" w:space="0"/>
            </w:tcBorders>
          </w:tcPr>
          <w:p>
            <w:pPr>
              <w:jc w:val="left"/>
              <w:rPr>
                <w:rStyle w:val="10"/>
                <w:rFonts w:ascii="仿宋_GB2312" w:hAnsi="宋体" w:eastAsia="仿宋_GB2312"/>
                <w:color w:val="auto"/>
                <w:sz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951" w:type="dxa"/>
            <w:vMerge w:val="restart"/>
            <w:tcBorders>
              <w:top w:val="single" w:color="auto" w:sz="4" w:space="0"/>
              <w:left w:val="single" w:color="auto" w:sz="4" w:space="0"/>
              <w:bottom w:val="single" w:color="auto" w:sz="4" w:space="0"/>
              <w:right w:val="single" w:color="auto" w:sz="4" w:space="0"/>
            </w:tcBorders>
          </w:tcPr>
          <w:p>
            <w:pPr>
              <w:jc w:val="left"/>
              <w:rPr>
                <w:rStyle w:val="10"/>
                <w:rFonts w:ascii="仿宋_GB2312" w:hAnsi="宋体" w:eastAsia="仿宋_GB2312" w:cs="宋体"/>
                <w:color w:val="auto"/>
                <w:sz w:val="18"/>
                <w:u w:val="none"/>
              </w:rPr>
            </w:pPr>
            <w:r>
              <w:rPr>
                <w:rStyle w:val="10"/>
                <w:rFonts w:hint="eastAsia" w:ascii="仿宋_GB2312" w:hAnsi="宋体" w:eastAsia="仿宋_GB2312" w:cs="宋体"/>
                <w:color w:val="auto"/>
                <w:sz w:val="18"/>
                <w:u w:val="none"/>
              </w:rPr>
              <w:t>3.7顾客满意度</w:t>
            </w:r>
          </w:p>
          <w:p>
            <w:pPr>
              <w:jc w:val="left"/>
              <w:rPr>
                <w:rStyle w:val="10"/>
                <w:rFonts w:ascii="仿宋_GB2312" w:hAnsi="宋体" w:eastAsia="仿宋_GB2312" w:cs="宋体"/>
                <w:color w:val="auto"/>
                <w:sz w:val="18"/>
                <w:u w:val="none"/>
              </w:rPr>
            </w:pPr>
            <w:r>
              <w:rPr>
                <w:rStyle w:val="10"/>
                <w:rFonts w:hint="eastAsia" w:ascii="仿宋_GB2312" w:hAnsi="宋体" w:eastAsia="仿宋_GB2312" w:cs="宋体"/>
                <w:color w:val="auto"/>
                <w:sz w:val="18"/>
                <w:u w:val="none"/>
              </w:rPr>
              <w:t>30分</w:t>
            </w:r>
          </w:p>
          <w:p>
            <w:pPr>
              <w:jc w:val="left"/>
              <w:rPr>
                <w:rStyle w:val="10"/>
                <w:rFonts w:ascii="仿宋_GB2312" w:hAnsi="宋体" w:eastAsia="仿宋_GB2312" w:cs="宋体"/>
                <w:color w:val="auto"/>
                <w:sz w:val="18"/>
                <w:u w:val="none"/>
              </w:rPr>
            </w:pPr>
          </w:p>
        </w:tc>
        <w:tc>
          <w:tcPr>
            <w:tcW w:w="2835" w:type="dxa"/>
            <w:tcBorders>
              <w:top w:val="single" w:color="auto" w:sz="4" w:space="0"/>
              <w:left w:val="single" w:color="auto" w:sz="4" w:space="0"/>
              <w:bottom w:val="single" w:color="auto" w:sz="4" w:space="0"/>
              <w:right w:val="single" w:color="auto" w:sz="4" w:space="0"/>
            </w:tcBorders>
          </w:tcPr>
          <w:p>
            <w:pPr>
              <w:rPr>
                <w:rFonts w:ascii="仿宋_GB2312" w:hAnsi="宋体" w:eastAsia="仿宋_GB2312" w:cs="宋体"/>
                <w:bCs/>
                <w:sz w:val="18"/>
                <w:szCs w:val="21"/>
              </w:rPr>
            </w:pPr>
            <w:r>
              <w:rPr>
                <w:rStyle w:val="10"/>
                <w:rFonts w:hint="eastAsia" w:ascii="仿宋_GB2312" w:hAnsi="宋体" w:eastAsia="仿宋_GB2312" w:cs="宋体"/>
                <w:color w:val="auto"/>
                <w:sz w:val="18"/>
                <w:u w:val="none"/>
              </w:rPr>
              <w:t>无相应数据或数据失实</w:t>
            </w:r>
          </w:p>
        </w:tc>
        <w:tc>
          <w:tcPr>
            <w:tcW w:w="3260" w:type="dxa"/>
            <w:vMerge w:val="restart"/>
            <w:tcBorders>
              <w:top w:val="single" w:color="auto" w:sz="4" w:space="0"/>
              <w:left w:val="single" w:color="auto" w:sz="4" w:space="0"/>
              <w:bottom w:val="single" w:color="auto" w:sz="4" w:space="0"/>
              <w:right w:val="single" w:color="auto" w:sz="4" w:space="0"/>
            </w:tcBorders>
          </w:tcPr>
          <w:p>
            <w:pPr>
              <w:jc w:val="left"/>
              <w:rPr>
                <w:rStyle w:val="10"/>
                <w:rFonts w:ascii="仿宋_GB2312" w:hAnsi="宋体" w:eastAsia="仿宋_GB2312" w:cs="宋体"/>
                <w:color w:val="auto"/>
                <w:sz w:val="18"/>
                <w:u w:val="none"/>
              </w:rPr>
            </w:pPr>
            <w:r>
              <w:rPr>
                <w:rStyle w:val="10"/>
                <w:rFonts w:hint="eastAsia" w:ascii="仿宋_GB2312" w:hAnsi="宋体" w:eastAsia="仿宋_GB2312" w:cs="宋体"/>
                <w:color w:val="auto"/>
                <w:sz w:val="18"/>
                <w:u w:val="none"/>
              </w:rPr>
              <w:t>见附录1：</w:t>
            </w:r>
            <w:r>
              <w:rPr>
                <w:rFonts w:hint="eastAsia" w:ascii="仿宋_GB2312" w:hAnsi="宋体" w:eastAsia="仿宋_GB2312" w:cs="宋体"/>
                <w:sz w:val="18"/>
              </w:rPr>
              <w:t>养老机构入住人员满意度测评表</w:t>
            </w:r>
          </w:p>
        </w:tc>
        <w:tc>
          <w:tcPr>
            <w:tcW w:w="885" w:type="dxa"/>
            <w:tcBorders>
              <w:top w:val="single" w:color="auto" w:sz="4" w:space="0"/>
              <w:left w:val="single" w:color="auto" w:sz="4" w:space="0"/>
              <w:bottom w:val="single" w:color="auto" w:sz="4" w:space="0"/>
              <w:right w:val="single" w:color="auto" w:sz="4" w:space="0"/>
            </w:tcBorders>
          </w:tcPr>
          <w:p>
            <w:pPr>
              <w:jc w:val="center"/>
              <w:rPr>
                <w:rStyle w:val="10"/>
                <w:rFonts w:ascii="仿宋_GB2312" w:hAnsi="宋体" w:eastAsia="仿宋_GB2312" w:cs="宋体"/>
                <w:color w:val="auto"/>
                <w:sz w:val="18"/>
                <w:u w:val="none"/>
              </w:rPr>
            </w:pPr>
            <w:r>
              <w:rPr>
                <w:rStyle w:val="10"/>
                <w:rFonts w:hint="eastAsia" w:ascii="仿宋_GB2312" w:hAnsi="宋体" w:eastAsia="仿宋_GB2312" w:cs="宋体"/>
                <w:color w:val="auto"/>
                <w:sz w:val="18"/>
                <w:u w:val="none"/>
              </w:rPr>
              <w:t>0</w:t>
            </w:r>
          </w:p>
        </w:tc>
        <w:tc>
          <w:tcPr>
            <w:tcW w:w="778" w:type="dxa"/>
            <w:tcBorders>
              <w:top w:val="single" w:color="auto" w:sz="4" w:space="0"/>
              <w:left w:val="single" w:color="auto" w:sz="4" w:space="0"/>
              <w:bottom w:val="single" w:color="auto" w:sz="4" w:space="0"/>
              <w:right w:val="single" w:color="auto" w:sz="4" w:space="0"/>
            </w:tcBorders>
          </w:tcPr>
          <w:p>
            <w:pPr>
              <w:jc w:val="left"/>
              <w:rPr>
                <w:rStyle w:val="10"/>
                <w:rFonts w:ascii="仿宋_GB2312" w:hAnsi="宋体" w:eastAsia="仿宋_GB2312"/>
                <w:color w:val="auto"/>
                <w:sz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951" w:type="dxa"/>
            <w:vMerge w:val="continue"/>
            <w:tcBorders>
              <w:top w:val="single" w:color="auto" w:sz="4" w:space="0"/>
              <w:left w:val="single" w:color="auto" w:sz="4" w:space="0"/>
              <w:bottom w:val="single" w:color="auto" w:sz="4" w:space="0"/>
              <w:right w:val="single" w:color="auto" w:sz="4" w:space="0"/>
            </w:tcBorders>
          </w:tcPr>
          <w:p>
            <w:pPr>
              <w:jc w:val="left"/>
              <w:rPr>
                <w:rStyle w:val="10"/>
                <w:rFonts w:ascii="仿宋_GB2312" w:hAnsi="宋体" w:eastAsia="仿宋_GB2312" w:cs="宋体"/>
                <w:color w:val="auto"/>
                <w:sz w:val="18"/>
                <w:u w:val="none"/>
              </w:rPr>
            </w:pPr>
          </w:p>
        </w:tc>
        <w:tc>
          <w:tcPr>
            <w:tcW w:w="2835" w:type="dxa"/>
            <w:tcBorders>
              <w:top w:val="single" w:color="auto" w:sz="4" w:space="0"/>
              <w:left w:val="single" w:color="auto" w:sz="4" w:space="0"/>
              <w:bottom w:val="single" w:color="auto" w:sz="4" w:space="0"/>
              <w:right w:val="single" w:color="auto" w:sz="4" w:space="0"/>
            </w:tcBorders>
          </w:tcPr>
          <w:p>
            <w:pPr>
              <w:rPr>
                <w:rFonts w:ascii="仿宋_GB2312" w:hAnsi="宋体" w:eastAsia="仿宋_GB2312" w:cs="宋体"/>
                <w:sz w:val="18"/>
                <w:szCs w:val="21"/>
              </w:rPr>
            </w:pPr>
            <w:r>
              <w:rPr>
                <w:rFonts w:hint="eastAsia" w:ascii="仿宋_GB2312" w:hAnsi="宋体" w:eastAsia="仿宋_GB2312" w:cs="宋体"/>
                <w:sz w:val="18"/>
                <w:szCs w:val="21"/>
              </w:rPr>
              <w:t>&lt;80%</w:t>
            </w:r>
          </w:p>
        </w:tc>
        <w:tc>
          <w:tcPr>
            <w:tcW w:w="3260" w:type="dxa"/>
            <w:vMerge w:val="continue"/>
            <w:tcBorders>
              <w:top w:val="single" w:color="auto" w:sz="4" w:space="0"/>
              <w:left w:val="single" w:color="auto" w:sz="4" w:space="0"/>
              <w:bottom w:val="single" w:color="auto" w:sz="4" w:space="0"/>
              <w:right w:val="single" w:color="auto" w:sz="4" w:space="0"/>
            </w:tcBorders>
          </w:tcPr>
          <w:p>
            <w:pPr>
              <w:jc w:val="left"/>
              <w:rPr>
                <w:rStyle w:val="10"/>
                <w:rFonts w:ascii="仿宋_GB2312" w:hAnsi="宋体" w:eastAsia="仿宋_GB2312" w:cs="宋体"/>
                <w:color w:val="auto"/>
                <w:sz w:val="18"/>
                <w:u w:val="none"/>
              </w:rPr>
            </w:pPr>
          </w:p>
        </w:tc>
        <w:tc>
          <w:tcPr>
            <w:tcW w:w="885" w:type="dxa"/>
            <w:tcBorders>
              <w:top w:val="single" w:color="auto" w:sz="4" w:space="0"/>
              <w:left w:val="single" w:color="auto" w:sz="4" w:space="0"/>
              <w:bottom w:val="single" w:color="auto" w:sz="4" w:space="0"/>
              <w:right w:val="single" w:color="auto" w:sz="4" w:space="0"/>
            </w:tcBorders>
          </w:tcPr>
          <w:p>
            <w:pPr>
              <w:jc w:val="center"/>
              <w:rPr>
                <w:rStyle w:val="10"/>
                <w:rFonts w:ascii="仿宋_GB2312" w:hAnsi="宋体" w:eastAsia="仿宋_GB2312" w:cs="宋体"/>
                <w:color w:val="auto"/>
                <w:sz w:val="18"/>
                <w:u w:val="none"/>
              </w:rPr>
            </w:pPr>
            <w:r>
              <w:rPr>
                <w:rStyle w:val="10"/>
                <w:rFonts w:hint="eastAsia" w:ascii="仿宋_GB2312" w:hAnsi="宋体" w:eastAsia="仿宋_GB2312" w:cs="宋体"/>
                <w:color w:val="auto"/>
                <w:sz w:val="18"/>
                <w:u w:val="none"/>
              </w:rPr>
              <w:t>10</w:t>
            </w:r>
          </w:p>
        </w:tc>
        <w:tc>
          <w:tcPr>
            <w:tcW w:w="778" w:type="dxa"/>
            <w:tcBorders>
              <w:top w:val="single" w:color="auto" w:sz="4" w:space="0"/>
              <w:left w:val="single" w:color="auto" w:sz="4" w:space="0"/>
              <w:bottom w:val="single" w:color="auto" w:sz="4" w:space="0"/>
              <w:right w:val="single" w:color="auto" w:sz="4" w:space="0"/>
            </w:tcBorders>
          </w:tcPr>
          <w:p>
            <w:pPr>
              <w:jc w:val="left"/>
              <w:rPr>
                <w:rStyle w:val="10"/>
                <w:rFonts w:ascii="仿宋_GB2312" w:hAnsi="宋体" w:eastAsia="仿宋_GB2312"/>
                <w:color w:val="auto"/>
                <w:sz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951" w:type="dxa"/>
            <w:vMerge w:val="continue"/>
            <w:tcBorders>
              <w:top w:val="single" w:color="auto" w:sz="4" w:space="0"/>
              <w:left w:val="single" w:color="auto" w:sz="4" w:space="0"/>
              <w:bottom w:val="single" w:color="auto" w:sz="4" w:space="0"/>
              <w:right w:val="single" w:color="auto" w:sz="4" w:space="0"/>
            </w:tcBorders>
          </w:tcPr>
          <w:p>
            <w:pPr>
              <w:jc w:val="left"/>
              <w:rPr>
                <w:rStyle w:val="10"/>
                <w:rFonts w:ascii="仿宋_GB2312" w:hAnsi="宋体" w:eastAsia="仿宋_GB2312" w:cs="宋体"/>
                <w:color w:val="auto"/>
                <w:sz w:val="18"/>
                <w:u w:val="none"/>
              </w:rPr>
            </w:pPr>
          </w:p>
        </w:tc>
        <w:tc>
          <w:tcPr>
            <w:tcW w:w="2835" w:type="dxa"/>
            <w:tcBorders>
              <w:top w:val="single" w:color="auto" w:sz="4" w:space="0"/>
              <w:left w:val="single" w:color="auto" w:sz="4" w:space="0"/>
              <w:bottom w:val="single" w:color="auto" w:sz="4" w:space="0"/>
              <w:right w:val="single" w:color="auto" w:sz="4" w:space="0"/>
            </w:tcBorders>
          </w:tcPr>
          <w:p>
            <w:pPr>
              <w:rPr>
                <w:rFonts w:ascii="仿宋_GB2312" w:hAnsi="宋体" w:eastAsia="仿宋_GB2312" w:cs="宋体"/>
                <w:sz w:val="18"/>
                <w:szCs w:val="21"/>
              </w:rPr>
            </w:pPr>
            <w:r>
              <w:rPr>
                <w:rFonts w:hint="eastAsia" w:ascii="仿宋_GB2312" w:hAnsi="宋体" w:cs="宋体"/>
                <w:sz w:val="18"/>
                <w:szCs w:val="21"/>
              </w:rPr>
              <w:t>≧</w:t>
            </w:r>
            <w:r>
              <w:rPr>
                <w:rFonts w:hint="eastAsia" w:ascii="仿宋_GB2312" w:hAnsi="宋体" w:eastAsia="仿宋_GB2312" w:cs="宋体"/>
                <w:sz w:val="18"/>
                <w:szCs w:val="21"/>
              </w:rPr>
              <w:t>80%</w:t>
            </w:r>
          </w:p>
        </w:tc>
        <w:tc>
          <w:tcPr>
            <w:tcW w:w="3260" w:type="dxa"/>
            <w:vMerge w:val="continue"/>
            <w:tcBorders>
              <w:top w:val="single" w:color="auto" w:sz="4" w:space="0"/>
              <w:left w:val="single" w:color="auto" w:sz="4" w:space="0"/>
              <w:bottom w:val="single" w:color="auto" w:sz="4" w:space="0"/>
              <w:right w:val="single" w:color="auto" w:sz="4" w:space="0"/>
            </w:tcBorders>
          </w:tcPr>
          <w:p>
            <w:pPr>
              <w:jc w:val="left"/>
              <w:rPr>
                <w:rStyle w:val="10"/>
                <w:rFonts w:ascii="仿宋_GB2312" w:hAnsi="宋体" w:eastAsia="仿宋_GB2312" w:cs="宋体"/>
                <w:color w:val="auto"/>
                <w:sz w:val="18"/>
                <w:u w:val="none"/>
              </w:rPr>
            </w:pPr>
          </w:p>
        </w:tc>
        <w:tc>
          <w:tcPr>
            <w:tcW w:w="885" w:type="dxa"/>
            <w:tcBorders>
              <w:top w:val="single" w:color="auto" w:sz="4" w:space="0"/>
              <w:left w:val="single" w:color="auto" w:sz="4" w:space="0"/>
              <w:bottom w:val="single" w:color="auto" w:sz="4" w:space="0"/>
              <w:right w:val="single" w:color="auto" w:sz="4" w:space="0"/>
            </w:tcBorders>
          </w:tcPr>
          <w:p>
            <w:pPr>
              <w:jc w:val="center"/>
              <w:rPr>
                <w:rStyle w:val="10"/>
                <w:rFonts w:ascii="仿宋_GB2312" w:hAnsi="宋体" w:eastAsia="仿宋_GB2312" w:cs="宋体"/>
                <w:color w:val="auto"/>
                <w:sz w:val="18"/>
                <w:u w:val="none"/>
              </w:rPr>
            </w:pPr>
            <w:r>
              <w:rPr>
                <w:rStyle w:val="10"/>
                <w:rFonts w:hint="eastAsia" w:ascii="仿宋_GB2312" w:hAnsi="宋体" w:eastAsia="仿宋_GB2312" w:cs="宋体"/>
                <w:color w:val="auto"/>
                <w:sz w:val="18"/>
                <w:u w:val="none"/>
              </w:rPr>
              <w:t>20</w:t>
            </w:r>
          </w:p>
        </w:tc>
        <w:tc>
          <w:tcPr>
            <w:tcW w:w="778" w:type="dxa"/>
            <w:tcBorders>
              <w:top w:val="single" w:color="auto" w:sz="4" w:space="0"/>
              <w:left w:val="single" w:color="auto" w:sz="4" w:space="0"/>
              <w:bottom w:val="single" w:color="auto" w:sz="4" w:space="0"/>
              <w:right w:val="single" w:color="auto" w:sz="4" w:space="0"/>
            </w:tcBorders>
          </w:tcPr>
          <w:p>
            <w:pPr>
              <w:jc w:val="left"/>
              <w:rPr>
                <w:rStyle w:val="10"/>
                <w:rFonts w:ascii="仿宋_GB2312" w:hAnsi="宋体" w:eastAsia="仿宋_GB2312"/>
                <w:color w:val="auto"/>
                <w:sz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1951" w:type="dxa"/>
            <w:vMerge w:val="continue"/>
            <w:tcBorders>
              <w:top w:val="single" w:color="auto" w:sz="4" w:space="0"/>
              <w:left w:val="single" w:color="auto" w:sz="4" w:space="0"/>
              <w:bottom w:val="single" w:color="auto" w:sz="4" w:space="0"/>
              <w:right w:val="single" w:color="auto" w:sz="4" w:space="0"/>
            </w:tcBorders>
          </w:tcPr>
          <w:p>
            <w:pPr>
              <w:jc w:val="left"/>
              <w:rPr>
                <w:rStyle w:val="10"/>
                <w:rFonts w:ascii="仿宋_GB2312" w:hAnsi="宋体" w:eastAsia="仿宋_GB2312" w:cs="宋体"/>
                <w:color w:val="auto"/>
                <w:sz w:val="18"/>
                <w:u w:val="none"/>
              </w:rPr>
            </w:pPr>
          </w:p>
        </w:tc>
        <w:tc>
          <w:tcPr>
            <w:tcW w:w="2835" w:type="dxa"/>
            <w:tcBorders>
              <w:top w:val="single" w:color="auto" w:sz="4" w:space="0"/>
              <w:left w:val="single" w:color="auto" w:sz="4" w:space="0"/>
              <w:bottom w:val="single" w:color="auto" w:sz="4" w:space="0"/>
              <w:right w:val="single" w:color="auto" w:sz="4" w:space="0"/>
            </w:tcBorders>
          </w:tcPr>
          <w:p>
            <w:pPr>
              <w:rPr>
                <w:rFonts w:ascii="仿宋_GB2312" w:hAnsi="宋体" w:eastAsia="仿宋_GB2312" w:cs="宋体"/>
                <w:sz w:val="18"/>
                <w:szCs w:val="21"/>
              </w:rPr>
            </w:pPr>
            <w:r>
              <w:rPr>
                <w:rFonts w:hint="eastAsia" w:ascii="仿宋_GB2312" w:hAnsi="宋体" w:cs="宋体"/>
                <w:sz w:val="18"/>
                <w:szCs w:val="21"/>
              </w:rPr>
              <w:t>≧</w:t>
            </w:r>
            <w:r>
              <w:rPr>
                <w:rFonts w:hint="eastAsia" w:ascii="仿宋_GB2312" w:hAnsi="宋体" w:eastAsia="仿宋_GB2312" w:cs="宋体"/>
                <w:sz w:val="18"/>
                <w:szCs w:val="21"/>
              </w:rPr>
              <w:t>90%</w:t>
            </w:r>
          </w:p>
        </w:tc>
        <w:tc>
          <w:tcPr>
            <w:tcW w:w="3260" w:type="dxa"/>
            <w:vMerge w:val="continue"/>
            <w:tcBorders>
              <w:top w:val="single" w:color="auto" w:sz="4" w:space="0"/>
              <w:left w:val="single" w:color="auto" w:sz="4" w:space="0"/>
              <w:bottom w:val="single" w:color="auto" w:sz="4" w:space="0"/>
              <w:right w:val="single" w:color="auto" w:sz="4" w:space="0"/>
            </w:tcBorders>
          </w:tcPr>
          <w:p>
            <w:pPr>
              <w:jc w:val="left"/>
              <w:rPr>
                <w:rStyle w:val="10"/>
                <w:rFonts w:ascii="仿宋_GB2312" w:hAnsi="宋体" w:eastAsia="仿宋_GB2312" w:cs="宋体"/>
                <w:color w:val="auto"/>
                <w:sz w:val="18"/>
                <w:u w:val="none"/>
              </w:rPr>
            </w:pPr>
          </w:p>
        </w:tc>
        <w:tc>
          <w:tcPr>
            <w:tcW w:w="885" w:type="dxa"/>
            <w:tcBorders>
              <w:top w:val="single" w:color="auto" w:sz="4" w:space="0"/>
              <w:left w:val="single" w:color="auto" w:sz="4" w:space="0"/>
              <w:bottom w:val="single" w:color="auto" w:sz="4" w:space="0"/>
              <w:right w:val="single" w:color="auto" w:sz="4" w:space="0"/>
            </w:tcBorders>
          </w:tcPr>
          <w:p>
            <w:pPr>
              <w:jc w:val="center"/>
              <w:rPr>
                <w:rStyle w:val="10"/>
                <w:rFonts w:ascii="仿宋_GB2312" w:hAnsi="宋体" w:eastAsia="仿宋_GB2312" w:cs="宋体"/>
                <w:color w:val="auto"/>
                <w:sz w:val="18"/>
                <w:u w:val="none"/>
              </w:rPr>
            </w:pPr>
            <w:r>
              <w:rPr>
                <w:rStyle w:val="10"/>
                <w:rFonts w:hint="eastAsia" w:ascii="仿宋_GB2312" w:hAnsi="宋体" w:eastAsia="仿宋_GB2312" w:cs="宋体"/>
                <w:color w:val="auto"/>
                <w:sz w:val="18"/>
                <w:u w:val="none"/>
              </w:rPr>
              <w:t>30</w:t>
            </w:r>
          </w:p>
        </w:tc>
        <w:tc>
          <w:tcPr>
            <w:tcW w:w="778" w:type="dxa"/>
            <w:tcBorders>
              <w:top w:val="single" w:color="auto" w:sz="4" w:space="0"/>
              <w:left w:val="single" w:color="auto" w:sz="4" w:space="0"/>
              <w:bottom w:val="single" w:color="auto" w:sz="4" w:space="0"/>
              <w:right w:val="single" w:color="auto" w:sz="4" w:space="0"/>
            </w:tcBorders>
          </w:tcPr>
          <w:p>
            <w:pPr>
              <w:jc w:val="left"/>
              <w:rPr>
                <w:rStyle w:val="10"/>
                <w:rFonts w:ascii="仿宋_GB2312" w:hAnsi="宋体" w:eastAsia="仿宋_GB2312"/>
                <w:color w:val="auto"/>
                <w:sz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951" w:type="dxa"/>
            <w:vMerge w:val="restart"/>
            <w:tcBorders>
              <w:top w:val="single" w:color="auto" w:sz="4" w:space="0"/>
              <w:left w:val="single" w:color="auto" w:sz="4" w:space="0"/>
              <w:right w:val="single" w:color="auto" w:sz="4" w:space="0"/>
            </w:tcBorders>
          </w:tcPr>
          <w:p>
            <w:pPr>
              <w:jc w:val="left"/>
              <w:rPr>
                <w:rStyle w:val="10"/>
                <w:rFonts w:ascii="仿宋_GB2312" w:hAnsi="宋体" w:eastAsia="仿宋_GB2312" w:cs="宋体"/>
                <w:color w:val="auto"/>
                <w:sz w:val="18"/>
                <w:u w:val="none"/>
              </w:rPr>
            </w:pPr>
            <w:r>
              <w:rPr>
                <w:rStyle w:val="10"/>
                <w:rFonts w:hint="eastAsia" w:ascii="仿宋_GB2312" w:hAnsi="宋体" w:eastAsia="仿宋_GB2312" w:cs="宋体"/>
                <w:color w:val="auto"/>
                <w:sz w:val="18"/>
                <w:u w:val="none"/>
              </w:rPr>
              <w:t>3.8员工满意度</w:t>
            </w:r>
          </w:p>
          <w:p>
            <w:pPr>
              <w:jc w:val="left"/>
              <w:rPr>
                <w:rStyle w:val="10"/>
                <w:rFonts w:ascii="仿宋_GB2312" w:hAnsi="宋体" w:eastAsia="仿宋_GB2312" w:cs="宋体"/>
                <w:color w:val="auto"/>
                <w:sz w:val="18"/>
                <w:u w:val="none"/>
              </w:rPr>
            </w:pPr>
            <w:r>
              <w:rPr>
                <w:rStyle w:val="10"/>
                <w:rFonts w:hint="eastAsia" w:ascii="仿宋_GB2312" w:hAnsi="宋体" w:eastAsia="仿宋_GB2312" w:cs="宋体"/>
                <w:color w:val="auto"/>
                <w:sz w:val="18"/>
                <w:u w:val="none"/>
              </w:rPr>
              <w:t>30分</w:t>
            </w:r>
          </w:p>
        </w:tc>
        <w:tc>
          <w:tcPr>
            <w:tcW w:w="2835" w:type="dxa"/>
            <w:tcBorders>
              <w:top w:val="single" w:color="auto" w:sz="4" w:space="0"/>
              <w:left w:val="single" w:color="auto" w:sz="4" w:space="0"/>
              <w:bottom w:val="single" w:color="auto" w:sz="4" w:space="0"/>
              <w:right w:val="single" w:color="auto" w:sz="4" w:space="0"/>
            </w:tcBorders>
          </w:tcPr>
          <w:p>
            <w:pPr>
              <w:rPr>
                <w:rFonts w:ascii="仿宋_GB2312" w:hAnsi="宋体" w:eastAsia="仿宋_GB2312" w:cs="宋体"/>
                <w:sz w:val="18"/>
                <w:szCs w:val="21"/>
              </w:rPr>
            </w:pPr>
            <w:r>
              <w:rPr>
                <w:rFonts w:hint="eastAsia" w:ascii="仿宋_GB2312" w:hAnsi="宋体" w:eastAsia="仿宋_GB2312" w:cs="宋体"/>
                <w:sz w:val="18"/>
                <w:szCs w:val="21"/>
              </w:rPr>
              <w:t>无相应数据或数据失实</w:t>
            </w:r>
          </w:p>
        </w:tc>
        <w:tc>
          <w:tcPr>
            <w:tcW w:w="3260" w:type="dxa"/>
            <w:vMerge w:val="restart"/>
            <w:tcBorders>
              <w:top w:val="single" w:color="auto" w:sz="4" w:space="0"/>
              <w:left w:val="single" w:color="auto" w:sz="4" w:space="0"/>
              <w:right w:val="single" w:color="auto" w:sz="4" w:space="0"/>
            </w:tcBorders>
          </w:tcPr>
          <w:p>
            <w:pPr>
              <w:jc w:val="left"/>
              <w:rPr>
                <w:rStyle w:val="10"/>
                <w:rFonts w:ascii="仿宋_GB2312" w:hAnsi="宋体" w:eastAsia="仿宋_GB2312" w:cs="宋体"/>
                <w:color w:val="auto"/>
                <w:sz w:val="18"/>
                <w:u w:val="none"/>
              </w:rPr>
            </w:pPr>
            <w:r>
              <w:rPr>
                <w:rStyle w:val="10"/>
                <w:rFonts w:hint="eastAsia" w:ascii="仿宋_GB2312" w:hAnsi="宋体" w:eastAsia="仿宋_GB2312" w:cs="宋体"/>
                <w:color w:val="auto"/>
                <w:sz w:val="18"/>
                <w:u w:val="none"/>
              </w:rPr>
              <w:t>见附录2：养老机构员工满意度测评表</w:t>
            </w:r>
          </w:p>
        </w:tc>
        <w:tc>
          <w:tcPr>
            <w:tcW w:w="885" w:type="dxa"/>
            <w:tcBorders>
              <w:top w:val="single" w:color="auto" w:sz="4" w:space="0"/>
              <w:left w:val="single" w:color="auto" w:sz="4" w:space="0"/>
              <w:bottom w:val="single" w:color="auto" w:sz="4" w:space="0"/>
              <w:right w:val="single" w:color="auto" w:sz="4" w:space="0"/>
            </w:tcBorders>
          </w:tcPr>
          <w:p>
            <w:pPr>
              <w:jc w:val="center"/>
              <w:rPr>
                <w:rStyle w:val="10"/>
                <w:rFonts w:ascii="仿宋_GB2312" w:hAnsi="宋体" w:eastAsia="仿宋_GB2312" w:cs="宋体"/>
                <w:color w:val="auto"/>
                <w:sz w:val="18"/>
                <w:u w:val="none"/>
              </w:rPr>
            </w:pPr>
            <w:r>
              <w:rPr>
                <w:rStyle w:val="10"/>
                <w:rFonts w:hint="eastAsia" w:ascii="仿宋_GB2312" w:hAnsi="宋体" w:eastAsia="仿宋_GB2312" w:cs="宋体"/>
                <w:color w:val="auto"/>
                <w:sz w:val="18"/>
                <w:u w:val="none"/>
              </w:rPr>
              <w:t>0</w:t>
            </w:r>
          </w:p>
        </w:tc>
        <w:tc>
          <w:tcPr>
            <w:tcW w:w="778" w:type="dxa"/>
            <w:tcBorders>
              <w:top w:val="single" w:color="auto" w:sz="4" w:space="0"/>
              <w:left w:val="single" w:color="auto" w:sz="4" w:space="0"/>
              <w:bottom w:val="single" w:color="auto" w:sz="4" w:space="0"/>
              <w:right w:val="single" w:color="auto" w:sz="4" w:space="0"/>
            </w:tcBorders>
          </w:tcPr>
          <w:p>
            <w:pPr>
              <w:jc w:val="left"/>
              <w:rPr>
                <w:rStyle w:val="10"/>
                <w:rFonts w:ascii="仿宋_GB2312" w:hAnsi="宋体" w:eastAsia="仿宋_GB2312"/>
                <w:color w:val="auto"/>
                <w:sz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951" w:type="dxa"/>
            <w:vMerge w:val="continue"/>
            <w:tcBorders>
              <w:left w:val="single" w:color="auto" w:sz="4" w:space="0"/>
              <w:right w:val="single" w:color="auto" w:sz="4" w:space="0"/>
            </w:tcBorders>
          </w:tcPr>
          <w:p>
            <w:pPr>
              <w:jc w:val="left"/>
              <w:rPr>
                <w:rStyle w:val="10"/>
                <w:rFonts w:ascii="仿宋_GB2312" w:hAnsi="宋体" w:eastAsia="仿宋_GB2312" w:cs="宋体"/>
                <w:color w:val="auto"/>
                <w:sz w:val="18"/>
                <w:u w:val="none"/>
              </w:rPr>
            </w:pPr>
          </w:p>
        </w:tc>
        <w:tc>
          <w:tcPr>
            <w:tcW w:w="2835" w:type="dxa"/>
            <w:tcBorders>
              <w:top w:val="single" w:color="auto" w:sz="4" w:space="0"/>
              <w:left w:val="single" w:color="auto" w:sz="4" w:space="0"/>
              <w:bottom w:val="single" w:color="auto" w:sz="4" w:space="0"/>
              <w:right w:val="single" w:color="auto" w:sz="4" w:space="0"/>
            </w:tcBorders>
          </w:tcPr>
          <w:p>
            <w:pPr>
              <w:rPr>
                <w:rFonts w:ascii="仿宋_GB2312" w:hAnsi="宋体" w:eastAsia="仿宋_GB2312" w:cs="宋体"/>
                <w:sz w:val="18"/>
                <w:szCs w:val="21"/>
              </w:rPr>
            </w:pPr>
            <w:r>
              <w:rPr>
                <w:rFonts w:hint="eastAsia" w:ascii="仿宋_GB2312" w:hAnsi="宋体" w:eastAsia="仿宋_GB2312" w:cs="宋体"/>
                <w:sz w:val="18"/>
                <w:szCs w:val="21"/>
              </w:rPr>
              <w:t>&lt;80%</w:t>
            </w:r>
          </w:p>
        </w:tc>
        <w:tc>
          <w:tcPr>
            <w:tcW w:w="3260" w:type="dxa"/>
            <w:vMerge w:val="continue"/>
            <w:tcBorders>
              <w:left w:val="single" w:color="auto" w:sz="4" w:space="0"/>
              <w:right w:val="single" w:color="auto" w:sz="4" w:space="0"/>
            </w:tcBorders>
          </w:tcPr>
          <w:p>
            <w:pPr>
              <w:jc w:val="left"/>
              <w:rPr>
                <w:rStyle w:val="10"/>
                <w:rFonts w:ascii="仿宋_GB2312" w:hAnsi="宋体" w:eastAsia="仿宋_GB2312" w:cs="宋体"/>
                <w:color w:val="auto"/>
                <w:sz w:val="18"/>
                <w:u w:val="none"/>
              </w:rPr>
            </w:pPr>
          </w:p>
        </w:tc>
        <w:tc>
          <w:tcPr>
            <w:tcW w:w="885" w:type="dxa"/>
            <w:tcBorders>
              <w:top w:val="single" w:color="auto" w:sz="4" w:space="0"/>
              <w:left w:val="single" w:color="auto" w:sz="4" w:space="0"/>
              <w:bottom w:val="single" w:color="auto" w:sz="4" w:space="0"/>
              <w:right w:val="single" w:color="auto" w:sz="4" w:space="0"/>
            </w:tcBorders>
          </w:tcPr>
          <w:p>
            <w:pPr>
              <w:jc w:val="center"/>
              <w:rPr>
                <w:rStyle w:val="10"/>
                <w:rFonts w:ascii="仿宋_GB2312" w:hAnsi="宋体" w:eastAsia="仿宋_GB2312" w:cs="宋体"/>
                <w:color w:val="auto"/>
                <w:sz w:val="18"/>
                <w:u w:val="none"/>
              </w:rPr>
            </w:pPr>
            <w:r>
              <w:rPr>
                <w:rStyle w:val="10"/>
                <w:rFonts w:hint="eastAsia" w:ascii="仿宋_GB2312" w:hAnsi="宋体" w:eastAsia="仿宋_GB2312" w:cs="宋体"/>
                <w:color w:val="auto"/>
                <w:sz w:val="18"/>
                <w:u w:val="none"/>
              </w:rPr>
              <w:t>10</w:t>
            </w:r>
          </w:p>
        </w:tc>
        <w:tc>
          <w:tcPr>
            <w:tcW w:w="778" w:type="dxa"/>
            <w:tcBorders>
              <w:top w:val="single" w:color="auto" w:sz="4" w:space="0"/>
              <w:left w:val="single" w:color="auto" w:sz="4" w:space="0"/>
              <w:bottom w:val="single" w:color="auto" w:sz="4" w:space="0"/>
              <w:right w:val="single" w:color="auto" w:sz="4" w:space="0"/>
            </w:tcBorders>
          </w:tcPr>
          <w:p>
            <w:pPr>
              <w:jc w:val="left"/>
              <w:rPr>
                <w:rStyle w:val="10"/>
                <w:rFonts w:ascii="仿宋_GB2312" w:hAnsi="宋体" w:eastAsia="仿宋_GB2312"/>
                <w:color w:val="auto"/>
                <w:sz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951" w:type="dxa"/>
            <w:vMerge w:val="continue"/>
            <w:tcBorders>
              <w:left w:val="single" w:color="auto" w:sz="4" w:space="0"/>
              <w:right w:val="single" w:color="auto" w:sz="4" w:space="0"/>
            </w:tcBorders>
          </w:tcPr>
          <w:p>
            <w:pPr>
              <w:jc w:val="left"/>
              <w:rPr>
                <w:rStyle w:val="10"/>
                <w:rFonts w:ascii="仿宋_GB2312" w:hAnsi="宋体" w:eastAsia="仿宋_GB2312" w:cs="宋体"/>
                <w:color w:val="auto"/>
                <w:sz w:val="18"/>
                <w:u w:val="none"/>
              </w:rPr>
            </w:pPr>
          </w:p>
        </w:tc>
        <w:tc>
          <w:tcPr>
            <w:tcW w:w="2835" w:type="dxa"/>
            <w:tcBorders>
              <w:top w:val="single" w:color="auto" w:sz="4" w:space="0"/>
              <w:left w:val="single" w:color="auto" w:sz="4" w:space="0"/>
              <w:bottom w:val="single" w:color="auto" w:sz="4" w:space="0"/>
              <w:right w:val="single" w:color="auto" w:sz="4" w:space="0"/>
            </w:tcBorders>
          </w:tcPr>
          <w:p>
            <w:pPr>
              <w:rPr>
                <w:rFonts w:ascii="仿宋_GB2312" w:hAnsi="宋体" w:eastAsia="仿宋_GB2312" w:cs="宋体"/>
                <w:sz w:val="18"/>
                <w:szCs w:val="21"/>
              </w:rPr>
            </w:pPr>
            <w:r>
              <w:rPr>
                <w:rFonts w:hint="eastAsia" w:ascii="仿宋_GB2312" w:hAnsi="宋体" w:cs="宋体"/>
                <w:sz w:val="18"/>
                <w:szCs w:val="21"/>
              </w:rPr>
              <w:t>≧</w:t>
            </w:r>
            <w:r>
              <w:rPr>
                <w:rFonts w:hint="eastAsia" w:ascii="仿宋_GB2312" w:hAnsi="宋体" w:eastAsia="仿宋_GB2312" w:cs="宋体"/>
                <w:sz w:val="18"/>
                <w:szCs w:val="21"/>
              </w:rPr>
              <w:t>80%</w:t>
            </w:r>
          </w:p>
        </w:tc>
        <w:tc>
          <w:tcPr>
            <w:tcW w:w="3260" w:type="dxa"/>
            <w:vMerge w:val="continue"/>
            <w:tcBorders>
              <w:left w:val="single" w:color="auto" w:sz="4" w:space="0"/>
              <w:right w:val="single" w:color="auto" w:sz="4" w:space="0"/>
            </w:tcBorders>
          </w:tcPr>
          <w:p>
            <w:pPr>
              <w:jc w:val="left"/>
              <w:rPr>
                <w:rStyle w:val="10"/>
                <w:rFonts w:ascii="仿宋_GB2312" w:hAnsi="宋体" w:eastAsia="仿宋_GB2312" w:cs="宋体"/>
                <w:color w:val="auto"/>
                <w:sz w:val="18"/>
                <w:u w:val="none"/>
              </w:rPr>
            </w:pPr>
          </w:p>
        </w:tc>
        <w:tc>
          <w:tcPr>
            <w:tcW w:w="885" w:type="dxa"/>
            <w:tcBorders>
              <w:top w:val="single" w:color="auto" w:sz="4" w:space="0"/>
              <w:left w:val="single" w:color="auto" w:sz="4" w:space="0"/>
              <w:bottom w:val="single" w:color="auto" w:sz="4" w:space="0"/>
              <w:right w:val="single" w:color="auto" w:sz="4" w:space="0"/>
            </w:tcBorders>
          </w:tcPr>
          <w:p>
            <w:pPr>
              <w:jc w:val="center"/>
              <w:rPr>
                <w:rStyle w:val="10"/>
                <w:rFonts w:ascii="仿宋_GB2312" w:hAnsi="宋体" w:eastAsia="仿宋_GB2312" w:cs="宋体"/>
                <w:color w:val="auto"/>
                <w:sz w:val="18"/>
                <w:u w:val="none"/>
              </w:rPr>
            </w:pPr>
            <w:r>
              <w:rPr>
                <w:rStyle w:val="10"/>
                <w:rFonts w:hint="eastAsia" w:ascii="仿宋_GB2312" w:hAnsi="宋体" w:eastAsia="仿宋_GB2312" w:cs="宋体"/>
                <w:color w:val="auto"/>
                <w:sz w:val="18"/>
                <w:u w:val="none"/>
              </w:rPr>
              <w:t>20</w:t>
            </w:r>
          </w:p>
        </w:tc>
        <w:tc>
          <w:tcPr>
            <w:tcW w:w="778" w:type="dxa"/>
            <w:tcBorders>
              <w:top w:val="single" w:color="auto" w:sz="4" w:space="0"/>
              <w:left w:val="single" w:color="auto" w:sz="4" w:space="0"/>
              <w:bottom w:val="single" w:color="auto" w:sz="4" w:space="0"/>
              <w:right w:val="single" w:color="auto" w:sz="4" w:space="0"/>
            </w:tcBorders>
          </w:tcPr>
          <w:p>
            <w:pPr>
              <w:jc w:val="left"/>
              <w:rPr>
                <w:rStyle w:val="10"/>
                <w:rFonts w:ascii="仿宋_GB2312" w:hAnsi="宋体" w:eastAsia="仿宋_GB2312"/>
                <w:color w:val="auto"/>
                <w:sz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951" w:type="dxa"/>
            <w:vMerge w:val="continue"/>
            <w:tcBorders>
              <w:left w:val="single" w:color="auto" w:sz="4" w:space="0"/>
              <w:bottom w:val="single" w:color="auto" w:sz="4" w:space="0"/>
              <w:right w:val="single" w:color="auto" w:sz="4" w:space="0"/>
            </w:tcBorders>
          </w:tcPr>
          <w:p>
            <w:pPr>
              <w:jc w:val="left"/>
              <w:rPr>
                <w:rStyle w:val="10"/>
                <w:rFonts w:ascii="仿宋_GB2312" w:hAnsi="宋体" w:eastAsia="仿宋_GB2312" w:cs="宋体"/>
                <w:color w:val="auto"/>
                <w:sz w:val="18"/>
                <w:u w:val="none"/>
              </w:rPr>
            </w:pPr>
          </w:p>
        </w:tc>
        <w:tc>
          <w:tcPr>
            <w:tcW w:w="2835" w:type="dxa"/>
            <w:tcBorders>
              <w:top w:val="single" w:color="auto" w:sz="4" w:space="0"/>
              <w:left w:val="single" w:color="auto" w:sz="4" w:space="0"/>
              <w:bottom w:val="single" w:color="auto" w:sz="4" w:space="0"/>
              <w:right w:val="single" w:color="auto" w:sz="4" w:space="0"/>
            </w:tcBorders>
          </w:tcPr>
          <w:p>
            <w:pPr>
              <w:rPr>
                <w:rFonts w:ascii="仿宋_GB2312" w:hAnsi="宋体" w:eastAsia="仿宋_GB2312" w:cs="宋体"/>
                <w:sz w:val="18"/>
                <w:szCs w:val="21"/>
              </w:rPr>
            </w:pPr>
            <w:r>
              <w:rPr>
                <w:rFonts w:hint="eastAsia" w:ascii="仿宋_GB2312" w:hAnsi="宋体" w:cs="宋体"/>
                <w:sz w:val="18"/>
                <w:szCs w:val="21"/>
              </w:rPr>
              <w:t>≧</w:t>
            </w:r>
            <w:r>
              <w:rPr>
                <w:rFonts w:hint="eastAsia" w:ascii="仿宋_GB2312" w:hAnsi="宋体" w:eastAsia="仿宋_GB2312" w:cs="宋体"/>
                <w:sz w:val="18"/>
                <w:szCs w:val="21"/>
              </w:rPr>
              <w:t>90%</w:t>
            </w:r>
          </w:p>
        </w:tc>
        <w:tc>
          <w:tcPr>
            <w:tcW w:w="3260" w:type="dxa"/>
            <w:vMerge w:val="continue"/>
            <w:tcBorders>
              <w:left w:val="single" w:color="auto" w:sz="4" w:space="0"/>
              <w:bottom w:val="single" w:color="auto" w:sz="4" w:space="0"/>
              <w:right w:val="single" w:color="auto" w:sz="4" w:space="0"/>
            </w:tcBorders>
          </w:tcPr>
          <w:p>
            <w:pPr>
              <w:jc w:val="left"/>
              <w:rPr>
                <w:rStyle w:val="10"/>
                <w:rFonts w:ascii="仿宋_GB2312" w:hAnsi="宋体" w:eastAsia="仿宋_GB2312" w:cs="宋体"/>
                <w:color w:val="auto"/>
                <w:sz w:val="18"/>
                <w:u w:val="none"/>
              </w:rPr>
            </w:pPr>
          </w:p>
        </w:tc>
        <w:tc>
          <w:tcPr>
            <w:tcW w:w="885" w:type="dxa"/>
            <w:tcBorders>
              <w:top w:val="single" w:color="auto" w:sz="4" w:space="0"/>
              <w:left w:val="single" w:color="auto" w:sz="4" w:space="0"/>
              <w:bottom w:val="single" w:color="auto" w:sz="4" w:space="0"/>
              <w:right w:val="single" w:color="auto" w:sz="4" w:space="0"/>
            </w:tcBorders>
          </w:tcPr>
          <w:p>
            <w:pPr>
              <w:jc w:val="center"/>
              <w:rPr>
                <w:rStyle w:val="10"/>
                <w:rFonts w:ascii="仿宋_GB2312" w:hAnsi="宋体" w:eastAsia="仿宋_GB2312" w:cs="宋体"/>
                <w:color w:val="auto"/>
                <w:sz w:val="18"/>
                <w:u w:val="none"/>
              </w:rPr>
            </w:pPr>
            <w:r>
              <w:rPr>
                <w:rStyle w:val="10"/>
                <w:rFonts w:hint="eastAsia" w:ascii="仿宋_GB2312" w:hAnsi="宋体" w:eastAsia="仿宋_GB2312" w:cs="宋体"/>
                <w:color w:val="auto"/>
                <w:sz w:val="18"/>
                <w:u w:val="none"/>
              </w:rPr>
              <w:t>30</w:t>
            </w:r>
          </w:p>
        </w:tc>
        <w:tc>
          <w:tcPr>
            <w:tcW w:w="778" w:type="dxa"/>
            <w:tcBorders>
              <w:top w:val="single" w:color="auto" w:sz="4" w:space="0"/>
              <w:left w:val="single" w:color="auto" w:sz="4" w:space="0"/>
              <w:bottom w:val="single" w:color="auto" w:sz="4" w:space="0"/>
              <w:right w:val="single" w:color="auto" w:sz="4" w:space="0"/>
            </w:tcBorders>
          </w:tcPr>
          <w:p>
            <w:pPr>
              <w:jc w:val="left"/>
              <w:rPr>
                <w:rStyle w:val="10"/>
                <w:rFonts w:ascii="仿宋_GB2312" w:hAnsi="宋体" w:eastAsia="仿宋_GB2312"/>
                <w:color w:val="auto"/>
                <w:sz w:val="18"/>
                <w:u w:val="none"/>
              </w:rPr>
            </w:pPr>
          </w:p>
        </w:tc>
      </w:tr>
    </w:tbl>
    <w:p>
      <w:pPr>
        <w:jc w:val="left"/>
        <w:rPr>
          <w:rFonts w:ascii="宋体" w:hAnsi="宋体" w:cs="宋体"/>
          <w:szCs w:val="21"/>
        </w:rPr>
      </w:pPr>
    </w:p>
    <w:p>
      <w:pPr>
        <w:jc w:val="left"/>
        <w:rPr>
          <w:rFonts w:ascii="宋体" w:hAnsi="宋体" w:cs="宋体"/>
          <w:szCs w:val="21"/>
        </w:rPr>
      </w:pPr>
      <w:r>
        <w:rPr>
          <w:rFonts w:hint="eastAsia" w:ascii="宋体" w:hAnsi="宋体" w:cs="宋体"/>
          <w:szCs w:val="21"/>
        </w:rPr>
        <w:t>注：</w:t>
      </w:r>
      <w:r>
        <w:rPr>
          <w:rFonts w:ascii="宋体" w:hAnsi="宋体" w:cs="宋体"/>
          <w:szCs w:val="21"/>
        </w:rPr>
        <w:t>3.1床位入住率</w:t>
      </w:r>
      <w:r>
        <w:rPr>
          <w:rFonts w:hint="eastAsia" w:ascii="宋体" w:hAnsi="宋体" w:cs="宋体"/>
          <w:szCs w:val="21"/>
        </w:rPr>
        <w:t>：</w:t>
      </w:r>
    </w:p>
    <w:p>
      <w:r>
        <w:rPr>
          <w:rFonts w:hint="eastAsia"/>
        </w:rPr>
        <w:t>1.申请5星评定的养老机机构入住率不低于50%，不符合此项要求，则自动终止评定程序。</w:t>
      </w:r>
    </w:p>
    <w:p>
      <w:r>
        <w:rPr>
          <w:rFonts w:hint="eastAsia"/>
        </w:rPr>
        <w:t>2.申请4星评定的养老机机构入住率不低于45%，不符合此项要求，则自动终止评定程序。</w:t>
      </w:r>
    </w:p>
    <w:p>
      <w:pPr>
        <w:widowControl/>
        <w:rPr>
          <w:rFonts w:ascii="仿宋_GB2312" w:hAnsi="宋体" w:eastAsia="仿宋_GB2312" w:cs="宋体"/>
          <w:b/>
          <w:kern w:val="0"/>
          <w:sz w:val="28"/>
          <w:szCs w:val="28"/>
        </w:rPr>
        <w:sectPr>
          <w:headerReference r:id="rId10" w:type="default"/>
          <w:footerReference r:id="rId11" w:type="default"/>
          <w:pgSz w:w="11906" w:h="16838"/>
          <w:pgMar w:top="1440" w:right="1558" w:bottom="1440" w:left="1800" w:header="851" w:footer="992" w:gutter="0"/>
          <w:pgNumType w:fmt="numberInDash"/>
          <w:cols w:space="720" w:num="1"/>
          <w:docGrid w:type="lines" w:linePitch="312" w:charSpace="0"/>
        </w:sectPr>
      </w:pPr>
    </w:p>
    <w:p>
      <w:pPr>
        <w:widowControl/>
        <w:rPr>
          <w:rFonts w:ascii="仿宋" w:hAnsi="仿宋" w:eastAsia="仿宋" w:cs="宋体"/>
          <w:kern w:val="0"/>
          <w:sz w:val="32"/>
          <w:szCs w:val="32"/>
        </w:rPr>
      </w:pPr>
      <w:r>
        <w:rPr>
          <w:rFonts w:hint="eastAsia" w:ascii="仿宋" w:hAnsi="仿宋" w:eastAsia="仿宋" w:cs="宋体"/>
          <w:kern w:val="0"/>
          <w:sz w:val="32"/>
          <w:szCs w:val="32"/>
        </w:rPr>
        <w:t>附录1：养老机构入住人员满意度调查表</w:t>
      </w:r>
    </w:p>
    <w:p>
      <w:pPr>
        <w:widowControl/>
        <w:jc w:val="center"/>
        <w:rPr>
          <w:rFonts w:ascii="仿宋" w:hAnsi="仿宋" w:eastAsia="仿宋" w:cs="宋体"/>
          <w:kern w:val="0"/>
          <w:sz w:val="32"/>
          <w:szCs w:val="32"/>
        </w:rPr>
      </w:pPr>
      <w:r>
        <w:rPr>
          <w:rFonts w:hint="eastAsia" w:ascii="方正小标宋简体" w:hAnsi="宋体" w:eastAsia="方正小标宋简体" w:cs="宋体"/>
          <w:kern w:val="0"/>
          <w:sz w:val="44"/>
          <w:szCs w:val="44"/>
        </w:rPr>
        <w:t>养老机构入住人员满意度调查表</w:t>
      </w:r>
    </w:p>
    <w:p>
      <w:pPr>
        <w:rPr>
          <w:rFonts w:ascii="仿宋_GB2312" w:eastAsia="仿宋_GB2312"/>
          <w:szCs w:val="21"/>
        </w:rPr>
      </w:pPr>
      <w:r>
        <w:rPr>
          <w:rFonts w:hint="eastAsia" w:ascii="仿宋_GB2312" w:eastAsia="仿宋_GB2312"/>
          <w:szCs w:val="21"/>
        </w:rPr>
        <w:t>您好！</w:t>
      </w:r>
    </w:p>
    <w:p>
      <w:pPr>
        <w:ind w:firstLine="420" w:firstLineChars="200"/>
        <w:rPr>
          <w:rFonts w:ascii="仿宋_GB2312" w:eastAsia="仿宋_GB2312"/>
          <w:szCs w:val="21"/>
        </w:rPr>
      </w:pPr>
      <w:r>
        <w:rPr>
          <w:rFonts w:hint="eastAsia" w:ascii="仿宋_GB2312" w:eastAsia="仿宋_GB2312"/>
          <w:szCs w:val="21"/>
        </w:rPr>
        <w:t>我们受陕西省民政厅（市民政局）的委托来贵机构进行星级评定，星级评定是为了使您在机构过得更健康、更愉快。您的满意度是星级评定工作的重要部分。请您根据实际情况进行选择和填写。请放心，您的意见是匿名的，仅用于统计使用。</w:t>
      </w:r>
    </w:p>
    <w:p>
      <w:pPr>
        <w:ind w:firstLine="480"/>
        <w:rPr>
          <w:rFonts w:ascii="仿宋_GB2312" w:eastAsia="仿宋_GB2312"/>
          <w:szCs w:val="21"/>
        </w:rPr>
      </w:pPr>
      <w:r>
        <w:rPr>
          <w:rFonts w:hint="eastAsia" w:ascii="仿宋_GB2312" w:eastAsia="仿宋_GB2312"/>
          <w:sz w:val="24"/>
        </w:rPr>
        <w:t>机构名称：</w:t>
      </w:r>
    </w:p>
    <w:tbl>
      <w:tblPr>
        <w:tblStyle w:val="8"/>
        <w:tblW w:w="144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1096"/>
        <w:gridCol w:w="2596"/>
        <w:gridCol w:w="633"/>
        <w:gridCol w:w="2461"/>
        <w:gridCol w:w="2987"/>
        <w:gridCol w:w="2157"/>
        <w:gridCol w:w="931"/>
        <w:gridCol w:w="8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50" w:type="dxa"/>
            <w:vAlign w:val="center"/>
          </w:tcPr>
          <w:p>
            <w:pPr>
              <w:jc w:val="center"/>
              <w:rPr>
                <w:rFonts w:ascii="仿宋_GB2312" w:eastAsia="仿宋_GB2312"/>
                <w:sz w:val="24"/>
              </w:rPr>
            </w:pPr>
            <w:r>
              <w:rPr>
                <w:rFonts w:hint="eastAsia" w:ascii="仿宋_GB2312" w:eastAsia="仿宋_GB2312"/>
                <w:sz w:val="24"/>
              </w:rPr>
              <w:t>题号</w:t>
            </w:r>
          </w:p>
        </w:tc>
        <w:tc>
          <w:tcPr>
            <w:tcW w:w="4325" w:type="dxa"/>
            <w:gridSpan w:val="3"/>
            <w:vAlign w:val="center"/>
          </w:tcPr>
          <w:p>
            <w:pPr>
              <w:jc w:val="center"/>
              <w:rPr>
                <w:rFonts w:ascii="仿宋_GB2312" w:eastAsia="仿宋_GB2312"/>
                <w:sz w:val="24"/>
              </w:rPr>
            </w:pPr>
            <w:r>
              <w:rPr>
                <w:rFonts w:hint="eastAsia" w:ascii="仿宋_GB2312" w:eastAsia="仿宋_GB2312"/>
                <w:sz w:val="24"/>
              </w:rPr>
              <w:t>项目</w:t>
            </w:r>
          </w:p>
        </w:tc>
        <w:tc>
          <w:tcPr>
            <w:tcW w:w="8536" w:type="dxa"/>
            <w:gridSpan w:val="4"/>
            <w:vAlign w:val="center"/>
          </w:tcPr>
          <w:p>
            <w:pPr>
              <w:jc w:val="center"/>
              <w:rPr>
                <w:rFonts w:ascii="仿宋_GB2312" w:eastAsia="仿宋_GB2312"/>
                <w:sz w:val="24"/>
              </w:rPr>
            </w:pPr>
            <w:r>
              <w:rPr>
                <w:rFonts w:hint="eastAsia" w:ascii="仿宋_GB2312" w:eastAsia="仿宋_GB2312"/>
                <w:sz w:val="24"/>
              </w:rPr>
              <w:t>老年人评价</w:t>
            </w:r>
          </w:p>
        </w:tc>
        <w:tc>
          <w:tcPr>
            <w:tcW w:w="847" w:type="dxa"/>
            <w:vAlign w:val="center"/>
          </w:tcPr>
          <w:p>
            <w:pPr>
              <w:jc w:val="center"/>
              <w:rPr>
                <w:rFonts w:ascii="仿宋_GB2312" w:eastAsia="仿宋_GB2312"/>
                <w:sz w:val="24"/>
              </w:rPr>
            </w:pPr>
            <w:r>
              <w:rPr>
                <w:rFonts w:hint="eastAsia" w:ascii="仿宋_GB2312" w:eastAsia="仿宋_GB2312"/>
                <w:sz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tcPr>
          <w:p>
            <w:pPr>
              <w:jc w:val="center"/>
              <w:rPr>
                <w:rFonts w:ascii="仿宋_GB2312" w:hAnsi="楷体" w:eastAsia="仿宋_GB2312"/>
                <w:szCs w:val="21"/>
              </w:rPr>
            </w:pPr>
            <w:r>
              <w:rPr>
                <w:rFonts w:hint="eastAsia" w:ascii="仿宋_GB2312" w:hAnsi="楷体" w:eastAsia="仿宋_GB2312"/>
                <w:szCs w:val="21"/>
              </w:rPr>
              <w:t>1</w:t>
            </w:r>
          </w:p>
        </w:tc>
        <w:tc>
          <w:tcPr>
            <w:tcW w:w="4325" w:type="dxa"/>
            <w:gridSpan w:val="3"/>
          </w:tcPr>
          <w:p>
            <w:pPr>
              <w:rPr>
                <w:rFonts w:ascii="仿宋_GB2312" w:eastAsia="仿宋_GB2312"/>
                <w:szCs w:val="21"/>
              </w:rPr>
            </w:pPr>
            <w:r>
              <w:rPr>
                <w:rFonts w:hint="eastAsia" w:ascii="仿宋_GB2312" w:eastAsia="仿宋_GB2312"/>
                <w:szCs w:val="21"/>
              </w:rPr>
              <w:t>您对入住价格和得到服务匹配满意程度</w:t>
            </w:r>
          </w:p>
        </w:tc>
        <w:tc>
          <w:tcPr>
            <w:tcW w:w="8536" w:type="dxa"/>
            <w:gridSpan w:val="4"/>
          </w:tcPr>
          <w:p>
            <w:pPr>
              <w:rPr>
                <w:rFonts w:ascii="仿宋_GB2312" w:eastAsia="仿宋_GB2312"/>
                <w:szCs w:val="21"/>
              </w:rPr>
            </w:pPr>
            <w:r>
              <w:rPr>
                <w:rFonts w:hint="eastAsia" w:ascii="仿宋_GB2312" w:eastAsia="仿宋_GB2312"/>
                <w:szCs w:val="21"/>
              </w:rPr>
              <w:t>□满意         □一般           □不满意</w:t>
            </w:r>
          </w:p>
        </w:tc>
        <w:tc>
          <w:tcPr>
            <w:tcW w:w="847" w:type="dxa"/>
          </w:tcPr>
          <w:p>
            <w:pPr>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tcPr>
          <w:p>
            <w:pPr>
              <w:jc w:val="center"/>
              <w:rPr>
                <w:rFonts w:ascii="仿宋_GB2312" w:hAnsi="楷体" w:eastAsia="仿宋_GB2312"/>
                <w:szCs w:val="21"/>
              </w:rPr>
            </w:pPr>
            <w:r>
              <w:rPr>
                <w:rFonts w:hint="eastAsia" w:ascii="仿宋_GB2312" w:hAnsi="楷体" w:eastAsia="仿宋_GB2312"/>
                <w:szCs w:val="21"/>
              </w:rPr>
              <w:t>2</w:t>
            </w:r>
          </w:p>
        </w:tc>
        <w:tc>
          <w:tcPr>
            <w:tcW w:w="4325" w:type="dxa"/>
            <w:gridSpan w:val="3"/>
          </w:tcPr>
          <w:p>
            <w:pPr>
              <w:rPr>
                <w:rFonts w:ascii="仿宋_GB2312" w:eastAsia="仿宋_GB2312"/>
                <w:szCs w:val="21"/>
              </w:rPr>
            </w:pPr>
            <w:r>
              <w:rPr>
                <w:rFonts w:hint="eastAsia" w:ascii="仿宋_GB2312" w:eastAsia="仿宋_GB2312"/>
                <w:szCs w:val="21"/>
              </w:rPr>
              <w:t>您对入住房间满意程度</w:t>
            </w:r>
          </w:p>
        </w:tc>
        <w:tc>
          <w:tcPr>
            <w:tcW w:w="8536" w:type="dxa"/>
            <w:gridSpan w:val="4"/>
          </w:tcPr>
          <w:p>
            <w:pPr>
              <w:rPr>
                <w:rFonts w:ascii="仿宋_GB2312" w:eastAsia="仿宋_GB2312"/>
                <w:szCs w:val="21"/>
              </w:rPr>
            </w:pPr>
            <w:r>
              <w:rPr>
                <w:rFonts w:hint="eastAsia" w:ascii="仿宋_GB2312" w:eastAsia="仿宋_GB2312"/>
                <w:szCs w:val="21"/>
              </w:rPr>
              <w:t>□满意         □一般           □不满意</w:t>
            </w:r>
          </w:p>
        </w:tc>
        <w:tc>
          <w:tcPr>
            <w:tcW w:w="847" w:type="dxa"/>
          </w:tcPr>
          <w:p>
            <w:pPr>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50" w:type="dxa"/>
          </w:tcPr>
          <w:p>
            <w:pPr>
              <w:jc w:val="center"/>
              <w:rPr>
                <w:rFonts w:ascii="仿宋_GB2312" w:hAnsi="楷体" w:eastAsia="仿宋_GB2312"/>
                <w:szCs w:val="21"/>
              </w:rPr>
            </w:pPr>
            <w:r>
              <w:rPr>
                <w:rFonts w:hint="eastAsia" w:ascii="仿宋_GB2312" w:hAnsi="楷体" w:eastAsia="仿宋_GB2312"/>
                <w:szCs w:val="21"/>
              </w:rPr>
              <w:t>3</w:t>
            </w:r>
          </w:p>
        </w:tc>
        <w:tc>
          <w:tcPr>
            <w:tcW w:w="4325" w:type="dxa"/>
            <w:gridSpan w:val="3"/>
          </w:tcPr>
          <w:p>
            <w:pPr>
              <w:rPr>
                <w:rFonts w:ascii="仿宋_GB2312" w:eastAsia="仿宋_GB2312"/>
                <w:szCs w:val="21"/>
              </w:rPr>
            </w:pPr>
            <w:r>
              <w:rPr>
                <w:rFonts w:hint="eastAsia" w:ascii="仿宋_GB2312" w:eastAsia="仿宋_GB2312"/>
                <w:szCs w:val="21"/>
              </w:rPr>
              <w:t>您对服务人员的态度满意程度</w:t>
            </w:r>
          </w:p>
        </w:tc>
        <w:tc>
          <w:tcPr>
            <w:tcW w:w="8536" w:type="dxa"/>
            <w:gridSpan w:val="4"/>
          </w:tcPr>
          <w:p>
            <w:pPr>
              <w:rPr>
                <w:rFonts w:ascii="仿宋_GB2312" w:eastAsia="仿宋_GB2312"/>
                <w:szCs w:val="21"/>
              </w:rPr>
            </w:pPr>
            <w:r>
              <w:rPr>
                <w:rFonts w:hint="eastAsia" w:ascii="仿宋_GB2312" w:eastAsia="仿宋_GB2312"/>
                <w:szCs w:val="21"/>
              </w:rPr>
              <w:t>□满意         □一般           □不满意</w:t>
            </w:r>
          </w:p>
        </w:tc>
        <w:tc>
          <w:tcPr>
            <w:tcW w:w="847" w:type="dxa"/>
          </w:tcPr>
          <w:p>
            <w:pPr>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tcPr>
          <w:p>
            <w:pPr>
              <w:jc w:val="center"/>
              <w:rPr>
                <w:rFonts w:ascii="仿宋_GB2312" w:hAnsi="楷体" w:eastAsia="仿宋_GB2312"/>
                <w:szCs w:val="21"/>
              </w:rPr>
            </w:pPr>
            <w:r>
              <w:rPr>
                <w:rFonts w:hint="eastAsia" w:ascii="仿宋_GB2312" w:hAnsi="楷体" w:eastAsia="仿宋_GB2312"/>
                <w:szCs w:val="21"/>
              </w:rPr>
              <w:t>4</w:t>
            </w:r>
          </w:p>
        </w:tc>
        <w:tc>
          <w:tcPr>
            <w:tcW w:w="4325" w:type="dxa"/>
            <w:gridSpan w:val="3"/>
          </w:tcPr>
          <w:p>
            <w:pPr>
              <w:rPr>
                <w:rFonts w:ascii="仿宋_GB2312" w:eastAsia="仿宋_GB2312"/>
                <w:szCs w:val="21"/>
              </w:rPr>
            </w:pPr>
            <w:r>
              <w:rPr>
                <w:rFonts w:hint="eastAsia" w:ascii="仿宋_GB2312" w:eastAsia="仿宋_GB2312"/>
                <w:szCs w:val="21"/>
              </w:rPr>
              <w:t>您对服务人员的服务水平满意程度</w:t>
            </w:r>
          </w:p>
        </w:tc>
        <w:tc>
          <w:tcPr>
            <w:tcW w:w="8536" w:type="dxa"/>
            <w:gridSpan w:val="4"/>
          </w:tcPr>
          <w:p>
            <w:pPr>
              <w:rPr>
                <w:rFonts w:ascii="仿宋_GB2312" w:eastAsia="仿宋_GB2312"/>
                <w:szCs w:val="21"/>
              </w:rPr>
            </w:pPr>
            <w:r>
              <w:rPr>
                <w:rFonts w:hint="eastAsia" w:ascii="仿宋_GB2312" w:eastAsia="仿宋_GB2312"/>
                <w:szCs w:val="21"/>
              </w:rPr>
              <w:t>□满意         □一般           □不满意</w:t>
            </w:r>
          </w:p>
        </w:tc>
        <w:tc>
          <w:tcPr>
            <w:tcW w:w="847" w:type="dxa"/>
          </w:tcPr>
          <w:p>
            <w:pPr>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tcPr>
          <w:p>
            <w:pPr>
              <w:jc w:val="center"/>
              <w:rPr>
                <w:rFonts w:ascii="仿宋_GB2312" w:hAnsi="楷体" w:eastAsia="仿宋_GB2312"/>
                <w:szCs w:val="21"/>
              </w:rPr>
            </w:pPr>
            <w:r>
              <w:rPr>
                <w:rFonts w:hint="eastAsia" w:ascii="仿宋_GB2312" w:hAnsi="楷体" w:eastAsia="仿宋_GB2312"/>
                <w:szCs w:val="21"/>
              </w:rPr>
              <w:t>5</w:t>
            </w:r>
          </w:p>
        </w:tc>
        <w:tc>
          <w:tcPr>
            <w:tcW w:w="4325" w:type="dxa"/>
            <w:gridSpan w:val="3"/>
          </w:tcPr>
          <w:p>
            <w:pPr>
              <w:rPr>
                <w:rFonts w:ascii="仿宋_GB2312" w:eastAsia="仿宋_GB2312"/>
                <w:szCs w:val="21"/>
              </w:rPr>
            </w:pPr>
            <w:r>
              <w:rPr>
                <w:rFonts w:hint="eastAsia" w:ascii="仿宋_GB2312" w:eastAsia="仿宋_GB2312"/>
                <w:szCs w:val="21"/>
              </w:rPr>
              <w:t>您对机构管理方式的满意程度</w:t>
            </w:r>
          </w:p>
        </w:tc>
        <w:tc>
          <w:tcPr>
            <w:tcW w:w="8536" w:type="dxa"/>
            <w:gridSpan w:val="4"/>
          </w:tcPr>
          <w:p>
            <w:pPr>
              <w:rPr>
                <w:rFonts w:ascii="仿宋_GB2312" w:eastAsia="仿宋_GB2312"/>
                <w:szCs w:val="21"/>
              </w:rPr>
            </w:pPr>
            <w:r>
              <w:rPr>
                <w:rFonts w:hint="eastAsia" w:ascii="仿宋_GB2312" w:eastAsia="仿宋_GB2312"/>
                <w:szCs w:val="21"/>
              </w:rPr>
              <w:t>□满意         □一般           □不满意</w:t>
            </w:r>
          </w:p>
        </w:tc>
        <w:tc>
          <w:tcPr>
            <w:tcW w:w="847" w:type="dxa"/>
          </w:tcPr>
          <w:p>
            <w:pPr>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tcPr>
          <w:p>
            <w:pPr>
              <w:jc w:val="center"/>
              <w:rPr>
                <w:rFonts w:ascii="仿宋_GB2312" w:hAnsi="楷体" w:eastAsia="仿宋_GB2312"/>
                <w:szCs w:val="21"/>
              </w:rPr>
            </w:pPr>
            <w:r>
              <w:rPr>
                <w:rFonts w:hint="eastAsia" w:ascii="仿宋_GB2312" w:hAnsi="楷体" w:eastAsia="仿宋_GB2312"/>
                <w:szCs w:val="21"/>
              </w:rPr>
              <w:t>6</w:t>
            </w:r>
          </w:p>
        </w:tc>
        <w:tc>
          <w:tcPr>
            <w:tcW w:w="4325" w:type="dxa"/>
            <w:gridSpan w:val="3"/>
          </w:tcPr>
          <w:p>
            <w:pPr>
              <w:rPr>
                <w:rFonts w:ascii="仿宋_GB2312" w:eastAsia="仿宋_GB2312"/>
                <w:szCs w:val="21"/>
              </w:rPr>
            </w:pPr>
            <w:r>
              <w:rPr>
                <w:rFonts w:hint="eastAsia" w:ascii="仿宋_GB2312" w:eastAsia="仿宋_GB2312"/>
                <w:szCs w:val="21"/>
              </w:rPr>
              <w:t>您对机构的环境卫生满意程度</w:t>
            </w:r>
          </w:p>
        </w:tc>
        <w:tc>
          <w:tcPr>
            <w:tcW w:w="8536" w:type="dxa"/>
            <w:gridSpan w:val="4"/>
          </w:tcPr>
          <w:p>
            <w:pPr>
              <w:rPr>
                <w:rFonts w:ascii="仿宋_GB2312" w:eastAsia="仿宋_GB2312"/>
                <w:szCs w:val="21"/>
              </w:rPr>
            </w:pPr>
            <w:r>
              <w:rPr>
                <w:rFonts w:hint="eastAsia" w:ascii="仿宋_GB2312" w:eastAsia="仿宋_GB2312"/>
                <w:szCs w:val="21"/>
              </w:rPr>
              <w:t>□满意         □一般           □不满意</w:t>
            </w:r>
          </w:p>
        </w:tc>
        <w:tc>
          <w:tcPr>
            <w:tcW w:w="847" w:type="dxa"/>
          </w:tcPr>
          <w:p>
            <w:pPr>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50" w:type="dxa"/>
          </w:tcPr>
          <w:p>
            <w:pPr>
              <w:jc w:val="center"/>
              <w:rPr>
                <w:rFonts w:ascii="仿宋_GB2312" w:hAnsi="楷体" w:eastAsia="仿宋_GB2312"/>
                <w:szCs w:val="21"/>
              </w:rPr>
            </w:pPr>
            <w:r>
              <w:rPr>
                <w:rFonts w:hint="eastAsia" w:ascii="仿宋_GB2312" w:hAnsi="楷体" w:eastAsia="仿宋_GB2312"/>
                <w:szCs w:val="21"/>
              </w:rPr>
              <w:t>7</w:t>
            </w:r>
          </w:p>
        </w:tc>
        <w:tc>
          <w:tcPr>
            <w:tcW w:w="4325" w:type="dxa"/>
            <w:gridSpan w:val="3"/>
          </w:tcPr>
          <w:p>
            <w:pPr>
              <w:rPr>
                <w:rFonts w:ascii="仿宋_GB2312" w:eastAsia="仿宋_GB2312"/>
                <w:szCs w:val="21"/>
              </w:rPr>
            </w:pPr>
            <w:r>
              <w:rPr>
                <w:rFonts w:hint="eastAsia" w:ascii="仿宋_GB2312" w:eastAsia="仿宋_GB2312"/>
                <w:szCs w:val="21"/>
              </w:rPr>
              <w:t>您对机构膳食满意程度</w:t>
            </w:r>
          </w:p>
        </w:tc>
        <w:tc>
          <w:tcPr>
            <w:tcW w:w="8536" w:type="dxa"/>
            <w:gridSpan w:val="4"/>
          </w:tcPr>
          <w:p>
            <w:pPr>
              <w:rPr>
                <w:rFonts w:ascii="仿宋_GB2312" w:eastAsia="仿宋_GB2312"/>
                <w:szCs w:val="21"/>
              </w:rPr>
            </w:pPr>
            <w:r>
              <w:rPr>
                <w:rFonts w:hint="eastAsia" w:ascii="仿宋_GB2312" w:eastAsia="仿宋_GB2312"/>
                <w:szCs w:val="21"/>
              </w:rPr>
              <w:t>□满意         □一般           □不满意</w:t>
            </w:r>
          </w:p>
        </w:tc>
        <w:tc>
          <w:tcPr>
            <w:tcW w:w="847" w:type="dxa"/>
          </w:tcPr>
          <w:p>
            <w:pPr>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tcPr>
          <w:p>
            <w:pPr>
              <w:jc w:val="center"/>
              <w:rPr>
                <w:rFonts w:ascii="仿宋_GB2312" w:hAnsi="楷体" w:eastAsia="仿宋_GB2312"/>
                <w:szCs w:val="21"/>
              </w:rPr>
            </w:pPr>
            <w:r>
              <w:rPr>
                <w:rFonts w:hint="eastAsia" w:ascii="仿宋_GB2312" w:hAnsi="楷体" w:eastAsia="仿宋_GB2312"/>
                <w:szCs w:val="21"/>
              </w:rPr>
              <w:t>8</w:t>
            </w:r>
          </w:p>
        </w:tc>
        <w:tc>
          <w:tcPr>
            <w:tcW w:w="4325" w:type="dxa"/>
            <w:gridSpan w:val="3"/>
          </w:tcPr>
          <w:p>
            <w:pPr>
              <w:rPr>
                <w:rFonts w:ascii="仿宋_GB2312" w:eastAsia="仿宋_GB2312"/>
                <w:szCs w:val="21"/>
              </w:rPr>
            </w:pPr>
            <w:r>
              <w:rPr>
                <w:rFonts w:hint="eastAsia" w:ascii="仿宋_GB2312" w:eastAsia="仿宋_GB2312"/>
                <w:szCs w:val="21"/>
              </w:rPr>
              <w:t>您对机构的基本医疗设施满意程度</w:t>
            </w:r>
          </w:p>
        </w:tc>
        <w:tc>
          <w:tcPr>
            <w:tcW w:w="8536" w:type="dxa"/>
            <w:gridSpan w:val="4"/>
          </w:tcPr>
          <w:p>
            <w:pPr>
              <w:rPr>
                <w:rFonts w:ascii="仿宋_GB2312" w:eastAsia="仿宋_GB2312"/>
                <w:szCs w:val="21"/>
              </w:rPr>
            </w:pPr>
            <w:r>
              <w:rPr>
                <w:rFonts w:hint="eastAsia" w:ascii="仿宋_GB2312" w:eastAsia="仿宋_GB2312"/>
                <w:szCs w:val="21"/>
              </w:rPr>
              <w:t>□满意         □一般           □不满意</w:t>
            </w:r>
          </w:p>
        </w:tc>
        <w:tc>
          <w:tcPr>
            <w:tcW w:w="847" w:type="dxa"/>
          </w:tcPr>
          <w:p>
            <w:pPr>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tcPr>
          <w:p>
            <w:pPr>
              <w:jc w:val="center"/>
              <w:rPr>
                <w:rFonts w:ascii="仿宋_GB2312" w:hAnsi="楷体" w:eastAsia="仿宋_GB2312"/>
                <w:szCs w:val="21"/>
              </w:rPr>
            </w:pPr>
            <w:r>
              <w:rPr>
                <w:rFonts w:hint="eastAsia" w:ascii="仿宋_GB2312" w:hAnsi="楷体" w:eastAsia="仿宋_GB2312"/>
                <w:szCs w:val="21"/>
              </w:rPr>
              <w:t>9</w:t>
            </w:r>
          </w:p>
        </w:tc>
        <w:tc>
          <w:tcPr>
            <w:tcW w:w="4325" w:type="dxa"/>
            <w:gridSpan w:val="3"/>
          </w:tcPr>
          <w:p>
            <w:pPr>
              <w:rPr>
                <w:rFonts w:ascii="仿宋_GB2312" w:eastAsia="仿宋_GB2312"/>
                <w:szCs w:val="21"/>
              </w:rPr>
            </w:pPr>
            <w:r>
              <w:rPr>
                <w:rFonts w:hint="eastAsia" w:ascii="仿宋_GB2312" w:eastAsia="仿宋_GB2312"/>
                <w:szCs w:val="21"/>
              </w:rPr>
              <w:t>您对精神慰藉服务的满意程度</w:t>
            </w:r>
          </w:p>
        </w:tc>
        <w:tc>
          <w:tcPr>
            <w:tcW w:w="8536" w:type="dxa"/>
            <w:gridSpan w:val="4"/>
          </w:tcPr>
          <w:p>
            <w:pPr>
              <w:rPr>
                <w:rFonts w:ascii="仿宋_GB2312" w:eastAsia="仿宋_GB2312"/>
                <w:szCs w:val="21"/>
              </w:rPr>
            </w:pPr>
            <w:r>
              <w:rPr>
                <w:rFonts w:hint="eastAsia" w:ascii="仿宋_GB2312" w:eastAsia="仿宋_GB2312"/>
                <w:szCs w:val="21"/>
              </w:rPr>
              <w:t>□满意         □一般           □不满意</w:t>
            </w:r>
          </w:p>
        </w:tc>
        <w:tc>
          <w:tcPr>
            <w:tcW w:w="847" w:type="dxa"/>
          </w:tcPr>
          <w:p>
            <w:pPr>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tcPr>
          <w:p>
            <w:pPr>
              <w:jc w:val="center"/>
              <w:rPr>
                <w:rFonts w:ascii="仿宋_GB2312" w:eastAsia="仿宋_GB2312"/>
                <w:szCs w:val="21"/>
              </w:rPr>
            </w:pPr>
            <w:r>
              <w:rPr>
                <w:rFonts w:hint="eastAsia" w:ascii="仿宋_GB2312" w:eastAsia="仿宋_GB2312"/>
                <w:szCs w:val="21"/>
              </w:rPr>
              <w:t>10</w:t>
            </w:r>
          </w:p>
        </w:tc>
        <w:tc>
          <w:tcPr>
            <w:tcW w:w="4325" w:type="dxa"/>
            <w:gridSpan w:val="3"/>
          </w:tcPr>
          <w:p>
            <w:pPr>
              <w:rPr>
                <w:rFonts w:ascii="仿宋_GB2312" w:eastAsia="仿宋_GB2312"/>
                <w:szCs w:val="21"/>
              </w:rPr>
            </w:pPr>
            <w:r>
              <w:rPr>
                <w:rFonts w:hint="eastAsia" w:ascii="仿宋_GB2312" w:eastAsia="仿宋_GB2312"/>
                <w:szCs w:val="21"/>
              </w:rPr>
              <w:t>您对机构的总体满意程度</w:t>
            </w:r>
          </w:p>
        </w:tc>
        <w:tc>
          <w:tcPr>
            <w:tcW w:w="8536" w:type="dxa"/>
            <w:gridSpan w:val="4"/>
          </w:tcPr>
          <w:p>
            <w:pPr>
              <w:rPr>
                <w:rFonts w:ascii="仿宋_GB2312" w:eastAsia="仿宋_GB2312"/>
                <w:szCs w:val="21"/>
              </w:rPr>
            </w:pPr>
            <w:r>
              <w:rPr>
                <w:rFonts w:hint="eastAsia" w:ascii="仿宋_GB2312" w:eastAsia="仿宋_GB2312"/>
                <w:szCs w:val="21"/>
              </w:rPr>
              <w:t>□满意         □一般           □不满意</w:t>
            </w:r>
          </w:p>
        </w:tc>
        <w:tc>
          <w:tcPr>
            <w:tcW w:w="847" w:type="dxa"/>
          </w:tcPr>
          <w:p>
            <w:pPr>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075" w:type="dxa"/>
            <w:gridSpan w:val="4"/>
          </w:tcPr>
          <w:p>
            <w:pPr>
              <w:jc w:val="center"/>
              <w:rPr>
                <w:rFonts w:ascii="仿宋_GB2312" w:eastAsia="仿宋_GB2312"/>
                <w:b/>
                <w:szCs w:val="21"/>
              </w:rPr>
            </w:pPr>
            <w:r>
              <w:rPr>
                <w:rFonts w:hint="eastAsia" w:ascii="仿宋_GB2312" w:eastAsia="仿宋_GB2312"/>
                <w:b/>
                <w:szCs w:val="21"/>
              </w:rPr>
              <w:t>得分合计</w:t>
            </w:r>
          </w:p>
        </w:tc>
        <w:tc>
          <w:tcPr>
            <w:tcW w:w="9383" w:type="dxa"/>
            <w:gridSpan w:val="5"/>
          </w:tcPr>
          <w:p>
            <w:pPr>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58" w:type="dxa"/>
            <w:gridSpan w:val="9"/>
          </w:tcPr>
          <w:p>
            <w:pPr>
              <w:rPr>
                <w:rFonts w:ascii="仿宋_GB2312" w:eastAsia="仿宋_GB2312"/>
                <w:sz w:val="24"/>
              </w:rPr>
            </w:pPr>
            <w:r>
              <w:rPr>
                <w:rFonts w:hint="eastAsia" w:ascii="仿宋_GB2312" w:eastAsia="仿宋_GB2312"/>
                <w:sz w:val="24"/>
              </w:rPr>
              <w:t>您的其他意见或建议：</w:t>
            </w:r>
            <w:r>
              <w:rPr>
                <w:rFonts w:hint="eastAsia" w:ascii="仿宋_GB2312" w:eastAsia="仿宋_GB2312"/>
                <w:sz w:val="24"/>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6" w:type="dxa"/>
            <w:gridSpan w:val="2"/>
          </w:tcPr>
          <w:p>
            <w:pPr>
              <w:rPr>
                <w:rFonts w:ascii="仿宋_GB2312" w:eastAsia="仿宋_GB2312"/>
                <w:sz w:val="24"/>
              </w:rPr>
            </w:pPr>
            <w:r>
              <w:rPr>
                <w:rFonts w:hint="eastAsia" w:ascii="仿宋_GB2312" w:eastAsia="仿宋_GB2312"/>
                <w:sz w:val="24"/>
              </w:rPr>
              <w:t>调查表编号</w:t>
            </w:r>
          </w:p>
        </w:tc>
        <w:tc>
          <w:tcPr>
            <w:tcW w:w="2596" w:type="dxa"/>
          </w:tcPr>
          <w:p>
            <w:pPr>
              <w:rPr>
                <w:rFonts w:ascii="仿宋_GB2312" w:eastAsia="仿宋_GB2312"/>
                <w:sz w:val="24"/>
              </w:rPr>
            </w:pPr>
          </w:p>
        </w:tc>
        <w:tc>
          <w:tcPr>
            <w:tcW w:w="3094" w:type="dxa"/>
            <w:gridSpan w:val="2"/>
          </w:tcPr>
          <w:p>
            <w:pPr>
              <w:rPr>
                <w:rFonts w:ascii="仿宋_GB2312" w:eastAsia="仿宋_GB2312"/>
                <w:sz w:val="24"/>
              </w:rPr>
            </w:pPr>
            <w:r>
              <w:rPr>
                <w:rFonts w:hint="eastAsia" w:ascii="仿宋_GB2312" w:eastAsia="仿宋_GB2312"/>
                <w:sz w:val="24"/>
              </w:rPr>
              <w:t>调查人员</w:t>
            </w:r>
          </w:p>
        </w:tc>
        <w:tc>
          <w:tcPr>
            <w:tcW w:w="2987" w:type="dxa"/>
          </w:tcPr>
          <w:p>
            <w:pPr>
              <w:rPr>
                <w:rFonts w:ascii="仿宋_GB2312" w:eastAsia="仿宋_GB2312"/>
                <w:sz w:val="24"/>
              </w:rPr>
            </w:pPr>
          </w:p>
        </w:tc>
        <w:tc>
          <w:tcPr>
            <w:tcW w:w="2157" w:type="dxa"/>
          </w:tcPr>
          <w:p>
            <w:pPr>
              <w:rPr>
                <w:rFonts w:ascii="仿宋_GB2312" w:eastAsia="仿宋_GB2312"/>
                <w:sz w:val="24"/>
              </w:rPr>
            </w:pPr>
            <w:r>
              <w:rPr>
                <w:rFonts w:hint="eastAsia" w:ascii="仿宋_GB2312" w:eastAsia="仿宋_GB2312"/>
                <w:sz w:val="24"/>
              </w:rPr>
              <w:t>调查时间</w:t>
            </w:r>
          </w:p>
        </w:tc>
        <w:tc>
          <w:tcPr>
            <w:tcW w:w="1778" w:type="dxa"/>
            <w:gridSpan w:val="2"/>
          </w:tcPr>
          <w:p>
            <w:pPr>
              <w:rPr>
                <w:rFonts w:ascii="仿宋_GB2312" w:eastAsia="仿宋_GB2312"/>
                <w:sz w:val="24"/>
              </w:rPr>
            </w:pPr>
          </w:p>
        </w:tc>
      </w:tr>
    </w:tbl>
    <w:p>
      <w:pPr>
        <w:spacing w:line="240" w:lineRule="atLeast"/>
        <w:rPr>
          <w:rFonts w:ascii="仿宋_GB2312" w:hAnsi="仿宋" w:eastAsia="仿宋_GB2312"/>
          <w:szCs w:val="22"/>
        </w:rPr>
      </w:pPr>
      <w:r>
        <w:rPr>
          <w:rFonts w:hint="eastAsia" w:ascii="仿宋_GB2312" w:hAnsi="仿宋" w:eastAsia="仿宋_GB2312"/>
          <w:szCs w:val="22"/>
        </w:rPr>
        <w:t xml:space="preserve">备注：1、本调查表适用于养老机构入住老年人或其家属； </w:t>
      </w:r>
    </w:p>
    <w:p>
      <w:pPr>
        <w:spacing w:line="240" w:lineRule="atLeast"/>
        <w:rPr>
          <w:rFonts w:ascii="仿宋_GB2312" w:hAnsi="仿宋" w:eastAsia="仿宋_GB2312"/>
          <w:szCs w:val="22"/>
        </w:rPr>
      </w:pPr>
      <w:r>
        <w:rPr>
          <w:rFonts w:hint="eastAsia" w:ascii="仿宋_GB2312" w:hAnsi="仿宋" w:eastAsia="仿宋_GB2312"/>
          <w:szCs w:val="22"/>
        </w:rPr>
        <w:t xml:space="preserve">2、本项调查应由评价人员结合现场评价，宜以访谈式调查完成；  </w:t>
      </w:r>
    </w:p>
    <w:p>
      <w:pPr>
        <w:spacing w:line="240" w:lineRule="atLeast"/>
        <w:rPr>
          <w:rFonts w:ascii="仿宋_GB2312" w:hAnsi="仿宋" w:eastAsia="仿宋_GB2312"/>
          <w:szCs w:val="22"/>
        </w:rPr>
      </w:pPr>
      <w:r>
        <w:rPr>
          <w:rFonts w:hint="eastAsia" w:ascii="仿宋_GB2312" w:hAnsi="仿宋" w:eastAsia="仿宋_GB2312"/>
          <w:szCs w:val="22"/>
        </w:rPr>
        <w:t>3、调查应覆盖入住老年人全部能力状态。样本量应不少于入住老年人总数的10%，并至少保证5名老年人的抽样数量。</w:t>
      </w:r>
    </w:p>
    <w:p>
      <w:pPr>
        <w:rPr>
          <w:rFonts w:ascii="仿宋" w:hAnsi="仿宋" w:eastAsia="仿宋"/>
          <w:sz w:val="32"/>
          <w:szCs w:val="32"/>
        </w:rPr>
      </w:pPr>
      <w:r>
        <w:rPr>
          <w:rFonts w:hint="eastAsia" w:ascii="仿宋" w:hAnsi="仿宋" w:eastAsia="仿宋"/>
          <w:sz w:val="32"/>
          <w:szCs w:val="32"/>
        </w:rPr>
        <w:t>附录2：养老机构员工满意度调查表</w:t>
      </w:r>
    </w:p>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养老机构员工满意度调查表</w:t>
      </w:r>
    </w:p>
    <w:p>
      <w:pPr>
        <w:rPr>
          <w:rFonts w:ascii="仿宋_GB2312" w:eastAsia="仿宋_GB2312"/>
          <w:szCs w:val="21"/>
        </w:rPr>
      </w:pPr>
      <w:r>
        <w:rPr>
          <w:rFonts w:hint="eastAsia" w:ascii="仿宋_GB2312" w:eastAsia="仿宋_GB2312"/>
          <w:szCs w:val="21"/>
        </w:rPr>
        <w:t>您好！</w:t>
      </w:r>
    </w:p>
    <w:p>
      <w:pPr>
        <w:ind w:firstLine="420" w:firstLineChars="200"/>
        <w:rPr>
          <w:rFonts w:ascii="仿宋_GB2312" w:eastAsia="仿宋_GB2312"/>
          <w:szCs w:val="21"/>
        </w:rPr>
      </w:pPr>
      <w:r>
        <w:rPr>
          <w:rFonts w:hint="eastAsia" w:ascii="仿宋_GB2312" w:eastAsia="仿宋_GB2312"/>
          <w:szCs w:val="21"/>
        </w:rPr>
        <w:t>我们受陕西省民政厅（市民政局）的委托来贵机构进行星级评定，您的满意度是星级评定工作的重要部分。请您根据实际情况进行选择和填写。请放心，您的意见是匿名的，仅用于统计使用。</w:t>
      </w:r>
    </w:p>
    <w:p>
      <w:pPr>
        <w:ind w:firstLine="120" w:firstLineChars="50"/>
        <w:rPr>
          <w:rFonts w:ascii="仿宋_GB2312" w:eastAsia="仿宋_GB2312"/>
          <w:bCs/>
          <w:sz w:val="24"/>
        </w:rPr>
      </w:pPr>
      <w:r>
        <w:rPr>
          <w:rFonts w:hint="eastAsia" w:ascii="仿宋_GB2312" w:eastAsia="仿宋_GB2312"/>
          <w:bCs/>
          <w:sz w:val="24"/>
        </w:rPr>
        <w:t>机构名称：</w:t>
      </w:r>
    </w:p>
    <w:tbl>
      <w:tblPr>
        <w:tblStyle w:val="8"/>
        <w:tblpPr w:leftFromText="180" w:rightFromText="180" w:vertAnchor="text" w:horzAnchor="page" w:tblpX="1473" w:tblpY="40"/>
        <w:tblOverlap w:val="never"/>
        <w:tblW w:w="13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1532"/>
        <w:gridCol w:w="2511"/>
        <w:gridCol w:w="1120"/>
        <w:gridCol w:w="4623"/>
        <w:gridCol w:w="1596"/>
        <w:gridCol w:w="1021"/>
        <w:gridCol w:w="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tcPr>
          <w:p>
            <w:pPr>
              <w:jc w:val="center"/>
              <w:rPr>
                <w:rFonts w:ascii="仿宋_GB2312" w:eastAsia="仿宋_GB2312"/>
                <w:szCs w:val="21"/>
              </w:rPr>
            </w:pPr>
            <w:r>
              <w:rPr>
                <w:rFonts w:hint="eastAsia" w:ascii="仿宋_GB2312" w:eastAsia="仿宋_GB2312"/>
                <w:szCs w:val="21"/>
              </w:rPr>
              <w:t>题号</w:t>
            </w:r>
          </w:p>
        </w:tc>
        <w:tc>
          <w:tcPr>
            <w:tcW w:w="4043" w:type="dxa"/>
            <w:gridSpan w:val="2"/>
          </w:tcPr>
          <w:p>
            <w:pPr>
              <w:jc w:val="center"/>
              <w:rPr>
                <w:rFonts w:ascii="仿宋_GB2312" w:eastAsia="仿宋_GB2312"/>
                <w:szCs w:val="21"/>
              </w:rPr>
            </w:pPr>
            <w:r>
              <w:rPr>
                <w:rFonts w:hint="eastAsia" w:ascii="仿宋_GB2312" w:eastAsia="仿宋_GB2312"/>
                <w:szCs w:val="21"/>
              </w:rPr>
              <w:t>调查项目</w:t>
            </w:r>
          </w:p>
        </w:tc>
        <w:tc>
          <w:tcPr>
            <w:tcW w:w="8360" w:type="dxa"/>
            <w:gridSpan w:val="4"/>
          </w:tcPr>
          <w:p>
            <w:pPr>
              <w:jc w:val="center"/>
              <w:rPr>
                <w:rFonts w:ascii="仿宋_GB2312" w:eastAsia="仿宋_GB2312"/>
                <w:szCs w:val="21"/>
              </w:rPr>
            </w:pPr>
            <w:r>
              <w:rPr>
                <w:rFonts w:hint="eastAsia" w:ascii="仿宋_GB2312" w:eastAsia="仿宋_GB2312"/>
                <w:szCs w:val="21"/>
              </w:rPr>
              <w:t>员工评价</w:t>
            </w:r>
          </w:p>
        </w:tc>
        <w:tc>
          <w:tcPr>
            <w:tcW w:w="735" w:type="dxa"/>
          </w:tcPr>
          <w:p>
            <w:pPr>
              <w:jc w:val="center"/>
              <w:rPr>
                <w:rFonts w:ascii="仿宋_GB2312" w:eastAsia="仿宋_GB2312"/>
                <w:szCs w:val="21"/>
              </w:rPr>
            </w:pPr>
            <w:r>
              <w:rPr>
                <w:rFonts w:hint="eastAsia" w:ascii="仿宋_GB2312" w:eastAsia="仿宋_GB2312"/>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810" w:type="dxa"/>
            <w:vAlign w:val="center"/>
          </w:tcPr>
          <w:p>
            <w:pPr>
              <w:jc w:val="center"/>
              <w:rPr>
                <w:rFonts w:ascii="仿宋_GB2312" w:eastAsia="仿宋_GB2312"/>
                <w:szCs w:val="21"/>
              </w:rPr>
            </w:pPr>
            <w:r>
              <w:rPr>
                <w:rFonts w:hint="eastAsia" w:ascii="仿宋_GB2312" w:eastAsia="仿宋_GB2312"/>
                <w:szCs w:val="21"/>
              </w:rPr>
              <w:t>1</w:t>
            </w:r>
          </w:p>
        </w:tc>
        <w:tc>
          <w:tcPr>
            <w:tcW w:w="4043" w:type="dxa"/>
            <w:gridSpan w:val="2"/>
          </w:tcPr>
          <w:p>
            <w:pPr>
              <w:jc w:val="center"/>
              <w:rPr>
                <w:rFonts w:ascii="仿宋_GB2312" w:eastAsia="仿宋_GB2312"/>
                <w:szCs w:val="21"/>
              </w:rPr>
            </w:pPr>
            <w:r>
              <w:rPr>
                <w:rFonts w:hint="eastAsia" w:ascii="仿宋_GB2312" w:eastAsia="仿宋_GB2312"/>
                <w:szCs w:val="21"/>
              </w:rPr>
              <w:t>您对工作条件与环境的满意程度</w:t>
            </w:r>
          </w:p>
        </w:tc>
        <w:tc>
          <w:tcPr>
            <w:tcW w:w="8360" w:type="dxa"/>
            <w:gridSpan w:val="4"/>
          </w:tcPr>
          <w:p>
            <w:pPr>
              <w:jc w:val="left"/>
              <w:rPr>
                <w:rFonts w:ascii="仿宋_GB2312" w:eastAsia="仿宋_GB2312"/>
                <w:szCs w:val="21"/>
              </w:rPr>
            </w:pPr>
            <w:r>
              <w:rPr>
                <w:rFonts w:hint="eastAsia" w:ascii="仿宋_GB2312" w:eastAsia="仿宋_GB2312"/>
                <w:szCs w:val="21"/>
              </w:rPr>
              <w:t>□满意         □一般           □不满意</w:t>
            </w:r>
          </w:p>
        </w:tc>
        <w:tc>
          <w:tcPr>
            <w:tcW w:w="735" w:type="dxa"/>
          </w:tcPr>
          <w:p>
            <w:pPr>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pPr>
              <w:jc w:val="center"/>
              <w:rPr>
                <w:rFonts w:ascii="仿宋_GB2312" w:eastAsia="仿宋_GB2312"/>
                <w:szCs w:val="21"/>
              </w:rPr>
            </w:pPr>
            <w:r>
              <w:rPr>
                <w:rFonts w:hint="eastAsia" w:ascii="仿宋_GB2312" w:eastAsia="仿宋_GB2312"/>
                <w:szCs w:val="21"/>
              </w:rPr>
              <w:t>2</w:t>
            </w:r>
          </w:p>
        </w:tc>
        <w:tc>
          <w:tcPr>
            <w:tcW w:w="4043" w:type="dxa"/>
            <w:gridSpan w:val="2"/>
          </w:tcPr>
          <w:p>
            <w:pPr>
              <w:jc w:val="center"/>
              <w:rPr>
                <w:rFonts w:ascii="仿宋_GB2312" w:eastAsia="仿宋_GB2312"/>
                <w:szCs w:val="21"/>
              </w:rPr>
            </w:pPr>
            <w:r>
              <w:rPr>
                <w:rFonts w:hint="eastAsia" w:ascii="仿宋_GB2312" w:eastAsia="仿宋_GB2312"/>
                <w:szCs w:val="21"/>
              </w:rPr>
              <w:t>您对报酬与所做的工作量的满意程度</w:t>
            </w:r>
          </w:p>
        </w:tc>
        <w:tc>
          <w:tcPr>
            <w:tcW w:w="8360" w:type="dxa"/>
            <w:gridSpan w:val="4"/>
          </w:tcPr>
          <w:p>
            <w:pPr>
              <w:jc w:val="left"/>
              <w:rPr>
                <w:rFonts w:ascii="仿宋_GB2312" w:eastAsia="仿宋_GB2312"/>
                <w:szCs w:val="21"/>
              </w:rPr>
            </w:pPr>
            <w:r>
              <w:rPr>
                <w:rFonts w:hint="eastAsia" w:ascii="仿宋_GB2312" w:eastAsia="仿宋_GB2312"/>
                <w:szCs w:val="21"/>
              </w:rPr>
              <w:t>□满意         □一般           □不满意</w:t>
            </w:r>
          </w:p>
        </w:tc>
        <w:tc>
          <w:tcPr>
            <w:tcW w:w="735" w:type="dxa"/>
          </w:tcPr>
          <w:p>
            <w:pPr>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pPr>
              <w:jc w:val="center"/>
              <w:rPr>
                <w:rFonts w:ascii="仿宋_GB2312" w:eastAsia="仿宋_GB2312"/>
                <w:szCs w:val="21"/>
              </w:rPr>
            </w:pPr>
            <w:r>
              <w:rPr>
                <w:rFonts w:hint="eastAsia" w:ascii="仿宋_GB2312" w:eastAsia="仿宋_GB2312"/>
                <w:szCs w:val="21"/>
              </w:rPr>
              <w:t>3</w:t>
            </w:r>
          </w:p>
        </w:tc>
        <w:tc>
          <w:tcPr>
            <w:tcW w:w="4043" w:type="dxa"/>
            <w:gridSpan w:val="2"/>
          </w:tcPr>
          <w:p>
            <w:pPr>
              <w:jc w:val="center"/>
              <w:rPr>
                <w:rFonts w:ascii="仿宋_GB2312" w:eastAsia="仿宋_GB2312"/>
                <w:szCs w:val="21"/>
              </w:rPr>
            </w:pPr>
            <w:r>
              <w:rPr>
                <w:rFonts w:hint="eastAsia" w:ascii="仿宋_GB2312" w:eastAsia="仿宋_GB2312"/>
                <w:szCs w:val="21"/>
              </w:rPr>
              <w:t>您对同事间关系的满意程度</w:t>
            </w:r>
          </w:p>
        </w:tc>
        <w:tc>
          <w:tcPr>
            <w:tcW w:w="8360" w:type="dxa"/>
            <w:gridSpan w:val="4"/>
          </w:tcPr>
          <w:p>
            <w:pPr>
              <w:jc w:val="left"/>
              <w:rPr>
                <w:rFonts w:ascii="仿宋_GB2312" w:eastAsia="仿宋_GB2312"/>
                <w:szCs w:val="21"/>
              </w:rPr>
            </w:pPr>
            <w:r>
              <w:rPr>
                <w:rFonts w:hint="eastAsia" w:ascii="仿宋_GB2312" w:eastAsia="仿宋_GB2312"/>
                <w:szCs w:val="21"/>
              </w:rPr>
              <w:t>□满意         □一般           □不满意</w:t>
            </w:r>
          </w:p>
        </w:tc>
        <w:tc>
          <w:tcPr>
            <w:tcW w:w="735" w:type="dxa"/>
          </w:tcPr>
          <w:p>
            <w:pPr>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pPr>
              <w:jc w:val="center"/>
              <w:rPr>
                <w:rFonts w:ascii="仿宋_GB2312" w:eastAsia="仿宋_GB2312"/>
                <w:szCs w:val="21"/>
              </w:rPr>
            </w:pPr>
            <w:r>
              <w:rPr>
                <w:rFonts w:hint="eastAsia" w:ascii="仿宋_GB2312" w:eastAsia="仿宋_GB2312"/>
                <w:szCs w:val="21"/>
              </w:rPr>
              <w:t>4</w:t>
            </w:r>
          </w:p>
        </w:tc>
        <w:tc>
          <w:tcPr>
            <w:tcW w:w="4043" w:type="dxa"/>
            <w:gridSpan w:val="2"/>
          </w:tcPr>
          <w:p>
            <w:pPr>
              <w:jc w:val="center"/>
              <w:rPr>
                <w:rFonts w:ascii="仿宋_GB2312" w:eastAsia="仿宋_GB2312"/>
                <w:szCs w:val="21"/>
              </w:rPr>
            </w:pPr>
            <w:r>
              <w:rPr>
                <w:rFonts w:hint="eastAsia" w:ascii="仿宋_GB2312" w:eastAsia="仿宋_GB2312"/>
                <w:szCs w:val="21"/>
              </w:rPr>
              <w:t>您对直接主管领导的满意程度</w:t>
            </w:r>
          </w:p>
        </w:tc>
        <w:tc>
          <w:tcPr>
            <w:tcW w:w="8360" w:type="dxa"/>
            <w:gridSpan w:val="4"/>
          </w:tcPr>
          <w:p>
            <w:pPr>
              <w:jc w:val="left"/>
              <w:rPr>
                <w:rFonts w:ascii="仿宋_GB2312" w:eastAsia="仿宋_GB2312"/>
                <w:szCs w:val="21"/>
              </w:rPr>
            </w:pPr>
            <w:r>
              <w:rPr>
                <w:rFonts w:hint="eastAsia" w:ascii="仿宋_GB2312" w:eastAsia="仿宋_GB2312"/>
                <w:szCs w:val="21"/>
              </w:rPr>
              <w:t>□满意         □一般           □不满意</w:t>
            </w:r>
          </w:p>
        </w:tc>
        <w:tc>
          <w:tcPr>
            <w:tcW w:w="735" w:type="dxa"/>
          </w:tcPr>
          <w:p>
            <w:pPr>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pPr>
              <w:jc w:val="center"/>
              <w:rPr>
                <w:rFonts w:ascii="仿宋_GB2312" w:eastAsia="仿宋_GB2312"/>
                <w:szCs w:val="21"/>
              </w:rPr>
            </w:pPr>
            <w:r>
              <w:rPr>
                <w:rFonts w:hint="eastAsia" w:ascii="仿宋_GB2312" w:eastAsia="仿宋_GB2312"/>
                <w:szCs w:val="21"/>
              </w:rPr>
              <w:t>5</w:t>
            </w:r>
          </w:p>
        </w:tc>
        <w:tc>
          <w:tcPr>
            <w:tcW w:w="4043" w:type="dxa"/>
            <w:gridSpan w:val="2"/>
          </w:tcPr>
          <w:p>
            <w:pPr>
              <w:jc w:val="center"/>
              <w:rPr>
                <w:rFonts w:ascii="仿宋_GB2312" w:eastAsia="仿宋_GB2312"/>
                <w:szCs w:val="21"/>
              </w:rPr>
            </w:pPr>
            <w:r>
              <w:rPr>
                <w:rFonts w:hint="eastAsia" w:ascii="仿宋_GB2312" w:eastAsia="仿宋_GB2312"/>
                <w:szCs w:val="21"/>
              </w:rPr>
              <w:t>您对自身发展空间的满意程度</w:t>
            </w:r>
          </w:p>
        </w:tc>
        <w:tc>
          <w:tcPr>
            <w:tcW w:w="8360" w:type="dxa"/>
            <w:gridSpan w:val="4"/>
          </w:tcPr>
          <w:p>
            <w:pPr>
              <w:jc w:val="left"/>
              <w:rPr>
                <w:rFonts w:ascii="仿宋_GB2312" w:eastAsia="仿宋_GB2312"/>
                <w:szCs w:val="21"/>
              </w:rPr>
            </w:pPr>
            <w:r>
              <w:rPr>
                <w:rFonts w:hint="eastAsia" w:ascii="仿宋_GB2312" w:eastAsia="仿宋_GB2312"/>
                <w:szCs w:val="21"/>
              </w:rPr>
              <w:t>□满意         □一般           □不满意</w:t>
            </w:r>
          </w:p>
        </w:tc>
        <w:tc>
          <w:tcPr>
            <w:tcW w:w="735" w:type="dxa"/>
          </w:tcPr>
          <w:p>
            <w:pPr>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pPr>
              <w:jc w:val="center"/>
              <w:rPr>
                <w:rFonts w:ascii="仿宋_GB2312" w:eastAsia="仿宋_GB2312"/>
                <w:szCs w:val="21"/>
              </w:rPr>
            </w:pPr>
            <w:r>
              <w:rPr>
                <w:rFonts w:hint="eastAsia" w:ascii="仿宋_GB2312" w:eastAsia="仿宋_GB2312"/>
                <w:szCs w:val="21"/>
              </w:rPr>
              <w:t>6</w:t>
            </w:r>
          </w:p>
        </w:tc>
        <w:tc>
          <w:tcPr>
            <w:tcW w:w="4043" w:type="dxa"/>
            <w:gridSpan w:val="2"/>
          </w:tcPr>
          <w:p>
            <w:pPr>
              <w:jc w:val="center"/>
              <w:rPr>
                <w:rFonts w:ascii="仿宋_GB2312" w:eastAsia="仿宋_GB2312"/>
                <w:szCs w:val="21"/>
              </w:rPr>
            </w:pPr>
            <w:r>
              <w:rPr>
                <w:rFonts w:hint="eastAsia" w:ascii="仿宋_GB2312" w:eastAsia="仿宋_GB2312"/>
                <w:szCs w:val="21"/>
              </w:rPr>
              <w:t>您对职业培训的满意程度</w:t>
            </w:r>
          </w:p>
        </w:tc>
        <w:tc>
          <w:tcPr>
            <w:tcW w:w="8360" w:type="dxa"/>
            <w:gridSpan w:val="4"/>
          </w:tcPr>
          <w:p>
            <w:pPr>
              <w:jc w:val="left"/>
              <w:rPr>
                <w:rFonts w:ascii="仿宋_GB2312" w:eastAsia="仿宋_GB2312"/>
                <w:szCs w:val="21"/>
              </w:rPr>
            </w:pPr>
            <w:r>
              <w:rPr>
                <w:rFonts w:hint="eastAsia" w:ascii="仿宋_GB2312" w:eastAsia="仿宋_GB2312"/>
                <w:szCs w:val="21"/>
              </w:rPr>
              <w:t>□满意         □一般           □不满意</w:t>
            </w:r>
          </w:p>
        </w:tc>
        <w:tc>
          <w:tcPr>
            <w:tcW w:w="735" w:type="dxa"/>
          </w:tcPr>
          <w:p>
            <w:pPr>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810" w:type="dxa"/>
            <w:vAlign w:val="center"/>
          </w:tcPr>
          <w:p>
            <w:pPr>
              <w:jc w:val="center"/>
              <w:rPr>
                <w:rFonts w:ascii="仿宋_GB2312" w:eastAsia="仿宋_GB2312"/>
                <w:szCs w:val="21"/>
              </w:rPr>
            </w:pPr>
            <w:r>
              <w:rPr>
                <w:rFonts w:hint="eastAsia" w:ascii="仿宋_GB2312" w:eastAsia="仿宋_GB2312"/>
                <w:szCs w:val="21"/>
              </w:rPr>
              <w:t>7</w:t>
            </w:r>
          </w:p>
        </w:tc>
        <w:tc>
          <w:tcPr>
            <w:tcW w:w="4043" w:type="dxa"/>
            <w:gridSpan w:val="2"/>
          </w:tcPr>
          <w:p>
            <w:pPr>
              <w:jc w:val="center"/>
              <w:rPr>
                <w:rFonts w:ascii="仿宋_GB2312" w:eastAsia="仿宋_GB2312"/>
                <w:szCs w:val="21"/>
              </w:rPr>
            </w:pPr>
            <w:r>
              <w:rPr>
                <w:rFonts w:hint="eastAsia" w:ascii="仿宋_GB2312" w:eastAsia="仿宋_GB2312"/>
                <w:szCs w:val="21"/>
              </w:rPr>
              <w:t>您对劳动强度和劳动时间的满意程度</w:t>
            </w:r>
          </w:p>
        </w:tc>
        <w:tc>
          <w:tcPr>
            <w:tcW w:w="8360" w:type="dxa"/>
            <w:gridSpan w:val="4"/>
          </w:tcPr>
          <w:p>
            <w:pPr>
              <w:jc w:val="left"/>
              <w:rPr>
                <w:rFonts w:ascii="仿宋_GB2312" w:eastAsia="仿宋_GB2312"/>
                <w:szCs w:val="21"/>
              </w:rPr>
            </w:pPr>
            <w:r>
              <w:rPr>
                <w:rFonts w:hint="eastAsia" w:ascii="仿宋_GB2312" w:eastAsia="仿宋_GB2312"/>
                <w:szCs w:val="21"/>
              </w:rPr>
              <w:t>□满意         □一般           □不满意</w:t>
            </w:r>
          </w:p>
        </w:tc>
        <w:tc>
          <w:tcPr>
            <w:tcW w:w="735" w:type="dxa"/>
          </w:tcPr>
          <w:p>
            <w:pPr>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pPr>
              <w:jc w:val="center"/>
              <w:rPr>
                <w:rFonts w:ascii="仿宋_GB2312" w:eastAsia="仿宋_GB2312"/>
                <w:szCs w:val="21"/>
              </w:rPr>
            </w:pPr>
            <w:r>
              <w:rPr>
                <w:rFonts w:hint="eastAsia" w:ascii="仿宋_GB2312" w:eastAsia="仿宋_GB2312"/>
                <w:szCs w:val="21"/>
              </w:rPr>
              <w:t>8</w:t>
            </w:r>
          </w:p>
        </w:tc>
        <w:tc>
          <w:tcPr>
            <w:tcW w:w="4043" w:type="dxa"/>
            <w:gridSpan w:val="2"/>
          </w:tcPr>
          <w:p>
            <w:pPr>
              <w:jc w:val="center"/>
              <w:rPr>
                <w:rFonts w:ascii="仿宋_GB2312" w:eastAsia="仿宋_GB2312"/>
                <w:szCs w:val="21"/>
              </w:rPr>
            </w:pPr>
            <w:r>
              <w:rPr>
                <w:rFonts w:hint="eastAsia" w:ascii="仿宋_GB2312" w:eastAsia="仿宋_GB2312"/>
                <w:szCs w:val="21"/>
              </w:rPr>
              <w:t>您家人对您目前工作的态度</w:t>
            </w:r>
          </w:p>
        </w:tc>
        <w:tc>
          <w:tcPr>
            <w:tcW w:w="8360" w:type="dxa"/>
            <w:gridSpan w:val="4"/>
          </w:tcPr>
          <w:p>
            <w:pPr>
              <w:jc w:val="left"/>
              <w:rPr>
                <w:rFonts w:ascii="仿宋_GB2312" w:eastAsia="仿宋_GB2312"/>
                <w:szCs w:val="21"/>
              </w:rPr>
            </w:pPr>
            <w:r>
              <w:rPr>
                <w:rFonts w:hint="eastAsia" w:ascii="仿宋_GB2312" w:eastAsia="仿宋_GB2312"/>
                <w:szCs w:val="21"/>
              </w:rPr>
              <w:t>□满意         □一般           □不满意</w:t>
            </w:r>
          </w:p>
        </w:tc>
        <w:tc>
          <w:tcPr>
            <w:tcW w:w="735" w:type="dxa"/>
          </w:tcPr>
          <w:p>
            <w:pPr>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pPr>
              <w:jc w:val="center"/>
              <w:rPr>
                <w:rFonts w:ascii="仿宋_GB2312" w:eastAsia="仿宋_GB2312"/>
                <w:szCs w:val="21"/>
              </w:rPr>
            </w:pPr>
            <w:r>
              <w:rPr>
                <w:rFonts w:hint="eastAsia" w:ascii="仿宋_GB2312" w:eastAsia="仿宋_GB2312"/>
                <w:szCs w:val="21"/>
              </w:rPr>
              <w:t>9</w:t>
            </w:r>
          </w:p>
        </w:tc>
        <w:tc>
          <w:tcPr>
            <w:tcW w:w="4043" w:type="dxa"/>
            <w:gridSpan w:val="2"/>
          </w:tcPr>
          <w:p>
            <w:pPr>
              <w:jc w:val="center"/>
              <w:rPr>
                <w:rFonts w:ascii="仿宋_GB2312" w:eastAsia="仿宋_GB2312"/>
                <w:szCs w:val="21"/>
              </w:rPr>
            </w:pPr>
            <w:r>
              <w:rPr>
                <w:rFonts w:hint="eastAsia" w:ascii="仿宋_GB2312" w:eastAsia="仿宋_GB2312"/>
                <w:szCs w:val="21"/>
              </w:rPr>
              <w:t>您对院里的管理方式的满意程度</w:t>
            </w:r>
          </w:p>
        </w:tc>
        <w:tc>
          <w:tcPr>
            <w:tcW w:w="8360" w:type="dxa"/>
            <w:gridSpan w:val="4"/>
          </w:tcPr>
          <w:p>
            <w:pPr>
              <w:jc w:val="left"/>
              <w:rPr>
                <w:rFonts w:ascii="仿宋_GB2312" w:eastAsia="仿宋_GB2312"/>
                <w:szCs w:val="21"/>
              </w:rPr>
            </w:pPr>
            <w:r>
              <w:rPr>
                <w:rFonts w:hint="eastAsia" w:ascii="仿宋_GB2312" w:eastAsia="仿宋_GB2312"/>
                <w:szCs w:val="21"/>
              </w:rPr>
              <w:t>□满意         □一般           □不满意</w:t>
            </w:r>
          </w:p>
        </w:tc>
        <w:tc>
          <w:tcPr>
            <w:tcW w:w="735" w:type="dxa"/>
          </w:tcPr>
          <w:p>
            <w:pPr>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pPr>
              <w:jc w:val="center"/>
              <w:rPr>
                <w:rFonts w:ascii="仿宋_GB2312" w:eastAsia="仿宋_GB2312"/>
                <w:szCs w:val="21"/>
              </w:rPr>
            </w:pPr>
            <w:r>
              <w:rPr>
                <w:rFonts w:hint="eastAsia" w:ascii="仿宋_GB2312" w:eastAsia="仿宋_GB2312"/>
                <w:szCs w:val="21"/>
              </w:rPr>
              <w:t>10</w:t>
            </w:r>
          </w:p>
        </w:tc>
        <w:tc>
          <w:tcPr>
            <w:tcW w:w="4043" w:type="dxa"/>
            <w:gridSpan w:val="2"/>
          </w:tcPr>
          <w:p>
            <w:pPr>
              <w:jc w:val="center"/>
              <w:rPr>
                <w:rFonts w:ascii="仿宋_GB2312" w:eastAsia="仿宋_GB2312"/>
                <w:szCs w:val="21"/>
              </w:rPr>
            </w:pPr>
            <w:r>
              <w:rPr>
                <w:rFonts w:hint="eastAsia" w:ascii="仿宋_GB2312" w:eastAsia="仿宋_GB2312"/>
                <w:szCs w:val="21"/>
              </w:rPr>
              <w:t>综合来看，您对在这里工作的满意程度</w:t>
            </w:r>
          </w:p>
        </w:tc>
        <w:tc>
          <w:tcPr>
            <w:tcW w:w="8360" w:type="dxa"/>
            <w:gridSpan w:val="4"/>
          </w:tcPr>
          <w:p>
            <w:pPr>
              <w:jc w:val="left"/>
              <w:rPr>
                <w:rFonts w:ascii="仿宋_GB2312" w:eastAsia="仿宋_GB2312"/>
                <w:szCs w:val="21"/>
              </w:rPr>
            </w:pPr>
            <w:r>
              <w:rPr>
                <w:rFonts w:hint="eastAsia" w:ascii="仿宋_GB2312" w:eastAsia="仿宋_GB2312"/>
                <w:szCs w:val="21"/>
              </w:rPr>
              <w:t>□满意         □一般           □不满意</w:t>
            </w:r>
          </w:p>
        </w:tc>
        <w:tc>
          <w:tcPr>
            <w:tcW w:w="735" w:type="dxa"/>
          </w:tcPr>
          <w:p>
            <w:pPr>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853" w:type="dxa"/>
            <w:gridSpan w:val="3"/>
          </w:tcPr>
          <w:p>
            <w:pPr>
              <w:jc w:val="center"/>
              <w:rPr>
                <w:rFonts w:ascii="仿宋_GB2312" w:eastAsia="仿宋_GB2312"/>
                <w:szCs w:val="21"/>
              </w:rPr>
            </w:pPr>
            <w:r>
              <w:rPr>
                <w:rFonts w:hint="eastAsia" w:ascii="仿宋_GB2312" w:eastAsia="仿宋_GB2312"/>
                <w:szCs w:val="21"/>
              </w:rPr>
              <w:t>得分合计</w:t>
            </w:r>
          </w:p>
        </w:tc>
        <w:tc>
          <w:tcPr>
            <w:tcW w:w="9095" w:type="dxa"/>
            <w:gridSpan w:val="5"/>
          </w:tcPr>
          <w:p>
            <w:pPr>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3948" w:type="dxa"/>
            <w:gridSpan w:val="8"/>
          </w:tcPr>
          <w:p>
            <w:pPr>
              <w:rPr>
                <w:rFonts w:ascii="仿宋_GB2312" w:eastAsia="仿宋_GB2312"/>
                <w:szCs w:val="21"/>
              </w:rPr>
            </w:pPr>
            <w:r>
              <w:rPr>
                <w:rFonts w:hint="eastAsia" w:ascii="仿宋_GB2312" w:eastAsia="仿宋_GB2312"/>
                <w:szCs w:val="21"/>
              </w:rPr>
              <w:t>员工的建议：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2342" w:type="dxa"/>
            <w:gridSpan w:val="2"/>
          </w:tcPr>
          <w:p>
            <w:pPr>
              <w:jc w:val="center"/>
              <w:rPr>
                <w:rFonts w:ascii="仿宋_GB2312" w:eastAsia="仿宋_GB2312"/>
                <w:szCs w:val="21"/>
              </w:rPr>
            </w:pPr>
            <w:r>
              <w:rPr>
                <w:rFonts w:hint="eastAsia" w:ascii="仿宋_GB2312" w:eastAsia="仿宋_GB2312"/>
                <w:szCs w:val="21"/>
              </w:rPr>
              <w:t>被调查人工号或姓名</w:t>
            </w:r>
          </w:p>
        </w:tc>
        <w:tc>
          <w:tcPr>
            <w:tcW w:w="2511" w:type="dxa"/>
          </w:tcPr>
          <w:p>
            <w:pPr>
              <w:jc w:val="center"/>
              <w:rPr>
                <w:rFonts w:ascii="仿宋_GB2312" w:eastAsia="仿宋_GB2312"/>
                <w:szCs w:val="21"/>
              </w:rPr>
            </w:pPr>
          </w:p>
        </w:tc>
        <w:tc>
          <w:tcPr>
            <w:tcW w:w="1120" w:type="dxa"/>
          </w:tcPr>
          <w:p>
            <w:pPr>
              <w:jc w:val="center"/>
              <w:rPr>
                <w:rFonts w:ascii="仿宋_GB2312" w:eastAsia="仿宋_GB2312"/>
                <w:szCs w:val="21"/>
              </w:rPr>
            </w:pPr>
            <w:r>
              <w:rPr>
                <w:rFonts w:hint="eastAsia" w:ascii="仿宋_GB2312" w:eastAsia="仿宋_GB2312"/>
                <w:szCs w:val="21"/>
              </w:rPr>
              <w:t>调查人员</w:t>
            </w:r>
          </w:p>
        </w:tc>
        <w:tc>
          <w:tcPr>
            <w:tcW w:w="4623" w:type="dxa"/>
          </w:tcPr>
          <w:p>
            <w:pPr>
              <w:jc w:val="center"/>
              <w:rPr>
                <w:rFonts w:ascii="仿宋_GB2312" w:eastAsia="仿宋_GB2312"/>
                <w:szCs w:val="21"/>
              </w:rPr>
            </w:pPr>
          </w:p>
        </w:tc>
        <w:tc>
          <w:tcPr>
            <w:tcW w:w="1596" w:type="dxa"/>
          </w:tcPr>
          <w:p>
            <w:pPr>
              <w:jc w:val="center"/>
              <w:rPr>
                <w:rFonts w:ascii="仿宋_GB2312" w:eastAsia="仿宋_GB2312"/>
                <w:szCs w:val="21"/>
              </w:rPr>
            </w:pPr>
            <w:r>
              <w:rPr>
                <w:rFonts w:hint="eastAsia" w:ascii="仿宋_GB2312" w:eastAsia="仿宋_GB2312"/>
                <w:szCs w:val="21"/>
              </w:rPr>
              <w:t>调查时间</w:t>
            </w:r>
          </w:p>
        </w:tc>
        <w:tc>
          <w:tcPr>
            <w:tcW w:w="1756" w:type="dxa"/>
            <w:gridSpan w:val="2"/>
          </w:tcPr>
          <w:p>
            <w:pPr>
              <w:jc w:val="center"/>
              <w:rPr>
                <w:rFonts w:ascii="仿宋_GB2312" w:eastAsia="仿宋_GB2312"/>
                <w:szCs w:val="21"/>
              </w:rPr>
            </w:pPr>
          </w:p>
        </w:tc>
      </w:tr>
    </w:tbl>
    <w:p>
      <w:pPr>
        <w:rPr>
          <w:rFonts w:ascii="仿宋_GB2312" w:eastAsia="仿宋_GB2312"/>
          <w:szCs w:val="21"/>
        </w:rPr>
      </w:pPr>
      <w:r>
        <w:rPr>
          <w:rFonts w:hint="eastAsia" w:ascii="仿宋_GB2312" w:eastAsia="仿宋_GB2312"/>
          <w:szCs w:val="21"/>
        </w:rPr>
        <w:t>备注：1、本调查表适用于养老机构一线员工；</w:t>
      </w:r>
    </w:p>
    <w:p>
      <w:pPr>
        <w:rPr>
          <w:rFonts w:ascii="仿宋_GB2312" w:eastAsia="仿宋_GB2312"/>
          <w:szCs w:val="21"/>
        </w:rPr>
      </w:pPr>
      <w:r>
        <w:rPr>
          <w:rFonts w:hint="eastAsia" w:ascii="仿宋_GB2312" w:eastAsia="仿宋_GB2312"/>
          <w:szCs w:val="21"/>
        </w:rPr>
        <w:t>2、本项调查应由评价人员结合现场评价，宜以访谈式调查完成；</w:t>
      </w:r>
    </w:p>
    <w:p>
      <w:pPr>
        <w:rPr>
          <w:rFonts w:ascii="仿宋_GB2312" w:eastAsia="仿宋_GB2312"/>
        </w:rPr>
        <w:sectPr>
          <w:headerReference r:id="rId12" w:type="default"/>
          <w:footerReference r:id="rId13" w:type="default"/>
          <w:pgSz w:w="16838" w:h="11906" w:orient="landscape"/>
          <w:pgMar w:top="1800" w:right="1440" w:bottom="1800" w:left="1440" w:header="851" w:footer="992" w:gutter="0"/>
          <w:cols w:space="720" w:num="1"/>
          <w:docGrid w:type="lines" w:linePitch="312" w:charSpace="0"/>
        </w:sectPr>
      </w:pPr>
      <w:r>
        <w:rPr>
          <w:rFonts w:hint="eastAsia" w:ascii="仿宋_GB2312" w:eastAsia="仿宋_GB2312"/>
          <w:szCs w:val="21"/>
        </w:rPr>
        <w:t>3、调查样本量应不少于一线员工总数的10%，并至少保证5名一线员工的抽样数量。</w:t>
      </w:r>
    </w:p>
    <w:p>
      <w:pPr>
        <w:spacing w:line="576" w:lineRule="exact"/>
        <w:rPr>
          <w:rFonts w:ascii="黑体" w:hAnsi="黑体" w:eastAsia="黑体" w:cs="仿宋_GB2312"/>
          <w:sz w:val="32"/>
          <w:szCs w:val="32"/>
        </w:rPr>
      </w:pPr>
      <w:r>
        <w:rPr>
          <w:rFonts w:hint="eastAsia" w:ascii="黑体" w:hAnsi="黑体" w:eastAsia="黑体" w:cs="仿宋_GB2312"/>
          <w:sz w:val="32"/>
          <w:szCs w:val="32"/>
        </w:rPr>
        <w:t>附件2</w:t>
      </w:r>
    </w:p>
    <w:p>
      <w:pPr>
        <w:widowControl/>
        <w:spacing w:line="540" w:lineRule="exact"/>
        <w:jc w:val="center"/>
        <w:rPr>
          <w:rFonts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陕西省养老机构星级评定自评表</w:t>
      </w:r>
    </w:p>
    <w:tbl>
      <w:tblPr>
        <w:tblStyle w:val="8"/>
        <w:tblW w:w="8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0"/>
        <w:gridCol w:w="2051"/>
        <w:gridCol w:w="749"/>
        <w:gridCol w:w="669"/>
        <w:gridCol w:w="1391"/>
        <w:gridCol w:w="72"/>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60" w:type="dxa"/>
          </w:tcPr>
          <w:p>
            <w:pPr>
              <w:spacing w:line="400" w:lineRule="exact"/>
              <w:jc w:val="center"/>
              <w:rPr>
                <w:rFonts w:ascii="仿宋_GB2312" w:hAnsi="仿宋" w:eastAsia="仿宋_GB2312"/>
                <w:sz w:val="24"/>
              </w:rPr>
            </w:pPr>
            <w:r>
              <w:rPr>
                <w:rFonts w:hint="eastAsia" w:ascii="仿宋_GB2312" w:hAnsi="仿宋" w:eastAsia="仿宋_GB2312"/>
                <w:sz w:val="24"/>
              </w:rPr>
              <w:t>机构名称</w:t>
            </w:r>
          </w:p>
        </w:tc>
        <w:tc>
          <w:tcPr>
            <w:tcW w:w="2800" w:type="dxa"/>
            <w:gridSpan w:val="2"/>
          </w:tcPr>
          <w:p>
            <w:pPr>
              <w:spacing w:line="400" w:lineRule="exact"/>
              <w:rPr>
                <w:rFonts w:ascii="仿宋_GB2312" w:hAnsi="仿宋" w:eastAsia="仿宋_GB2312"/>
                <w:sz w:val="24"/>
              </w:rPr>
            </w:pPr>
          </w:p>
        </w:tc>
        <w:tc>
          <w:tcPr>
            <w:tcW w:w="2060" w:type="dxa"/>
            <w:gridSpan w:val="2"/>
          </w:tcPr>
          <w:p>
            <w:pPr>
              <w:spacing w:line="400" w:lineRule="exact"/>
              <w:rPr>
                <w:rFonts w:ascii="仿宋_GB2312" w:hAnsi="仿宋" w:eastAsia="仿宋_GB2312"/>
                <w:sz w:val="24"/>
              </w:rPr>
            </w:pPr>
            <w:r>
              <w:rPr>
                <w:rFonts w:hint="eastAsia" w:ascii="仿宋_GB2312" w:hAnsi="仿宋" w:eastAsia="仿宋_GB2312"/>
                <w:sz w:val="24"/>
              </w:rPr>
              <w:t>自评时间</w:t>
            </w:r>
          </w:p>
        </w:tc>
        <w:tc>
          <w:tcPr>
            <w:tcW w:w="2203" w:type="dxa"/>
            <w:gridSpan w:val="2"/>
          </w:tcPr>
          <w:p>
            <w:pPr>
              <w:spacing w:line="400" w:lineRule="exact"/>
              <w:rPr>
                <w:rFonts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460" w:type="dxa"/>
            <w:tcBorders>
              <w:bottom w:val="single" w:color="auto" w:sz="4" w:space="0"/>
            </w:tcBorders>
          </w:tcPr>
          <w:p>
            <w:pPr>
              <w:spacing w:line="360" w:lineRule="exact"/>
              <w:rPr>
                <w:rFonts w:ascii="仿宋_GB2312" w:hAnsi="仿宋" w:eastAsia="仿宋_GB2312"/>
                <w:sz w:val="24"/>
              </w:rPr>
            </w:pPr>
            <w:r>
              <w:rPr>
                <w:rFonts w:hint="eastAsia" w:ascii="仿宋_GB2312" w:hAnsi="仿宋" w:eastAsia="仿宋_GB2312"/>
                <w:sz w:val="24"/>
              </w:rPr>
              <w:t>自评人员</w:t>
            </w:r>
          </w:p>
        </w:tc>
        <w:tc>
          <w:tcPr>
            <w:tcW w:w="7063" w:type="dxa"/>
            <w:gridSpan w:val="6"/>
            <w:tcBorders>
              <w:bottom w:val="single" w:color="auto" w:sz="4" w:space="0"/>
            </w:tcBorders>
          </w:tcPr>
          <w:p>
            <w:pPr>
              <w:spacing w:line="360" w:lineRule="exact"/>
              <w:rPr>
                <w:rFonts w:ascii="仿宋_GB2312" w:hAnsi="仿宋" w:eastAsia="仿宋_GB2312"/>
                <w:sz w:val="24"/>
              </w:rPr>
            </w:pPr>
            <w:r>
              <w:rPr>
                <w:rFonts w:hint="eastAsia" w:ascii="仿宋_GB2312" w:hAnsi="仿宋" w:eastAsia="仿宋_GB2312"/>
                <w:sz w:val="24"/>
              </w:rPr>
              <w:t>组长：组员：、、、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3" w:type="dxa"/>
            <w:gridSpan w:val="7"/>
          </w:tcPr>
          <w:p>
            <w:pPr>
              <w:jc w:val="center"/>
              <w:rPr>
                <w:rFonts w:ascii="仿宋_GB2312" w:hAnsi="仿宋" w:eastAsia="仿宋_GB2312"/>
                <w:b/>
                <w:sz w:val="24"/>
              </w:rPr>
            </w:pPr>
            <w:r>
              <w:rPr>
                <w:rFonts w:hint="eastAsia" w:ascii="仿宋_GB2312" w:hAnsi="仿宋" w:eastAsia="仿宋_GB2312"/>
                <w:b/>
                <w:sz w:val="24"/>
              </w:rPr>
              <w:t>自评基本情况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11" w:type="dxa"/>
            <w:gridSpan w:val="2"/>
          </w:tcPr>
          <w:p>
            <w:pPr>
              <w:jc w:val="center"/>
              <w:rPr>
                <w:rFonts w:ascii="仿宋_GB2312" w:hAnsi="仿宋" w:eastAsia="仿宋_GB2312"/>
                <w:b/>
                <w:sz w:val="24"/>
              </w:rPr>
            </w:pPr>
            <w:r>
              <w:rPr>
                <w:rFonts w:hint="eastAsia" w:ascii="仿宋_GB2312" w:hAnsi="仿宋" w:eastAsia="仿宋_GB2312"/>
                <w:b/>
                <w:sz w:val="24"/>
              </w:rPr>
              <w:t>自评项目</w:t>
            </w:r>
          </w:p>
        </w:tc>
        <w:tc>
          <w:tcPr>
            <w:tcW w:w="1418" w:type="dxa"/>
            <w:gridSpan w:val="2"/>
          </w:tcPr>
          <w:p>
            <w:pPr>
              <w:jc w:val="center"/>
              <w:rPr>
                <w:rFonts w:ascii="仿宋_GB2312" w:hAnsi="仿宋" w:eastAsia="仿宋_GB2312"/>
                <w:b/>
                <w:sz w:val="24"/>
              </w:rPr>
            </w:pPr>
            <w:r>
              <w:rPr>
                <w:rFonts w:hint="eastAsia" w:ascii="仿宋_GB2312" w:hAnsi="仿宋" w:eastAsia="仿宋_GB2312"/>
                <w:b/>
                <w:sz w:val="24"/>
              </w:rPr>
              <w:t>分值</w:t>
            </w:r>
          </w:p>
        </w:tc>
        <w:tc>
          <w:tcPr>
            <w:tcW w:w="1463" w:type="dxa"/>
            <w:gridSpan w:val="2"/>
          </w:tcPr>
          <w:p>
            <w:pPr>
              <w:jc w:val="center"/>
              <w:rPr>
                <w:rFonts w:ascii="仿宋_GB2312" w:hAnsi="仿宋" w:eastAsia="仿宋_GB2312"/>
                <w:b/>
                <w:sz w:val="24"/>
              </w:rPr>
            </w:pPr>
            <w:r>
              <w:rPr>
                <w:rFonts w:hint="eastAsia" w:ascii="仿宋_GB2312" w:hAnsi="仿宋" w:eastAsia="仿宋_GB2312"/>
                <w:b/>
                <w:sz w:val="24"/>
              </w:rPr>
              <w:t>自评得分</w:t>
            </w:r>
          </w:p>
        </w:tc>
        <w:tc>
          <w:tcPr>
            <w:tcW w:w="2131" w:type="dxa"/>
          </w:tcPr>
          <w:p>
            <w:pPr>
              <w:jc w:val="center"/>
              <w:rPr>
                <w:rFonts w:ascii="仿宋_GB2312" w:hAnsi="仿宋" w:eastAsia="仿宋_GB2312"/>
                <w:b/>
                <w:sz w:val="24"/>
              </w:rPr>
            </w:pPr>
            <w:r>
              <w:rPr>
                <w:rFonts w:hint="eastAsia" w:ascii="仿宋_GB2312" w:hAnsi="仿宋" w:eastAsia="仿宋_GB2312"/>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exact"/>
          <w:jc w:val="center"/>
        </w:trPr>
        <w:tc>
          <w:tcPr>
            <w:tcW w:w="3511" w:type="dxa"/>
            <w:gridSpan w:val="2"/>
          </w:tcPr>
          <w:p>
            <w:pPr>
              <w:tabs>
                <w:tab w:val="left" w:pos="-141"/>
              </w:tabs>
              <w:ind w:left="-182" w:leftChars="-202" w:hanging="242" w:hangingChars="101"/>
              <w:jc w:val="center"/>
              <w:rPr>
                <w:rFonts w:ascii="仿宋_GB2312" w:hAnsi="仿宋" w:eastAsia="仿宋_GB2312"/>
                <w:sz w:val="24"/>
              </w:rPr>
            </w:pPr>
            <w:r>
              <w:rPr>
                <w:rFonts w:hint="eastAsia" w:ascii="仿宋_GB2312" w:hAnsi="仿宋" w:eastAsia="仿宋_GB2312"/>
                <w:sz w:val="24"/>
              </w:rPr>
              <w:t>1.1现场验证基本条件</w:t>
            </w:r>
          </w:p>
        </w:tc>
        <w:tc>
          <w:tcPr>
            <w:tcW w:w="1418" w:type="dxa"/>
            <w:gridSpan w:val="2"/>
          </w:tcPr>
          <w:p>
            <w:pPr>
              <w:jc w:val="center"/>
              <w:rPr>
                <w:rFonts w:ascii="仿宋_GB2312" w:hAnsi="仿宋" w:eastAsia="仿宋_GB2312"/>
                <w:b/>
                <w:sz w:val="24"/>
              </w:rPr>
            </w:pPr>
            <w:r>
              <w:rPr>
                <w:rFonts w:hint="eastAsia" w:ascii="仿宋_GB2312" w:hAnsi="仿宋" w:eastAsia="仿宋_GB2312"/>
                <w:b/>
                <w:sz w:val="24"/>
              </w:rPr>
              <w:t>/</w:t>
            </w:r>
          </w:p>
        </w:tc>
        <w:tc>
          <w:tcPr>
            <w:tcW w:w="1463" w:type="dxa"/>
            <w:gridSpan w:val="2"/>
          </w:tcPr>
          <w:p>
            <w:pPr>
              <w:jc w:val="center"/>
              <w:rPr>
                <w:rFonts w:ascii="仿宋_GB2312" w:hAnsi="仿宋" w:eastAsia="仿宋_GB2312"/>
                <w:b/>
                <w:sz w:val="24"/>
              </w:rPr>
            </w:pPr>
          </w:p>
        </w:tc>
        <w:tc>
          <w:tcPr>
            <w:tcW w:w="2131" w:type="dxa"/>
          </w:tcPr>
          <w:p>
            <w:pP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exact"/>
          <w:jc w:val="center"/>
        </w:trPr>
        <w:tc>
          <w:tcPr>
            <w:tcW w:w="3511" w:type="dxa"/>
            <w:gridSpan w:val="2"/>
          </w:tcPr>
          <w:p>
            <w:pPr>
              <w:jc w:val="left"/>
              <w:rPr>
                <w:rFonts w:ascii="仿宋_GB2312" w:hAnsi="宋体" w:eastAsia="仿宋_GB2312" w:cs="宋体"/>
                <w:sz w:val="24"/>
              </w:rPr>
            </w:pPr>
            <w:r>
              <w:rPr>
                <w:rFonts w:hint="eastAsia" w:ascii="仿宋_GB2312" w:hAnsi="宋体" w:eastAsia="仿宋_GB2312" w:cs="宋体"/>
                <w:sz w:val="24"/>
              </w:rPr>
              <w:t>1.2人力资源</w:t>
            </w:r>
          </w:p>
        </w:tc>
        <w:tc>
          <w:tcPr>
            <w:tcW w:w="1418" w:type="dxa"/>
            <w:gridSpan w:val="2"/>
          </w:tcPr>
          <w:p>
            <w:pPr>
              <w:jc w:val="center"/>
              <w:rPr>
                <w:rFonts w:ascii="仿宋_GB2312" w:hAnsi="宋体" w:eastAsia="仿宋_GB2312"/>
                <w:sz w:val="24"/>
              </w:rPr>
            </w:pPr>
            <w:r>
              <w:rPr>
                <w:rFonts w:hint="eastAsia" w:ascii="仿宋_GB2312" w:hAnsi="宋体" w:eastAsia="仿宋_GB2312" w:cs="宋体"/>
                <w:sz w:val="24"/>
              </w:rPr>
              <w:t>25分</w:t>
            </w:r>
          </w:p>
        </w:tc>
        <w:tc>
          <w:tcPr>
            <w:tcW w:w="1463" w:type="dxa"/>
            <w:gridSpan w:val="2"/>
          </w:tcPr>
          <w:p>
            <w:pPr>
              <w:jc w:val="center"/>
              <w:rPr>
                <w:rFonts w:ascii="仿宋_GB2312" w:hAnsi="宋体" w:eastAsia="仿宋_GB2312"/>
                <w:sz w:val="24"/>
              </w:rPr>
            </w:pPr>
          </w:p>
        </w:tc>
        <w:tc>
          <w:tcPr>
            <w:tcW w:w="2131" w:type="dxa"/>
          </w:tcPr>
          <w:p>
            <w:pP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exact"/>
          <w:jc w:val="center"/>
        </w:trPr>
        <w:tc>
          <w:tcPr>
            <w:tcW w:w="3511" w:type="dxa"/>
            <w:gridSpan w:val="2"/>
          </w:tcPr>
          <w:p>
            <w:pPr>
              <w:jc w:val="left"/>
              <w:rPr>
                <w:rFonts w:ascii="仿宋_GB2312" w:hAnsi="宋体" w:eastAsia="仿宋_GB2312" w:cs="宋体"/>
                <w:sz w:val="24"/>
              </w:rPr>
            </w:pPr>
            <w:r>
              <w:rPr>
                <w:rFonts w:hint="eastAsia" w:ascii="仿宋_GB2312" w:hAnsi="宋体" w:eastAsia="仿宋_GB2312" w:cs="宋体"/>
                <w:sz w:val="24"/>
              </w:rPr>
              <w:t>1.3卫生环境</w:t>
            </w:r>
          </w:p>
        </w:tc>
        <w:tc>
          <w:tcPr>
            <w:tcW w:w="1418" w:type="dxa"/>
            <w:gridSpan w:val="2"/>
          </w:tcPr>
          <w:p>
            <w:pPr>
              <w:jc w:val="center"/>
              <w:rPr>
                <w:rFonts w:ascii="仿宋_GB2312" w:hAnsi="宋体" w:eastAsia="仿宋_GB2312"/>
                <w:sz w:val="24"/>
              </w:rPr>
            </w:pPr>
            <w:r>
              <w:rPr>
                <w:rFonts w:hint="eastAsia" w:ascii="仿宋_GB2312" w:hAnsi="宋体" w:eastAsia="仿宋_GB2312" w:cs="宋体"/>
                <w:sz w:val="24"/>
              </w:rPr>
              <w:t>20分</w:t>
            </w:r>
          </w:p>
        </w:tc>
        <w:tc>
          <w:tcPr>
            <w:tcW w:w="1463" w:type="dxa"/>
            <w:gridSpan w:val="2"/>
          </w:tcPr>
          <w:p>
            <w:pPr>
              <w:jc w:val="center"/>
              <w:rPr>
                <w:rFonts w:ascii="仿宋_GB2312" w:hAnsi="宋体" w:eastAsia="仿宋_GB2312"/>
                <w:sz w:val="24"/>
              </w:rPr>
            </w:pPr>
          </w:p>
        </w:tc>
        <w:tc>
          <w:tcPr>
            <w:tcW w:w="2131" w:type="dxa"/>
          </w:tcPr>
          <w:p>
            <w:pP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exact"/>
          <w:jc w:val="center"/>
        </w:trPr>
        <w:tc>
          <w:tcPr>
            <w:tcW w:w="3511" w:type="dxa"/>
            <w:gridSpan w:val="2"/>
          </w:tcPr>
          <w:p>
            <w:pPr>
              <w:jc w:val="left"/>
              <w:rPr>
                <w:rStyle w:val="10"/>
                <w:rFonts w:ascii="仿宋_GB2312" w:hAnsi="宋体" w:eastAsia="仿宋_GB2312" w:cs="宋体"/>
                <w:color w:val="auto"/>
                <w:sz w:val="24"/>
                <w:u w:val="none"/>
              </w:rPr>
            </w:pPr>
            <w:r>
              <w:rPr>
                <w:rFonts w:hint="eastAsia" w:ascii="仿宋_GB2312" w:hAnsi="宋体" w:eastAsia="仿宋_GB2312"/>
                <w:sz w:val="24"/>
              </w:rPr>
              <w:t>1.4急救设施设备</w:t>
            </w:r>
          </w:p>
        </w:tc>
        <w:tc>
          <w:tcPr>
            <w:tcW w:w="1418" w:type="dxa"/>
            <w:gridSpan w:val="2"/>
          </w:tcPr>
          <w:p>
            <w:pPr>
              <w:jc w:val="center"/>
              <w:rPr>
                <w:rStyle w:val="10"/>
                <w:rFonts w:ascii="仿宋_GB2312" w:hAnsi="宋体" w:eastAsia="仿宋_GB2312" w:cs="宋体"/>
                <w:color w:val="auto"/>
                <w:sz w:val="24"/>
                <w:u w:val="none"/>
              </w:rPr>
            </w:pPr>
            <w:r>
              <w:rPr>
                <w:rStyle w:val="10"/>
                <w:rFonts w:hint="eastAsia" w:ascii="仿宋_GB2312" w:hAnsi="宋体" w:eastAsia="仿宋_GB2312" w:cs="宋体"/>
                <w:color w:val="auto"/>
                <w:sz w:val="24"/>
                <w:u w:val="none"/>
              </w:rPr>
              <w:t>15分</w:t>
            </w:r>
          </w:p>
        </w:tc>
        <w:tc>
          <w:tcPr>
            <w:tcW w:w="1463" w:type="dxa"/>
            <w:gridSpan w:val="2"/>
          </w:tcPr>
          <w:p>
            <w:pPr>
              <w:jc w:val="center"/>
              <w:rPr>
                <w:rFonts w:ascii="仿宋_GB2312" w:hAnsi="宋体" w:eastAsia="仿宋_GB2312"/>
                <w:sz w:val="24"/>
              </w:rPr>
            </w:pPr>
          </w:p>
        </w:tc>
        <w:tc>
          <w:tcPr>
            <w:tcW w:w="2131" w:type="dxa"/>
          </w:tcPr>
          <w:p>
            <w:pP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exact"/>
          <w:jc w:val="center"/>
        </w:trPr>
        <w:tc>
          <w:tcPr>
            <w:tcW w:w="3511" w:type="dxa"/>
            <w:gridSpan w:val="2"/>
          </w:tcPr>
          <w:p>
            <w:pPr>
              <w:jc w:val="left"/>
              <w:rPr>
                <w:rStyle w:val="10"/>
                <w:rFonts w:ascii="仿宋_GB2312" w:hAnsi="宋体" w:eastAsia="仿宋_GB2312" w:cs="宋体"/>
                <w:color w:val="auto"/>
                <w:sz w:val="24"/>
                <w:u w:val="none"/>
              </w:rPr>
            </w:pPr>
            <w:r>
              <w:rPr>
                <w:rStyle w:val="10"/>
                <w:rFonts w:hint="eastAsia" w:ascii="仿宋_GB2312" w:hAnsi="宋体" w:eastAsia="仿宋_GB2312" w:cs="宋体"/>
                <w:color w:val="auto"/>
                <w:sz w:val="24"/>
                <w:u w:val="none"/>
              </w:rPr>
              <w:t>1.5</w:t>
            </w:r>
            <w:r>
              <w:rPr>
                <w:rFonts w:hint="eastAsia" w:ascii="仿宋_GB2312" w:hAnsi="宋体" w:eastAsia="仿宋_GB2312"/>
                <w:sz w:val="24"/>
              </w:rPr>
              <w:t>员工权益保障</w:t>
            </w:r>
          </w:p>
        </w:tc>
        <w:tc>
          <w:tcPr>
            <w:tcW w:w="1418" w:type="dxa"/>
            <w:gridSpan w:val="2"/>
          </w:tcPr>
          <w:p>
            <w:pPr>
              <w:jc w:val="center"/>
              <w:rPr>
                <w:rStyle w:val="10"/>
                <w:rFonts w:ascii="仿宋_GB2312" w:hAnsi="宋体" w:eastAsia="仿宋_GB2312" w:cs="宋体"/>
                <w:color w:val="auto"/>
                <w:sz w:val="24"/>
                <w:u w:val="none"/>
              </w:rPr>
            </w:pPr>
            <w:r>
              <w:rPr>
                <w:rFonts w:hint="eastAsia" w:ascii="仿宋_GB2312" w:hAnsi="宋体" w:eastAsia="仿宋_GB2312"/>
                <w:sz w:val="24"/>
              </w:rPr>
              <w:t>15分</w:t>
            </w:r>
          </w:p>
        </w:tc>
        <w:tc>
          <w:tcPr>
            <w:tcW w:w="1463" w:type="dxa"/>
            <w:gridSpan w:val="2"/>
          </w:tcPr>
          <w:p>
            <w:pPr>
              <w:jc w:val="center"/>
              <w:rPr>
                <w:rFonts w:ascii="仿宋_GB2312" w:hAnsi="宋体" w:eastAsia="仿宋_GB2312"/>
                <w:sz w:val="24"/>
              </w:rPr>
            </w:pPr>
          </w:p>
        </w:tc>
        <w:tc>
          <w:tcPr>
            <w:tcW w:w="2131" w:type="dxa"/>
          </w:tcPr>
          <w:p>
            <w:pP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exact"/>
          <w:jc w:val="center"/>
        </w:trPr>
        <w:tc>
          <w:tcPr>
            <w:tcW w:w="3511" w:type="dxa"/>
            <w:gridSpan w:val="2"/>
          </w:tcPr>
          <w:p>
            <w:pPr>
              <w:rPr>
                <w:rStyle w:val="10"/>
                <w:rFonts w:ascii="仿宋_GB2312" w:hAnsi="宋体" w:eastAsia="仿宋_GB2312"/>
                <w:color w:val="auto"/>
                <w:sz w:val="24"/>
                <w:u w:val="none"/>
              </w:rPr>
            </w:pPr>
            <w:r>
              <w:rPr>
                <w:rFonts w:hint="eastAsia" w:ascii="仿宋_GB2312" w:hAnsi="宋体" w:eastAsia="仿宋_GB2312"/>
                <w:sz w:val="24"/>
              </w:rPr>
              <w:t>1.6</w:t>
            </w:r>
            <w:r>
              <w:rPr>
                <w:rFonts w:hint="eastAsia" w:ascii="仿宋_GB2312" w:hAnsi="宋体" w:eastAsia="仿宋_GB2312" w:cs="宋体"/>
                <w:sz w:val="24"/>
              </w:rPr>
              <w:t>行政管理</w:t>
            </w:r>
          </w:p>
        </w:tc>
        <w:tc>
          <w:tcPr>
            <w:tcW w:w="1418" w:type="dxa"/>
            <w:gridSpan w:val="2"/>
          </w:tcPr>
          <w:p>
            <w:pPr>
              <w:jc w:val="center"/>
              <w:rPr>
                <w:rStyle w:val="10"/>
                <w:rFonts w:ascii="仿宋_GB2312" w:hAnsi="宋体" w:eastAsia="仿宋_GB2312" w:cs="宋体"/>
                <w:color w:val="auto"/>
                <w:sz w:val="24"/>
                <w:u w:val="none"/>
              </w:rPr>
            </w:pPr>
            <w:r>
              <w:rPr>
                <w:rFonts w:hint="eastAsia" w:ascii="仿宋_GB2312" w:hAnsi="宋体" w:eastAsia="仿宋_GB2312"/>
                <w:sz w:val="24"/>
              </w:rPr>
              <w:t>50分</w:t>
            </w:r>
          </w:p>
        </w:tc>
        <w:tc>
          <w:tcPr>
            <w:tcW w:w="1463" w:type="dxa"/>
            <w:gridSpan w:val="2"/>
          </w:tcPr>
          <w:p>
            <w:pPr>
              <w:jc w:val="center"/>
              <w:rPr>
                <w:rFonts w:ascii="仿宋_GB2312" w:hAnsi="宋体" w:eastAsia="仿宋_GB2312"/>
                <w:sz w:val="24"/>
              </w:rPr>
            </w:pPr>
          </w:p>
        </w:tc>
        <w:tc>
          <w:tcPr>
            <w:tcW w:w="2131" w:type="dxa"/>
          </w:tcPr>
          <w:p>
            <w:pP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exact"/>
          <w:jc w:val="center"/>
        </w:trPr>
        <w:tc>
          <w:tcPr>
            <w:tcW w:w="3511" w:type="dxa"/>
            <w:gridSpan w:val="2"/>
          </w:tcPr>
          <w:p>
            <w:pPr>
              <w:rPr>
                <w:rStyle w:val="10"/>
                <w:rFonts w:ascii="仿宋_GB2312" w:hAnsi="宋体" w:eastAsia="仿宋_GB2312"/>
                <w:color w:val="auto"/>
                <w:sz w:val="24"/>
                <w:u w:val="none"/>
              </w:rPr>
            </w:pPr>
            <w:r>
              <w:rPr>
                <w:rFonts w:hint="eastAsia" w:ascii="仿宋_GB2312" w:hAnsi="宋体" w:eastAsia="仿宋_GB2312"/>
                <w:sz w:val="24"/>
              </w:rPr>
              <w:t>1.7</w:t>
            </w:r>
            <w:r>
              <w:rPr>
                <w:rFonts w:hint="eastAsia" w:ascii="仿宋_GB2312" w:hAnsi="宋体" w:eastAsia="仿宋_GB2312" w:cs="宋体"/>
                <w:sz w:val="24"/>
              </w:rPr>
              <w:t>养医结合方式</w:t>
            </w:r>
          </w:p>
        </w:tc>
        <w:tc>
          <w:tcPr>
            <w:tcW w:w="1418" w:type="dxa"/>
            <w:gridSpan w:val="2"/>
          </w:tcPr>
          <w:p>
            <w:pPr>
              <w:jc w:val="center"/>
              <w:rPr>
                <w:rStyle w:val="10"/>
                <w:rFonts w:ascii="仿宋_GB2312" w:hAnsi="宋体" w:eastAsia="仿宋_GB2312" w:cs="宋体"/>
                <w:color w:val="auto"/>
                <w:sz w:val="24"/>
                <w:u w:val="none"/>
              </w:rPr>
            </w:pPr>
            <w:r>
              <w:rPr>
                <w:rFonts w:hint="eastAsia" w:ascii="仿宋_GB2312" w:hAnsi="宋体" w:eastAsia="仿宋_GB2312" w:cs="宋体"/>
                <w:sz w:val="24"/>
              </w:rPr>
              <w:t>25分</w:t>
            </w:r>
          </w:p>
        </w:tc>
        <w:tc>
          <w:tcPr>
            <w:tcW w:w="1463" w:type="dxa"/>
            <w:gridSpan w:val="2"/>
          </w:tcPr>
          <w:p>
            <w:pPr>
              <w:jc w:val="center"/>
              <w:rPr>
                <w:rFonts w:ascii="仿宋_GB2312" w:hAnsi="宋体" w:eastAsia="仿宋_GB2312"/>
                <w:sz w:val="24"/>
              </w:rPr>
            </w:pPr>
          </w:p>
        </w:tc>
        <w:tc>
          <w:tcPr>
            <w:tcW w:w="2131" w:type="dxa"/>
          </w:tcPr>
          <w:p>
            <w:pP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exact"/>
          <w:jc w:val="center"/>
        </w:trPr>
        <w:tc>
          <w:tcPr>
            <w:tcW w:w="3511" w:type="dxa"/>
            <w:gridSpan w:val="2"/>
          </w:tcPr>
          <w:p>
            <w:pPr>
              <w:jc w:val="left"/>
              <w:rPr>
                <w:rStyle w:val="10"/>
                <w:rFonts w:ascii="仿宋_GB2312" w:hAnsi="宋体" w:eastAsia="仿宋_GB2312" w:cs="宋体"/>
                <w:color w:val="auto"/>
                <w:sz w:val="24"/>
                <w:u w:val="none"/>
              </w:rPr>
            </w:pPr>
            <w:r>
              <w:rPr>
                <w:rFonts w:hint="eastAsia" w:ascii="仿宋_GB2312" w:hAnsi="宋体" w:eastAsia="仿宋_GB2312" w:cs="宋体"/>
                <w:sz w:val="24"/>
              </w:rPr>
              <w:t>1.8</w:t>
            </w:r>
            <w:r>
              <w:rPr>
                <w:rStyle w:val="10"/>
                <w:rFonts w:hint="eastAsia" w:ascii="仿宋_GB2312" w:hAnsi="宋体" w:eastAsia="仿宋_GB2312" w:cs="宋体"/>
                <w:color w:val="auto"/>
                <w:sz w:val="24"/>
                <w:u w:val="none"/>
              </w:rPr>
              <w:t>设施设备</w:t>
            </w:r>
          </w:p>
        </w:tc>
        <w:tc>
          <w:tcPr>
            <w:tcW w:w="1418" w:type="dxa"/>
            <w:gridSpan w:val="2"/>
          </w:tcPr>
          <w:p>
            <w:pPr>
              <w:jc w:val="center"/>
              <w:rPr>
                <w:rStyle w:val="10"/>
                <w:rFonts w:ascii="仿宋_GB2312" w:hAnsi="宋体" w:eastAsia="仿宋_GB2312" w:cs="宋体"/>
                <w:color w:val="auto"/>
                <w:sz w:val="24"/>
                <w:u w:val="none"/>
              </w:rPr>
            </w:pPr>
            <w:r>
              <w:rPr>
                <w:rStyle w:val="10"/>
                <w:rFonts w:hint="eastAsia" w:ascii="仿宋_GB2312" w:hAnsi="宋体" w:eastAsia="仿宋_GB2312" w:cs="宋体"/>
                <w:color w:val="auto"/>
                <w:sz w:val="24"/>
                <w:u w:val="none"/>
              </w:rPr>
              <w:t>100分</w:t>
            </w:r>
          </w:p>
        </w:tc>
        <w:tc>
          <w:tcPr>
            <w:tcW w:w="1463" w:type="dxa"/>
            <w:gridSpan w:val="2"/>
          </w:tcPr>
          <w:p>
            <w:pPr>
              <w:jc w:val="center"/>
              <w:rPr>
                <w:rFonts w:ascii="仿宋_GB2312" w:hAnsi="宋体" w:eastAsia="仿宋_GB2312"/>
                <w:sz w:val="24"/>
              </w:rPr>
            </w:pPr>
          </w:p>
        </w:tc>
        <w:tc>
          <w:tcPr>
            <w:tcW w:w="2131" w:type="dxa"/>
          </w:tcPr>
          <w:p>
            <w:pP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exact"/>
          <w:jc w:val="center"/>
        </w:trPr>
        <w:tc>
          <w:tcPr>
            <w:tcW w:w="3511" w:type="dxa"/>
            <w:gridSpan w:val="2"/>
          </w:tcPr>
          <w:p>
            <w:pPr>
              <w:jc w:val="left"/>
              <w:rPr>
                <w:rStyle w:val="10"/>
                <w:rFonts w:ascii="仿宋_GB2312" w:hAnsi="宋体" w:eastAsia="仿宋_GB2312" w:cs="宋体"/>
                <w:color w:val="auto"/>
                <w:sz w:val="24"/>
                <w:u w:val="none"/>
              </w:rPr>
            </w:pPr>
            <w:r>
              <w:rPr>
                <w:rFonts w:hint="eastAsia" w:ascii="仿宋_GB2312" w:hAnsi="宋体" w:eastAsia="仿宋_GB2312" w:cs="宋体"/>
                <w:sz w:val="24"/>
              </w:rPr>
              <w:t>2.1机构安全管理</w:t>
            </w:r>
          </w:p>
        </w:tc>
        <w:tc>
          <w:tcPr>
            <w:tcW w:w="1418" w:type="dxa"/>
            <w:gridSpan w:val="2"/>
          </w:tcPr>
          <w:p>
            <w:pPr>
              <w:jc w:val="center"/>
              <w:rPr>
                <w:rStyle w:val="10"/>
                <w:rFonts w:ascii="仿宋_GB2312" w:hAnsi="宋体" w:eastAsia="仿宋_GB2312" w:cs="宋体"/>
                <w:color w:val="auto"/>
                <w:sz w:val="24"/>
                <w:u w:val="none"/>
              </w:rPr>
            </w:pPr>
            <w:r>
              <w:rPr>
                <w:rFonts w:hint="eastAsia" w:ascii="仿宋_GB2312" w:hAnsi="宋体" w:eastAsia="仿宋_GB2312" w:cs="宋体"/>
                <w:sz w:val="24"/>
              </w:rPr>
              <w:t>50分</w:t>
            </w:r>
          </w:p>
        </w:tc>
        <w:tc>
          <w:tcPr>
            <w:tcW w:w="1463" w:type="dxa"/>
            <w:gridSpan w:val="2"/>
          </w:tcPr>
          <w:p>
            <w:pPr>
              <w:jc w:val="center"/>
              <w:rPr>
                <w:rFonts w:ascii="仿宋_GB2312" w:hAnsi="宋体" w:eastAsia="仿宋_GB2312"/>
                <w:sz w:val="24"/>
              </w:rPr>
            </w:pPr>
          </w:p>
        </w:tc>
        <w:tc>
          <w:tcPr>
            <w:tcW w:w="2131" w:type="dxa"/>
          </w:tcPr>
          <w:p>
            <w:pP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exact"/>
          <w:jc w:val="center"/>
        </w:trPr>
        <w:tc>
          <w:tcPr>
            <w:tcW w:w="3511" w:type="dxa"/>
            <w:gridSpan w:val="2"/>
          </w:tcPr>
          <w:p>
            <w:pPr>
              <w:jc w:val="left"/>
              <w:rPr>
                <w:rStyle w:val="10"/>
                <w:rFonts w:ascii="仿宋_GB2312" w:hAnsi="宋体" w:eastAsia="仿宋_GB2312" w:cs="宋体"/>
                <w:color w:val="auto"/>
                <w:sz w:val="24"/>
                <w:u w:val="none"/>
              </w:rPr>
            </w:pPr>
            <w:r>
              <w:rPr>
                <w:rFonts w:hint="eastAsia" w:ascii="仿宋_GB2312" w:hAnsi="宋体" w:eastAsia="仿宋_GB2312" w:cs="宋体"/>
                <w:sz w:val="24"/>
              </w:rPr>
              <w:t>2.2护理业务管理</w:t>
            </w:r>
          </w:p>
        </w:tc>
        <w:tc>
          <w:tcPr>
            <w:tcW w:w="1418" w:type="dxa"/>
            <w:gridSpan w:val="2"/>
          </w:tcPr>
          <w:p>
            <w:pPr>
              <w:jc w:val="center"/>
              <w:rPr>
                <w:rStyle w:val="10"/>
                <w:rFonts w:ascii="仿宋_GB2312" w:hAnsi="宋体" w:eastAsia="仿宋_GB2312" w:cs="宋体"/>
                <w:color w:val="auto"/>
                <w:sz w:val="24"/>
                <w:u w:val="none"/>
              </w:rPr>
            </w:pPr>
            <w:r>
              <w:rPr>
                <w:rFonts w:hint="eastAsia" w:ascii="仿宋_GB2312" w:hAnsi="宋体" w:eastAsia="仿宋_GB2312" w:cs="宋体"/>
                <w:sz w:val="24"/>
              </w:rPr>
              <w:t>20分</w:t>
            </w:r>
          </w:p>
        </w:tc>
        <w:tc>
          <w:tcPr>
            <w:tcW w:w="1463" w:type="dxa"/>
            <w:gridSpan w:val="2"/>
          </w:tcPr>
          <w:p>
            <w:pPr>
              <w:jc w:val="center"/>
              <w:rPr>
                <w:rFonts w:ascii="仿宋_GB2312" w:hAnsi="宋体" w:eastAsia="仿宋_GB2312"/>
                <w:sz w:val="24"/>
              </w:rPr>
            </w:pPr>
          </w:p>
        </w:tc>
        <w:tc>
          <w:tcPr>
            <w:tcW w:w="2131" w:type="dxa"/>
          </w:tcPr>
          <w:p>
            <w:pP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exact"/>
          <w:jc w:val="center"/>
        </w:trPr>
        <w:tc>
          <w:tcPr>
            <w:tcW w:w="3511" w:type="dxa"/>
            <w:gridSpan w:val="2"/>
          </w:tcPr>
          <w:p>
            <w:pPr>
              <w:jc w:val="left"/>
              <w:rPr>
                <w:rStyle w:val="10"/>
                <w:rFonts w:ascii="仿宋_GB2312" w:hAnsi="宋体" w:eastAsia="仿宋_GB2312" w:cs="宋体"/>
                <w:color w:val="auto"/>
                <w:sz w:val="24"/>
                <w:u w:val="none"/>
              </w:rPr>
            </w:pPr>
            <w:r>
              <w:rPr>
                <w:rFonts w:hint="eastAsia" w:ascii="仿宋_GB2312" w:hAnsi="宋体" w:eastAsia="仿宋_GB2312" w:cs="宋体"/>
                <w:sz w:val="24"/>
              </w:rPr>
              <w:t>2.3护理质量</w:t>
            </w:r>
          </w:p>
        </w:tc>
        <w:tc>
          <w:tcPr>
            <w:tcW w:w="1418" w:type="dxa"/>
            <w:gridSpan w:val="2"/>
          </w:tcPr>
          <w:p>
            <w:pPr>
              <w:jc w:val="center"/>
              <w:rPr>
                <w:rStyle w:val="10"/>
                <w:rFonts w:ascii="仿宋_GB2312" w:hAnsi="宋体" w:eastAsia="仿宋_GB2312" w:cs="宋体"/>
                <w:color w:val="auto"/>
                <w:sz w:val="24"/>
                <w:u w:val="none"/>
              </w:rPr>
            </w:pPr>
            <w:r>
              <w:rPr>
                <w:rFonts w:hint="eastAsia" w:ascii="仿宋_GB2312" w:hAnsi="宋体" w:eastAsia="仿宋_GB2312" w:cs="宋体"/>
                <w:sz w:val="24"/>
              </w:rPr>
              <w:t>30分</w:t>
            </w:r>
          </w:p>
        </w:tc>
        <w:tc>
          <w:tcPr>
            <w:tcW w:w="1463" w:type="dxa"/>
            <w:gridSpan w:val="2"/>
          </w:tcPr>
          <w:p>
            <w:pPr>
              <w:jc w:val="center"/>
              <w:rPr>
                <w:rFonts w:ascii="仿宋_GB2312" w:hAnsi="宋体" w:eastAsia="仿宋_GB2312"/>
                <w:sz w:val="24"/>
              </w:rPr>
            </w:pPr>
          </w:p>
        </w:tc>
        <w:tc>
          <w:tcPr>
            <w:tcW w:w="2131" w:type="dxa"/>
          </w:tcPr>
          <w:p>
            <w:pP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exact"/>
          <w:jc w:val="center"/>
        </w:trPr>
        <w:tc>
          <w:tcPr>
            <w:tcW w:w="3511" w:type="dxa"/>
            <w:gridSpan w:val="2"/>
          </w:tcPr>
          <w:p>
            <w:pPr>
              <w:jc w:val="left"/>
              <w:rPr>
                <w:rStyle w:val="10"/>
                <w:rFonts w:ascii="仿宋_GB2312" w:hAnsi="宋体" w:eastAsia="仿宋_GB2312" w:cs="宋体"/>
                <w:color w:val="auto"/>
                <w:sz w:val="24"/>
                <w:u w:val="none"/>
              </w:rPr>
            </w:pPr>
            <w:r>
              <w:rPr>
                <w:rFonts w:hint="eastAsia" w:ascii="仿宋_GB2312" w:hAnsi="宋体" w:eastAsia="仿宋_GB2312" w:cs="宋体"/>
                <w:sz w:val="24"/>
              </w:rPr>
              <w:t>2.4护理安全</w:t>
            </w:r>
          </w:p>
        </w:tc>
        <w:tc>
          <w:tcPr>
            <w:tcW w:w="1418" w:type="dxa"/>
            <w:gridSpan w:val="2"/>
          </w:tcPr>
          <w:p>
            <w:pPr>
              <w:jc w:val="center"/>
              <w:rPr>
                <w:rStyle w:val="10"/>
                <w:rFonts w:ascii="仿宋_GB2312" w:hAnsi="宋体" w:eastAsia="仿宋_GB2312" w:cs="宋体"/>
                <w:color w:val="auto"/>
                <w:sz w:val="24"/>
                <w:u w:val="none"/>
              </w:rPr>
            </w:pPr>
            <w:r>
              <w:rPr>
                <w:rFonts w:hint="eastAsia" w:ascii="仿宋_GB2312" w:hAnsi="宋体" w:eastAsia="仿宋_GB2312" w:cs="宋体"/>
                <w:sz w:val="24"/>
              </w:rPr>
              <w:t>50分</w:t>
            </w:r>
          </w:p>
        </w:tc>
        <w:tc>
          <w:tcPr>
            <w:tcW w:w="1463" w:type="dxa"/>
            <w:gridSpan w:val="2"/>
          </w:tcPr>
          <w:p>
            <w:pPr>
              <w:jc w:val="center"/>
              <w:rPr>
                <w:rFonts w:ascii="仿宋_GB2312" w:hAnsi="宋体" w:eastAsia="仿宋_GB2312"/>
                <w:sz w:val="24"/>
              </w:rPr>
            </w:pPr>
          </w:p>
        </w:tc>
        <w:tc>
          <w:tcPr>
            <w:tcW w:w="2131" w:type="dxa"/>
          </w:tcPr>
          <w:p>
            <w:pP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exact"/>
          <w:jc w:val="center"/>
        </w:trPr>
        <w:tc>
          <w:tcPr>
            <w:tcW w:w="3511" w:type="dxa"/>
            <w:gridSpan w:val="2"/>
          </w:tcPr>
          <w:p>
            <w:pPr>
              <w:jc w:val="left"/>
              <w:rPr>
                <w:rFonts w:ascii="仿宋_GB2312" w:hAnsi="宋体" w:eastAsia="仿宋_GB2312" w:cs="宋体"/>
                <w:sz w:val="24"/>
              </w:rPr>
            </w:pPr>
            <w:r>
              <w:rPr>
                <w:rFonts w:hint="eastAsia" w:ascii="仿宋_GB2312" w:hAnsi="宋体" w:eastAsia="仿宋_GB2312" w:cs="宋体"/>
                <w:sz w:val="24"/>
              </w:rPr>
              <w:t>2.5质量检查与改进</w:t>
            </w:r>
          </w:p>
        </w:tc>
        <w:tc>
          <w:tcPr>
            <w:tcW w:w="1418" w:type="dxa"/>
            <w:gridSpan w:val="2"/>
          </w:tcPr>
          <w:p>
            <w:pPr>
              <w:jc w:val="center"/>
              <w:rPr>
                <w:rFonts w:ascii="仿宋_GB2312" w:hAnsi="宋体" w:eastAsia="仿宋_GB2312" w:cs="宋体"/>
                <w:sz w:val="24"/>
              </w:rPr>
            </w:pPr>
            <w:r>
              <w:rPr>
                <w:rFonts w:hint="eastAsia" w:ascii="仿宋_GB2312" w:hAnsi="宋体" w:eastAsia="仿宋_GB2312" w:cs="宋体"/>
                <w:sz w:val="24"/>
              </w:rPr>
              <w:t>20分</w:t>
            </w:r>
          </w:p>
        </w:tc>
        <w:tc>
          <w:tcPr>
            <w:tcW w:w="1463" w:type="dxa"/>
            <w:gridSpan w:val="2"/>
          </w:tcPr>
          <w:p>
            <w:pPr>
              <w:jc w:val="center"/>
              <w:rPr>
                <w:rFonts w:ascii="仿宋_GB2312" w:hAnsi="宋体" w:eastAsia="仿宋_GB2312"/>
                <w:sz w:val="24"/>
              </w:rPr>
            </w:pPr>
          </w:p>
        </w:tc>
        <w:tc>
          <w:tcPr>
            <w:tcW w:w="2131" w:type="dxa"/>
          </w:tcPr>
          <w:p>
            <w:pP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exact"/>
          <w:jc w:val="center"/>
        </w:trPr>
        <w:tc>
          <w:tcPr>
            <w:tcW w:w="3511" w:type="dxa"/>
            <w:gridSpan w:val="2"/>
          </w:tcPr>
          <w:p>
            <w:pPr>
              <w:jc w:val="left"/>
              <w:rPr>
                <w:rStyle w:val="10"/>
                <w:rFonts w:ascii="仿宋_GB2312" w:hAnsi="宋体" w:eastAsia="仿宋_GB2312" w:cs="宋体"/>
                <w:color w:val="auto"/>
                <w:sz w:val="24"/>
                <w:u w:val="none"/>
              </w:rPr>
            </w:pPr>
            <w:r>
              <w:rPr>
                <w:rStyle w:val="10"/>
                <w:rFonts w:hint="eastAsia" w:ascii="仿宋_GB2312" w:hAnsi="宋体" w:eastAsia="仿宋_GB2312" w:cs="宋体"/>
                <w:color w:val="auto"/>
                <w:sz w:val="24"/>
                <w:u w:val="none"/>
              </w:rPr>
              <w:t>2.6</w:t>
            </w:r>
            <w:r>
              <w:rPr>
                <w:rFonts w:hint="eastAsia" w:ascii="仿宋_GB2312" w:hAnsi="宋体" w:eastAsia="仿宋_GB2312" w:cs="宋体"/>
                <w:sz w:val="24"/>
              </w:rPr>
              <w:t>药物管理</w:t>
            </w:r>
          </w:p>
        </w:tc>
        <w:tc>
          <w:tcPr>
            <w:tcW w:w="1418" w:type="dxa"/>
            <w:gridSpan w:val="2"/>
          </w:tcPr>
          <w:p>
            <w:pPr>
              <w:jc w:val="center"/>
              <w:rPr>
                <w:rStyle w:val="10"/>
                <w:rFonts w:ascii="仿宋_GB2312" w:hAnsi="宋体" w:eastAsia="仿宋_GB2312" w:cs="宋体"/>
                <w:color w:val="auto"/>
                <w:sz w:val="24"/>
                <w:u w:val="none"/>
              </w:rPr>
            </w:pPr>
            <w:r>
              <w:rPr>
                <w:rFonts w:hint="eastAsia" w:ascii="仿宋_GB2312" w:hAnsi="宋体" w:eastAsia="仿宋_GB2312" w:cs="宋体"/>
                <w:sz w:val="24"/>
              </w:rPr>
              <w:t>20分</w:t>
            </w:r>
          </w:p>
        </w:tc>
        <w:tc>
          <w:tcPr>
            <w:tcW w:w="1463" w:type="dxa"/>
            <w:gridSpan w:val="2"/>
          </w:tcPr>
          <w:p>
            <w:pPr>
              <w:jc w:val="center"/>
              <w:rPr>
                <w:rFonts w:ascii="仿宋_GB2312" w:hAnsi="宋体" w:eastAsia="仿宋_GB2312"/>
                <w:sz w:val="24"/>
              </w:rPr>
            </w:pPr>
          </w:p>
        </w:tc>
        <w:tc>
          <w:tcPr>
            <w:tcW w:w="2131" w:type="dxa"/>
          </w:tcPr>
          <w:p>
            <w:pP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exact"/>
          <w:jc w:val="center"/>
        </w:trPr>
        <w:tc>
          <w:tcPr>
            <w:tcW w:w="3511" w:type="dxa"/>
            <w:gridSpan w:val="2"/>
          </w:tcPr>
          <w:p>
            <w:pPr>
              <w:jc w:val="left"/>
              <w:rPr>
                <w:rStyle w:val="10"/>
                <w:rFonts w:ascii="仿宋_GB2312" w:hAnsi="宋体" w:eastAsia="仿宋_GB2312" w:cs="宋体"/>
                <w:color w:val="auto"/>
                <w:sz w:val="24"/>
                <w:u w:val="none"/>
              </w:rPr>
            </w:pPr>
            <w:r>
              <w:rPr>
                <w:rStyle w:val="10"/>
                <w:rFonts w:hint="eastAsia" w:ascii="仿宋_GB2312" w:hAnsi="宋体" w:eastAsia="仿宋_GB2312" w:cs="宋体"/>
                <w:color w:val="auto"/>
                <w:sz w:val="24"/>
                <w:u w:val="none"/>
              </w:rPr>
              <w:t>2.7院内</w:t>
            </w:r>
            <w:r>
              <w:rPr>
                <w:rFonts w:hint="eastAsia" w:ascii="仿宋_GB2312" w:hAnsi="宋体" w:eastAsia="仿宋_GB2312" w:cs="宋体"/>
                <w:sz w:val="24"/>
              </w:rPr>
              <w:t>感染控制</w:t>
            </w:r>
          </w:p>
        </w:tc>
        <w:tc>
          <w:tcPr>
            <w:tcW w:w="1418" w:type="dxa"/>
            <w:gridSpan w:val="2"/>
          </w:tcPr>
          <w:p>
            <w:pPr>
              <w:jc w:val="center"/>
              <w:rPr>
                <w:rStyle w:val="10"/>
                <w:rFonts w:ascii="仿宋_GB2312" w:hAnsi="宋体" w:eastAsia="仿宋_GB2312" w:cs="宋体"/>
                <w:color w:val="auto"/>
                <w:sz w:val="24"/>
                <w:u w:val="none"/>
              </w:rPr>
            </w:pPr>
            <w:r>
              <w:rPr>
                <w:rFonts w:hint="eastAsia" w:ascii="仿宋_GB2312" w:hAnsi="宋体" w:eastAsia="仿宋_GB2312" w:cs="宋体"/>
                <w:sz w:val="24"/>
              </w:rPr>
              <w:t>35分</w:t>
            </w:r>
          </w:p>
        </w:tc>
        <w:tc>
          <w:tcPr>
            <w:tcW w:w="1463" w:type="dxa"/>
            <w:gridSpan w:val="2"/>
          </w:tcPr>
          <w:p>
            <w:pPr>
              <w:jc w:val="center"/>
              <w:rPr>
                <w:rFonts w:ascii="仿宋_GB2312" w:hAnsi="宋体" w:eastAsia="仿宋_GB2312"/>
                <w:sz w:val="24"/>
              </w:rPr>
            </w:pPr>
          </w:p>
        </w:tc>
        <w:tc>
          <w:tcPr>
            <w:tcW w:w="2131" w:type="dxa"/>
          </w:tcPr>
          <w:p>
            <w:pP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exact"/>
          <w:jc w:val="center"/>
        </w:trPr>
        <w:tc>
          <w:tcPr>
            <w:tcW w:w="3511" w:type="dxa"/>
            <w:gridSpan w:val="2"/>
          </w:tcPr>
          <w:p>
            <w:pPr>
              <w:spacing w:line="317" w:lineRule="auto"/>
              <w:jc w:val="left"/>
              <w:rPr>
                <w:rStyle w:val="10"/>
                <w:rFonts w:ascii="仿宋_GB2312" w:hAnsi="宋体" w:eastAsia="仿宋_GB2312" w:cs="宋体"/>
                <w:color w:val="auto"/>
                <w:sz w:val="24"/>
                <w:u w:val="none"/>
              </w:rPr>
            </w:pPr>
            <w:r>
              <w:rPr>
                <w:rFonts w:hint="eastAsia" w:ascii="仿宋_GB2312" w:hAnsi="宋体" w:eastAsia="仿宋_GB2312" w:cs="宋体"/>
                <w:sz w:val="24"/>
              </w:rPr>
              <w:t>2.8</w:t>
            </w:r>
            <w:r>
              <w:rPr>
                <w:rStyle w:val="10"/>
                <w:rFonts w:hint="eastAsia" w:ascii="仿宋_GB2312" w:hAnsi="宋体" w:eastAsia="仿宋_GB2312" w:cs="宋体"/>
                <w:color w:val="auto"/>
                <w:sz w:val="24"/>
                <w:u w:val="none"/>
              </w:rPr>
              <w:t>生活照料服务</w:t>
            </w:r>
          </w:p>
        </w:tc>
        <w:tc>
          <w:tcPr>
            <w:tcW w:w="1418" w:type="dxa"/>
            <w:gridSpan w:val="2"/>
          </w:tcPr>
          <w:p>
            <w:pPr>
              <w:spacing w:line="317" w:lineRule="auto"/>
              <w:jc w:val="center"/>
              <w:rPr>
                <w:rStyle w:val="10"/>
                <w:rFonts w:ascii="仿宋_GB2312" w:hAnsi="宋体" w:eastAsia="仿宋_GB2312" w:cs="宋体"/>
                <w:color w:val="auto"/>
                <w:sz w:val="24"/>
                <w:u w:val="none"/>
              </w:rPr>
            </w:pPr>
            <w:r>
              <w:rPr>
                <w:rStyle w:val="10"/>
                <w:rFonts w:hint="eastAsia" w:ascii="仿宋_GB2312" w:hAnsi="宋体" w:eastAsia="仿宋_GB2312" w:cs="宋体"/>
                <w:color w:val="auto"/>
                <w:sz w:val="24"/>
                <w:u w:val="none"/>
              </w:rPr>
              <w:t>81分</w:t>
            </w:r>
          </w:p>
        </w:tc>
        <w:tc>
          <w:tcPr>
            <w:tcW w:w="1463" w:type="dxa"/>
            <w:gridSpan w:val="2"/>
          </w:tcPr>
          <w:p>
            <w:pPr>
              <w:jc w:val="center"/>
              <w:rPr>
                <w:rFonts w:ascii="仿宋_GB2312" w:hAnsi="宋体" w:eastAsia="仿宋_GB2312"/>
                <w:sz w:val="24"/>
              </w:rPr>
            </w:pPr>
          </w:p>
        </w:tc>
        <w:tc>
          <w:tcPr>
            <w:tcW w:w="2131" w:type="dxa"/>
          </w:tcPr>
          <w:p>
            <w:pP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exact"/>
          <w:jc w:val="center"/>
        </w:trPr>
        <w:tc>
          <w:tcPr>
            <w:tcW w:w="3511" w:type="dxa"/>
            <w:gridSpan w:val="2"/>
          </w:tcPr>
          <w:p>
            <w:pPr>
              <w:spacing w:line="317" w:lineRule="auto"/>
              <w:jc w:val="left"/>
              <w:rPr>
                <w:rStyle w:val="10"/>
                <w:rFonts w:ascii="仿宋_GB2312" w:hAnsi="宋体" w:eastAsia="仿宋_GB2312" w:cs="宋体"/>
                <w:color w:val="auto"/>
                <w:sz w:val="24"/>
                <w:u w:val="none"/>
              </w:rPr>
            </w:pPr>
            <w:r>
              <w:rPr>
                <w:rFonts w:hint="eastAsia" w:ascii="仿宋_GB2312" w:hAnsi="宋体" w:eastAsia="仿宋_GB2312" w:cs="宋体"/>
                <w:sz w:val="24"/>
              </w:rPr>
              <w:t>2.9</w:t>
            </w:r>
            <w:r>
              <w:rPr>
                <w:rStyle w:val="10"/>
                <w:rFonts w:hint="eastAsia" w:ascii="仿宋_GB2312" w:hAnsi="宋体" w:eastAsia="仿宋_GB2312" w:cs="宋体"/>
                <w:color w:val="auto"/>
                <w:sz w:val="24"/>
                <w:u w:val="none"/>
              </w:rPr>
              <w:t>医疗护理服务</w:t>
            </w:r>
          </w:p>
        </w:tc>
        <w:tc>
          <w:tcPr>
            <w:tcW w:w="1418" w:type="dxa"/>
            <w:gridSpan w:val="2"/>
          </w:tcPr>
          <w:p>
            <w:pPr>
              <w:spacing w:line="317" w:lineRule="auto"/>
              <w:jc w:val="center"/>
              <w:rPr>
                <w:rStyle w:val="10"/>
                <w:rFonts w:ascii="仿宋_GB2312" w:hAnsi="宋体" w:eastAsia="仿宋_GB2312" w:cs="宋体"/>
                <w:color w:val="auto"/>
                <w:sz w:val="24"/>
                <w:u w:val="none"/>
              </w:rPr>
            </w:pPr>
            <w:r>
              <w:rPr>
                <w:rStyle w:val="10"/>
                <w:rFonts w:hint="eastAsia" w:ascii="仿宋_GB2312" w:hAnsi="宋体" w:eastAsia="仿宋_GB2312" w:cs="宋体"/>
                <w:color w:val="auto"/>
                <w:sz w:val="24"/>
                <w:u w:val="none"/>
              </w:rPr>
              <w:t>69分</w:t>
            </w:r>
          </w:p>
        </w:tc>
        <w:tc>
          <w:tcPr>
            <w:tcW w:w="1463" w:type="dxa"/>
            <w:gridSpan w:val="2"/>
          </w:tcPr>
          <w:p>
            <w:pPr>
              <w:jc w:val="center"/>
              <w:rPr>
                <w:rFonts w:ascii="仿宋_GB2312" w:hAnsi="宋体" w:eastAsia="仿宋_GB2312"/>
                <w:sz w:val="24"/>
              </w:rPr>
            </w:pPr>
          </w:p>
        </w:tc>
        <w:tc>
          <w:tcPr>
            <w:tcW w:w="2131" w:type="dxa"/>
          </w:tcPr>
          <w:p>
            <w:pP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exact"/>
          <w:jc w:val="center"/>
        </w:trPr>
        <w:tc>
          <w:tcPr>
            <w:tcW w:w="3511" w:type="dxa"/>
            <w:gridSpan w:val="2"/>
          </w:tcPr>
          <w:p>
            <w:pPr>
              <w:spacing w:line="317" w:lineRule="auto"/>
              <w:jc w:val="left"/>
              <w:rPr>
                <w:rFonts w:ascii="仿宋_GB2312" w:hAnsi="宋体" w:eastAsia="仿宋_GB2312" w:cs="宋体"/>
                <w:sz w:val="24"/>
              </w:rPr>
            </w:pPr>
            <w:r>
              <w:rPr>
                <w:rFonts w:hint="eastAsia" w:ascii="仿宋_GB2312" w:hAnsi="宋体" w:eastAsia="仿宋_GB2312" w:cs="宋体"/>
                <w:bCs/>
                <w:sz w:val="24"/>
              </w:rPr>
              <w:t>2.10出入院服务</w:t>
            </w:r>
          </w:p>
        </w:tc>
        <w:tc>
          <w:tcPr>
            <w:tcW w:w="1418" w:type="dxa"/>
            <w:gridSpan w:val="2"/>
          </w:tcPr>
          <w:p>
            <w:pPr>
              <w:spacing w:line="317" w:lineRule="auto"/>
              <w:jc w:val="center"/>
              <w:rPr>
                <w:rStyle w:val="10"/>
                <w:rFonts w:ascii="仿宋_GB2312" w:hAnsi="宋体" w:eastAsia="仿宋_GB2312" w:cs="宋体"/>
                <w:color w:val="auto"/>
                <w:sz w:val="24"/>
                <w:u w:val="none"/>
              </w:rPr>
            </w:pPr>
            <w:r>
              <w:rPr>
                <w:rStyle w:val="10"/>
                <w:rFonts w:hint="eastAsia" w:ascii="仿宋_GB2312" w:hAnsi="宋体" w:eastAsia="仿宋_GB2312" w:cs="宋体"/>
                <w:color w:val="auto"/>
                <w:sz w:val="24"/>
                <w:u w:val="none"/>
              </w:rPr>
              <w:t>30分</w:t>
            </w:r>
          </w:p>
        </w:tc>
        <w:tc>
          <w:tcPr>
            <w:tcW w:w="1463" w:type="dxa"/>
            <w:gridSpan w:val="2"/>
          </w:tcPr>
          <w:p>
            <w:pPr>
              <w:jc w:val="center"/>
              <w:rPr>
                <w:rFonts w:ascii="仿宋_GB2312" w:hAnsi="宋体" w:eastAsia="仿宋_GB2312"/>
                <w:sz w:val="24"/>
              </w:rPr>
            </w:pPr>
          </w:p>
        </w:tc>
        <w:tc>
          <w:tcPr>
            <w:tcW w:w="2131" w:type="dxa"/>
          </w:tcPr>
          <w:p>
            <w:pP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exact"/>
          <w:jc w:val="center"/>
        </w:trPr>
        <w:tc>
          <w:tcPr>
            <w:tcW w:w="3511" w:type="dxa"/>
            <w:gridSpan w:val="2"/>
          </w:tcPr>
          <w:p>
            <w:pPr>
              <w:spacing w:line="317" w:lineRule="auto"/>
              <w:jc w:val="left"/>
              <w:rPr>
                <w:rFonts w:ascii="仿宋_GB2312" w:hAnsi="宋体" w:eastAsia="仿宋_GB2312" w:cs="宋体"/>
                <w:bCs/>
                <w:sz w:val="24"/>
              </w:rPr>
            </w:pPr>
            <w:r>
              <w:rPr>
                <w:rFonts w:hint="eastAsia" w:ascii="仿宋_GB2312" w:hAnsi="宋体" w:eastAsia="仿宋_GB2312" w:cs="宋体"/>
                <w:bCs/>
                <w:sz w:val="24"/>
              </w:rPr>
              <w:t>2.11评估服务</w:t>
            </w:r>
          </w:p>
        </w:tc>
        <w:tc>
          <w:tcPr>
            <w:tcW w:w="1418" w:type="dxa"/>
            <w:gridSpan w:val="2"/>
          </w:tcPr>
          <w:p>
            <w:pPr>
              <w:spacing w:line="317" w:lineRule="auto"/>
              <w:jc w:val="center"/>
              <w:rPr>
                <w:rStyle w:val="10"/>
                <w:rFonts w:ascii="仿宋_GB2312" w:hAnsi="宋体" w:eastAsia="仿宋_GB2312" w:cs="宋体"/>
                <w:color w:val="auto"/>
                <w:sz w:val="24"/>
                <w:u w:val="none"/>
              </w:rPr>
            </w:pPr>
            <w:r>
              <w:rPr>
                <w:rStyle w:val="10"/>
                <w:rFonts w:hint="eastAsia" w:ascii="仿宋_GB2312" w:hAnsi="宋体" w:eastAsia="仿宋_GB2312" w:cs="宋体"/>
                <w:color w:val="auto"/>
                <w:sz w:val="24"/>
                <w:u w:val="none"/>
              </w:rPr>
              <w:t>15分</w:t>
            </w:r>
          </w:p>
        </w:tc>
        <w:tc>
          <w:tcPr>
            <w:tcW w:w="1463" w:type="dxa"/>
            <w:gridSpan w:val="2"/>
          </w:tcPr>
          <w:p>
            <w:pPr>
              <w:jc w:val="center"/>
              <w:rPr>
                <w:rFonts w:ascii="仿宋_GB2312" w:hAnsi="宋体" w:eastAsia="仿宋_GB2312"/>
                <w:sz w:val="24"/>
              </w:rPr>
            </w:pPr>
          </w:p>
        </w:tc>
        <w:tc>
          <w:tcPr>
            <w:tcW w:w="2131" w:type="dxa"/>
          </w:tcPr>
          <w:p>
            <w:pP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exact"/>
          <w:jc w:val="center"/>
        </w:trPr>
        <w:tc>
          <w:tcPr>
            <w:tcW w:w="3511" w:type="dxa"/>
            <w:gridSpan w:val="2"/>
          </w:tcPr>
          <w:p>
            <w:pPr>
              <w:spacing w:line="317" w:lineRule="auto"/>
              <w:jc w:val="left"/>
              <w:rPr>
                <w:rFonts w:ascii="仿宋_GB2312" w:hAnsi="宋体" w:eastAsia="仿宋_GB2312" w:cs="宋体"/>
                <w:bCs/>
                <w:sz w:val="24"/>
              </w:rPr>
            </w:pPr>
            <w:r>
              <w:rPr>
                <w:rFonts w:hint="eastAsia" w:ascii="仿宋_GB2312" w:hAnsi="宋体" w:eastAsia="仿宋_GB2312" w:cs="宋体"/>
                <w:bCs/>
                <w:sz w:val="24"/>
              </w:rPr>
              <w:t>2.12老年人健康管理</w:t>
            </w:r>
          </w:p>
        </w:tc>
        <w:tc>
          <w:tcPr>
            <w:tcW w:w="1418" w:type="dxa"/>
            <w:gridSpan w:val="2"/>
          </w:tcPr>
          <w:p>
            <w:pPr>
              <w:spacing w:line="317" w:lineRule="auto"/>
              <w:jc w:val="center"/>
              <w:rPr>
                <w:rStyle w:val="10"/>
                <w:rFonts w:ascii="仿宋_GB2312" w:hAnsi="宋体" w:eastAsia="仿宋_GB2312" w:cs="宋体"/>
                <w:color w:val="auto"/>
                <w:sz w:val="24"/>
                <w:u w:val="none"/>
              </w:rPr>
            </w:pPr>
            <w:r>
              <w:rPr>
                <w:rStyle w:val="10"/>
                <w:rFonts w:hint="eastAsia" w:ascii="仿宋_GB2312" w:hAnsi="宋体" w:eastAsia="仿宋_GB2312" w:cs="宋体"/>
                <w:color w:val="auto"/>
                <w:sz w:val="24"/>
                <w:u w:val="none"/>
              </w:rPr>
              <w:t>20分</w:t>
            </w:r>
          </w:p>
        </w:tc>
        <w:tc>
          <w:tcPr>
            <w:tcW w:w="1463" w:type="dxa"/>
            <w:gridSpan w:val="2"/>
          </w:tcPr>
          <w:p>
            <w:pPr>
              <w:jc w:val="center"/>
              <w:rPr>
                <w:rFonts w:ascii="仿宋_GB2312" w:hAnsi="宋体" w:eastAsia="仿宋_GB2312"/>
                <w:sz w:val="24"/>
              </w:rPr>
            </w:pPr>
          </w:p>
        </w:tc>
        <w:tc>
          <w:tcPr>
            <w:tcW w:w="2131" w:type="dxa"/>
          </w:tcPr>
          <w:p>
            <w:pP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exact"/>
          <w:jc w:val="center"/>
        </w:trPr>
        <w:tc>
          <w:tcPr>
            <w:tcW w:w="3511" w:type="dxa"/>
            <w:gridSpan w:val="2"/>
          </w:tcPr>
          <w:p>
            <w:pPr>
              <w:jc w:val="left"/>
              <w:rPr>
                <w:rStyle w:val="10"/>
                <w:rFonts w:ascii="仿宋_GB2312" w:hAnsi="宋体" w:eastAsia="仿宋_GB2312" w:cs="宋体"/>
                <w:color w:val="auto"/>
                <w:sz w:val="24"/>
                <w:u w:val="none"/>
              </w:rPr>
            </w:pPr>
            <w:r>
              <w:rPr>
                <w:rFonts w:hint="eastAsia" w:ascii="仿宋_GB2312" w:hAnsi="宋体" w:eastAsia="仿宋_GB2312" w:cs="宋体"/>
                <w:sz w:val="24"/>
              </w:rPr>
              <w:t>2.13洗涤服务</w:t>
            </w:r>
          </w:p>
        </w:tc>
        <w:tc>
          <w:tcPr>
            <w:tcW w:w="1418" w:type="dxa"/>
            <w:gridSpan w:val="2"/>
          </w:tcPr>
          <w:p>
            <w:pPr>
              <w:jc w:val="center"/>
              <w:rPr>
                <w:rStyle w:val="10"/>
                <w:rFonts w:ascii="仿宋_GB2312" w:hAnsi="宋体" w:eastAsia="仿宋_GB2312" w:cs="宋体"/>
                <w:color w:val="auto"/>
                <w:sz w:val="24"/>
                <w:u w:val="none"/>
              </w:rPr>
            </w:pPr>
            <w:r>
              <w:rPr>
                <w:rFonts w:hint="eastAsia" w:ascii="仿宋_GB2312" w:hAnsi="宋体" w:eastAsia="仿宋_GB2312" w:cs="宋体"/>
                <w:sz w:val="24"/>
              </w:rPr>
              <w:t>15分</w:t>
            </w:r>
          </w:p>
        </w:tc>
        <w:tc>
          <w:tcPr>
            <w:tcW w:w="1463" w:type="dxa"/>
            <w:gridSpan w:val="2"/>
          </w:tcPr>
          <w:p>
            <w:pPr>
              <w:jc w:val="center"/>
              <w:rPr>
                <w:rFonts w:ascii="仿宋_GB2312" w:hAnsi="宋体" w:eastAsia="仿宋_GB2312"/>
                <w:sz w:val="24"/>
              </w:rPr>
            </w:pPr>
          </w:p>
        </w:tc>
        <w:tc>
          <w:tcPr>
            <w:tcW w:w="2131" w:type="dxa"/>
          </w:tcPr>
          <w:p>
            <w:pP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exact"/>
          <w:jc w:val="center"/>
        </w:trPr>
        <w:tc>
          <w:tcPr>
            <w:tcW w:w="3511" w:type="dxa"/>
            <w:gridSpan w:val="2"/>
          </w:tcPr>
          <w:p>
            <w:pPr>
              <w:jc w:val="left"/>
              <w:rPr>
                <w:rStyle w:val="10"/>
                <w:rFonts w:ascii="仿宋_GB2312" w:hAnsi="宋体" w:eastAsia="仿宋_GB2312" w:cs="宋体"/>
                <w:color w:val="auto"/>
                <w:sz w:val="24"/>
                <w:u w:val="none"/>
              </w:rPr>
            </w:pPr>
            <w:r>
              <w:rPr>
                <w:rStyle w:val="10"/>
                <w:rFonts w:hint="eastAsia" w:ascii="仿宋_GB2312" w:hAnsi="宋体" w:eastAsia="仿宋_GB2312" w:cs="宋体"/>
                <w:color w:val="auto"/>
                <w:sz w:val="24"/>
                <w:u w:val="none"/>
              </w:rPr>
              <w:t>2.14膳食服务</w:t>
            </w:r>
          </w:p>
        </w:tc>
        <w:tc>
          <w:tcPr>
            <w:tcW w:w="1418" w:type="dxa"/>
            <w:gridSpan w:val="2"/>
          </w:tcPr>
          <w:p>
            <w:pPr>
              <w:jc w:val="center"/>
              <w:rPr>
                <w:rStyle w:val="10"/>
                <w:rFonts w:ascii="仿宋_GB2312" w:hAnsi="宋体" w:eastAsia="仿宋_GB2312" w:cs="宋体"/>
                <w:color w:val="auto"/>
                <w:sz w:val="24"/>
                <w:u w:val="none"/>
              </w:rPr>
            </w:pPr>
            <w:r>
              <w:rPr>
                <w:rStyle w:val="10"/>
                <w:rFonts w:hint="eastAsia" w:ascii="仿宋_GB2312" w:hAnsi="宋体" w:eastAsia="仿宋_GB2312" w:cs="宋体"/>
                <w:color w:val="auto"/>
                <w:sz w:val="24"/>
                <w:u w:val="none"/>
              </w:rPr>
              <w:t>30分</w:t>
            </w:r>
          </w:p>
        </w:tc>
        <w:tc>
          <w:tcPr>
            <w:tcW w:w="1463" w:type="dxa"/>
            <w:gridSpan w:val="2"/>
          </w:tcPr>
          <w:p>
            <w:pPr>
              <w:jc w:val="center"/>
              <w:rPr>
                <w:rFonts w:ascii="仿宋_GB2312" w:hAnsi="宋体" w:eastAsia="仿宋_GB2312"/>
                <w:sz w:val="24"/>
              </w:rPr>
            </w:pPr>
          </w:p>
        </w:tc>
        <w:tc>
          <w:tcPr>
            <w:tcW w:w="2131" w:type="dxa"/>
          </w:tcPr>
          <w:p>
            <w:pP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4" w:hRule="exact"/>
          <w:jc w:val="center"/>
        </w:trPr>
        <w:tc>
          <w:tcPr>
            <w:tcW w:w="3511" w:type="dxa"/>
            <w:gridSpan w:val="2"/>
          </w:tcPr>
          <w:p>
            <w:pPr>
              <w:jc w:val="left"/>
              <w:rPr>
                <w:rStyle w:val="10"/>
                <w:rFonts w:ascii="仿宋_GB2312" w:hAnsi="宋体" w:eastAsia="仿宋_GB2312" w:cs="宋体"/>
                <w:color w:val="auto"/>
                <w:sz w:val="24"/>
                <w:u w:val="none"/>
              </w:rPr>
            </w:pPr>
            <w:r>
              <w:rPr>
                <w:rStyle w:val="10"/>
                <w:rFonts w:hint="eastAsia" w:ascii="仿宋_GB2312" w:hAnsi="宋体" w:eastAsia="仿宋_GB2312" w:cs="宋体"/>
                <w:color w:val="auto"/>
                <w:sz w:val="24"/>
                <w:u w:val="none"/>
              </w:rPr>
              <w:t>2.15心理/精神支持和休闲娱乐闲娱乐</w:t>
            </w:r>
          </w:p>
        </w:tc>
        <w:tc>
          <w:tcPr>
            <w:tcW w:w="1418" w:type="dxa"/>
            <w:gridSpan w:val="2"/>
          </w:tcPr>
          <w:p>
            <w:pPr>
              <w:jc w:val="center"/>
              <w:rPr>
                <w:rStyle w:val="10"/>
                <w:rFonts w:ascii="仿宋_GB2312" w:hAnsi="宋体" w:eastAsia="仿宋_GB2312" w:cs="宋体"/>
                <w:color w:val="auto"/>
                <w:sz w:val="24"/>
                <w:u w:val="none"/>
              </w:rPr>
            </w:pPr>
            <w:r>
              <w:rPr>
                <w:rStyle w:val="10"/>
                <w:rFonts w:hint="eastAsia" w:ascii="仿宋_GB2312" w:hAnsi="宋体" w:eastAsia="仿宋_GB2312" w:cs="宋体"/>
                <w:color w:val="auto"/>
                <w:sz w:val="24"/>
                <w:u w:val="none"/>
              </w:rPr>
              <w:t>30分</w:t>
            </w:r>
          </w:p>
        </w:tc>
        <w:tc>
          <w:tcPr>
            <w:tcW w:w="1463" w:type="dxa"/>
            <w:gridSpan w:val="2"/>
          </w:tcPr>
          <w:p>
            <w:pPr>
              <w:jc w:val="center"/>
              <w:rPr>
                <w:rFonts w:ascii="仿宋_GB2312" w:hAnsi="宋体" w:eastAsia="仿宋_GB2312"/>
                <w:sz w:val="24"/>
              </w:rPr>
            </w:pPr>
          </w:p>
        </w:tc>
        <w:tc>
          <w:tcPr>
            <w:tcW w:w="2131" w:type="dxa"/>
          </w:tcPr>
          <w:p>
            <w:pP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exact"/>
          <w:jc w:val="center"/>
        </w:trPr>
        <w:tc>
          <w:tcPr>
            <w:tcW w:w="3511" w:type="dxa"/>
            <w:gridSpan w:val="2"/>
          </w:tcPr>
          <w:p>
            <w:pPr>
              <w:jc w:val="left"/>
              <w:rPr>
                <w:rStyle w:val="10"/>
                <w:rFonts w:ascii="仿宋_GB2312" w:hAnsi="宋体" w:eastAsia="仿宋_GB2312" w:cs="宋体"/>
                <w:bCs/>
                <w:color w:val="auto"/>
                <w:sz w:val="24"/>
                <w:u w:val="none"/>
              </w:rPr>
            </w:pPr>
            <w:r>
              <w:rPr>
                <w:rStyle w:val="10"/>
                <w:rFonts w:hint="eastAsia" w:ascii="仿宋_GB2312" w:hAnsi="宋体" w:eastAsia="仿宋_GB2312" w:cs="宋体"/>
                <w:color w:val="auto"/>
                <w:sz w:val="24"/>
                <w:u w:val="none"/>
              </w:rPr>
              <w:t>2.16安宁服务</w:t>
            </w:r>
          </w:p>
        </w:tc>
        <w:tc>
          <w:tcPr>
            <w:tcW w:w="1418" w:type="dxa"/>
            <w:gridSpan w:val="2"/>
          </w:tcPr>
          <w:p>
            <w:pPr>
              <w:jc w:val="center"/>
              <w:rPr>
                <w:rStyle w:val="10"/>
                <w:rFonts w:ascii="仿宋_GB2312" w:hAnsi="宋体" w:eastAsia="仿宋_GB2312" w:cs="宋体"/>
                <w:color w:val="auto"/>
                <w:sz w:val="24"/>
                <w:u w:val="none"/>
              </w:rPr>
            </w:pPr>
            <w:r>
              <w:rPr>
                <w:rStyle w:val="10"/>
                <w:rFonts w:hint="eastAsia" w:ascii="仿宋_GB2312" w:hAnsi="宋体" w:eastAsia="仿宋_GB2312" w:cs="宋体"/>
                <w:color w:val="auto"/>
                <w:sz w:val="24"/>
                <w:u w:val="none"/>
              </w:rPr>
              <w:t>10分</w:t>
            </w:r>
          </w:p>
        </w:tc>
        <w:tc>
          <w:tcPr>
            <w:tcW w:w="1463" w:type="dxa"/>
            <w:gridSpan w:val="2"/>
          </w:tcPr>
          <w:p>
            <w:pPr>
              <w:jc w:val="center"/>
              <w:rPr>
                <w:rFonts w:ascii="仿宋_GB2312" w:hAnsi="宋体" w:eastAsia="仿宋_GB2312"/>
                <w:sz w:val="24"/>
              </w:rPr>
            </w:pPr>
          </w:p>
        </w:tc>
        <w:tc>
          <w:tcPr>
            <w:tcW w:w="2131" w:type="dxa"/>
          </w:tcPr>
          <w:p>
            <w:pP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exact"/>
          <w:jc w:val="center"/>
        </w:trPr>
        <w:tc>
          <w:tcPr>
            <w:tcW w:w="3511" w:type="dxa"/>
            <w:gridSpan w:val="2"/>
          </w:tcPr>
          <w:p>
            <w:pPr>
              <w:jc w:val="left"/>
              <w:rPr>
                <w:rStyle w:val="10"/>
                <w:rFonts w:ascii="仿宋_GB2312" w:hAnsi="宋体" w:eastAsia="仿宋_GB2312" w:cs="宋体"/>
                <w:color w:val="auto"/>
                <w:sz w:val="24"/>
                <w:u w:val="none"/>
              </w:rPr>
            </w:pPr>
            <w:r>
              <w:rPr>
                <w:rStyle w:val="10"/>
                <w:rFonts w:hint="eastAsia" w:ascii="仿宋_GB2312" w:hAnsi="宋体" w:eastAsia="仿宋_GB2312" w:cs="宋体"/>
                <w:color w:val="auto"/>
                <w:sz w:val="24"/>
                <w:u w:val="none"/>
              </w:rPr>
              <w:t>2.17教育服务</w:t>
            </w:r>
          </w:p>
        </w:tc>
        <w:tc>
          <w:tcPr>
            <w:tcW w:w="1418" w:type="dxa"/>
            <w:gridSpan w:val="2"/>
          </w:tcPr>
          <w:p>
            <w:pPr>
              <w:jc w:val="center"/>
              <w:rPr>
                <w:rStyle w:val="10"/>
                <w:rFonts w:ascii="仿宋_GB2312" w:hAnsi="宋体" w:eastAsia="仿宋_GB2312" w:cs="宋体"/>
                <w:color w:val="auto"/>
                <w:sz w:val="24"/>
                <w:u w:val="none"/>
              </w:rPr>
            </w:pPr>
            <w:r>
              <w:rPr>
                <w:rStyle w:val="10"/>
                <w:rFonts w:hint="eastAsia" w:ascii="仿宋_GB2312" w:hAnsi="宋体" w:eastAsia="仿宋_GB2312" w:cs="宋体"/>
                <w:color w:val="auto"/>
                <w:sz w:val="24"/>
                <w:u w:val="none"/>
              </w:rPr>
              <w:t>10分</w:t>
            </w:r>
          </w:p>
        </w:tc>
        <w:tc>
          <w:tcPr>
            <w:tcW w:w="1463" w:type="dxa"/>
            <w:gridSpan w:val="2"/>
          </w:tcPr>
          <w:p>
            <w:pPr>
              <w:jc w:val="center"/>
              <w:rPr>
                <w:rFonts w:ascii="仿宋_GB2312" w:hAnsi="宋体" w:eastAsia="仿宋_GB2312"/>
                <w:sz w:val="24"/>
              </w:rPr>
            </w:pPr>
          </w:p>
        </w:tc>
        <w:tc>
          <w:tcPr>
            <w:tcW w:w="2131" w:type="dxa"/>
          </w:tcPr>
          <w:p>
            <w:pP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exact"/>
          <w:jc w:val="center"/>
        </w:trPr>
        <w:tc>
          <w:tcPr>
            <w:tcW w:w="3511" w:type="dxa"/>
            <w:gridSpan w:val="2"/>
          </w:tcPr>
          <w:p>
            <w:pPr>
              <w:jc w:val="left"/>
              <w:rPr>
                <w:rStyle w:val="10"/>
                <w:rFonts w:ascii="仿宋_GB2312" w:hAnsi="宋体" w:eastAsia="仿宋_GB2312" w:cs="宋体"/>
                <w:color w:val="auto"/>
                <w:sz w:val="24"/>
                <w:u w:val="none"/>
              </w:rPr>
            </w:pPr>
            <w:r>
              <w:rPr>
                <w:rStyle w:val="10"/>
                <w:rFonts w:hint="eastAsia" w:ascii="仿宋_GB2312" w:hAnsi="宋体" w:eastAsia="仿宋_GB2312" w:cs="宋体"/>
                <w:color w:val="auto"/>
                <w:sz w:val="24"/>
                <w:u w:val="none"/>
              </w:rPr>
              <w:t>2.18居家服务</w:t>
            </w:r>
          </w:p>
        </w:tc>
        <w:tc>
          <w:tcPr>
            <w:tcW w:w="1418" w:type="dxa"/>
            <w:gridSpan w:val="2"/>
          </w:tcPr>
          <w:p>
            <w:pPr>
              <w:jc w:val="center"/>
              <w:rPr>
                <w:rStyle w:val="10"/>
                <w:rFonts w:ascii="仿宋_GB2312" w:hAnsi="宋体" w:eastAsia="仿宋_GB2312" w:cs="宋体"/>
                <w:color w:val="auto"/>
                <w:sz w:val="24"/>
                <w:u w:val="none"/>
              </w:rPr>
            </w:pPr>
            <w:r>
              <w:rPr>
                <w:rStyle w:val="10"/>
                <w:rFonts w:hint="eastAsia" w:ascii="仿宋_GB2312" w:hAnsi="宋体" w:eastAsia="仿宋_GB2312" w:cs="宋体"/>
                <w:color w:val="auto"/>
                <w:sz w:val="24"/>
                <w:u w:val="none"/>
              </w:rPr>
              <w:t>15分</w:t>
            </w:r>
          </w:p>
        </w:tc>
        <w:tc>
          <w:tcPr>
            <w:tcW w:w="1463" w:type="dxa"/>
            <w:gridSpan w:val="2"/>
          </w:tcPr>
          <w:p>
            <w:pPr>
              <w:jc w:val="center"/>
              <w:rPr>
                <w:rFonts w:ascii="仿宋_GB2312" w:hAnsi="宋体" w:eastAsia="仿宋_GB2312"/>
                <w:sz w:val="24"/>
              </w:rPr>
            </w:pPr>
          </w:p>
        </w:tc>
        <w:tc>
          <w:tcPr>
            <w:tcW w:w="2131" w:type="dxa"/>
          </w:tcPr>
          <w:p>
            <w:pP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exact"/>
          <w:jc w:val="center"/>
        </w:trPr>
        <w:tc>
          <w:tcPr>
            <w:tcW w:w="3511" w:type="dxa"/>
            <w:gridSpan w:val="2"/>
          </w:tcPr>
          <w:p>
            <w:pPr>
              <w:jc w:val="left"/>
              <w:rPr>
                <w:rStyle w:val="10"/>
                <w:rFonts w:ascii="仿宋_GB2312" w:hAnsi="宋体" w:eastAsia="仿宋_GB2312" w:cs="宋体"/>
                <w:color w:val="auto"/>
                <w:sz w:val="24"/>
                <w:u w:val="none"/>
              </w:rPr>
            </w:pPr>
            <w:r>
              <w:rPr>
                <w:rFonts w:hint="eastAsia" w:ascii="仿宋_GB2312" w:hAnsi="宋体" w:eastAsia="仿宋_GB2312" w:cs="宋体"/>
                <w:sz w:val="24"/>
              </w:rPr>
              <w:t>3.1床位入住率</w:t>
            </w:r>
          </w:p>
        </w:tc>
        <w:tc>
          <w:tcPr>
            <w:tcW w:w="1418" w:type="dxa"/>
            <w:gridSpan w:val="2"/>
          </w:tcPr>
          <w:p>
            <w:pPr>
              <w:jc w:val="center"/>
              <w:rPr>
                <w:rStyle w:val="10"/>
                <w:rFonts w:ascii="仿宋_GB2312" w:hAnsi="宋体" w:eastAsia="仿宋_GB2312" w:cs="宋体"/>
                <w:color w:val="auto"/>
                <w:sz w:val="24"/>
                <w:u w:val="none"/>
              </w:rPr>
            </w:pPr>
            <w:r>
              <w:rPr>
                <w:rFonts w:hint="eastAsia" w:ascii="仿宋_GB2312" w:hAnsi="宋体" w:eastAsia="仿宋_GB2312" w:cs="宋体"/>
                <w:sz w:val="24"/>
              </w:rPr>
              <w:t>30分</w:t>
            </w:r>
          </w:p>
        </w:tc>
        <w:tc>
          <w:tcPr>
            <w:tcW w:w="1463" w:type="dxa"/>
            <w:gridSpan w:val="2"/>
          </w:tcPr>
          <w:p>
            <w:pPr>
              <w:jc w:val="center"/>
              <w:rPr>
                <w:rFonts w:ascii="仿宋_GB2312" w:hAnsi="宋体" w:eastAsia="仿宋_GB2312"/>
                <w:sz w:val="24"/>
              </w:rPr>
            </w:pPr>
          </w:p>
        </w:tc>
        <w:tc>
          <w:tcPr>
            <w:tcW w:w="2131" w:type="dxa"/>
          </w:tcPr>
          <w:p>
            <w:pP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exact"/>
          <w:jc w:val="center"/>
        </w:trPr>
        <w:tc>
          <w:tcPr>
            <w:tcW w:w="3511" w:type="dxa"/>
            <w:gridSpan w:val="2"/>
          </w:tcPr>
          <w:p>
            <w:pPr>
              <w:jc w:val="left"/>
              <w:rPr>
                <w:rStyle w:val="10"/>
                <w:rFonts w:ascii="仿宋_GB2312" w:hAnsi="宋体" w:eastAsia="仿宋_GB2312" w:cs="宋体"/>
                <w:color w:val="auto"/>
                <w:sz w:val="24"/>
                <w:u w:val="none"/>
              </w:rPr>
            </w:pPr>
            <w:r>
              <w:rPr>
                <w:rFonts w:hint="eastAsia" w:ascii="仿宋_GB2312" w:hAnsi="宋体" w:eastAsia="仿宋_GB2312" w:cs="宋体"/>
                <w:sz w:val="24"/>
              </w:rPr>
              <w:t>3.2重度失能老人入住比例</w:t>
            </w:r>
          </w:p>
        </w:tc>
        <w:tc>
          <w:tcPr>
            <w:tcW w:w="1418" w:type="dxa"/>
            <w:gridSpan w:val="2"/>
          </w:tcPr>
          <w:p>
            <w:pPr>
              <w:jc w:val="center"/>
              <w:rPr>
                <w:rStyle w:val="10"/>
                <w:rFonts w:ascii="仿宋_GB2312" w:hAnsi="宋体" w:eastAsia="仿宋_GB2312" w:cs="宋体"/>
                <w:color w:val="auto"/>
                <w:sz w:val="24"/>
                <w:u w:val="none"/>
              </w:rPr>
            </w:pPr>
            <w:r>
              <w:rPr>
                <w:rFonts w:hint="eastAsia" w:ascii="仿宋_GB2312" w:hAnsi="宋体" w:eastAsia="仿宋_GB2312" w:cs="宋体"/>
                <w:sz w:val="24"/>
              </w:rPr>
              <w:t>30分</w:t>
            </w:r>
          </w:p>
        </w:tc>
        <w:tc>
          <w:tcPr>
            <w:tcW w:w="1463" w:type="dxa"/>
            <w:gridSpan w:val="2"/>
          </w:tcPr>
          <w:p>
            <w:pPr>
              <w:jc w:val="center"/>
              <w:rPr>
                <w:rFonts w:ascii="仿宋_GB2312" w:hAnsi="宋体" w:eastAsia="仿宋_GB2312"/>
                <w:sz w:val="24"/>
              </w:rPr>
            </w:pPr>
          </w:p>
        </w:tc>
        <w:tc>
          <w:tcPr>
            <w:tcW w:w="2131" w:type="dxa"/>
          </w:tcPr>
          <w:p>
            <w:pP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exact"/>
          <w:jc w:val="center"/>
        </w:trPr>
        <w:tc>
          <w:tcPr>
            <w:tcW w:w="3511" w:type="dxa"/>
            <w:gridSpan w:val="2"/>
          </w:tcPr>
          <w:p>
            <w:pPr>
              <w:jc w:val="left"/>
              <w:rPr>
                <w:rStyle w:val="10"/>
                <w:rFonts w:ascii="仿宋_GB2312" w:hAnsi="宋体" w:eastAsia="仿宋_GB2312" w:cs="宋体"/>
                <w:color w:val="auto"/>
                <w:sz w:val="24"/>
                <w:u w:val="none"/>
              </w:rPr>
            </w:pPr>
            <w:r>
              <w:rPr>
                <w:rFonts w:hint="eastAsia" w:ascii="仿宋_GB2312" w:hAnsi="宋体" w:eastAsia="仿宋_GB2312" w:cs="宋体"/>
                <w:sz w:val="24"/>
              </w:rPr>
              <w:t>3.3</w:t>
            </w:r>
            <w:r>
              <w:rPr>
                <w:rStyle w:val="10"/>
                <w:rFonts w:hint="eastAsia" w:ascii="仿宋_GB2312" w:hAnsi="宋体" w:eastAsia="仿宋_GB2312" w:cs="宋体"/>
                <w:color w:val="auto"/>
                <w:sz w:val="24"/>
                <w:u w:val="none"/>
              </w:rPr>
              <w:t>跌倒率</w:t>
            </w:r>
          </w:p>
        </w:tc>
        <w:tc>
          <w:tcPr>
            <w:tcW w:w="1418" w:type="dxa"/>
            <w:gridSpan w:val="2"/>
          </w:tcPr>
          <w:p>
            <w:pPr>
              <w:jc w:val="center"/>
              <w:rPr>
                <w:rStyle w:val="10"/>
                <w:rFonts w:ascii="仿宋_GB2312" w:hAnsi="宋体" w:eastAsia="仿宋_GB2312" w:cs="宋体"/>
                <w:color w:val="auto"/>
                <w:sz w:val="24"/>
                <w:u w:val="none"/>
              </w:rPr>
            </w:pPr>
            <w:r>
              <w:rPr>
                <w:rStyle w:val="10"/>
                <w:rFonts w:hint="eastAsia" w:ascii="仿宋_GB2312" w:hAnsi="宋体" w:eastAsia="仿宋_GB2312" w:cs="宋体"/>
                <w:color w:val="auto"/>
                <w:sz w:val="24"/>
                <w:u w:val="none"/>
              </w:rPr>
              <w:t>20分</w:t>
            </w:r>
          </w:p>
        </w:tc>
        <w:tc>
          <w:tcPr>
            <w:tcW w:w="1463" w:type="dxa"/>
            <w:gridSpan w:val="2"/>
          </w:tcPr>
          <w:p>
            <w:pPr>
              <w:jc w:val="center"/>
              <w:rPr>
                <w:rFonts w:ascii="仿宋_GB2312" w:hAnsi="宋体" w:eastAsia="仿宋_GB2312"/>
                <w:sz w:val="24"/>
              </w:rPr>
            </w:pPr>
          </w:p>
        </w:tc>
        <w:tc>
          <w:tcPr>
            <w:tcW w:w="2131" w:type="dxa"/>
          </w:tcPr>
          <w:p>
            <w:pP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exact"/>
          <w:jc w:val="center"/>
        </w:trPr>
        <w:tc>
          <w:tcPr>
            <w:tcW w:w="3511" w:type="dxa"/>
            <w:gridSpan w:val="2"/>
          </w:tcPr>
          <w:p>
            <w:pPr>
              <w:jc w:val="left"/>
              <w:rPr>
                <w:rStyle w:val="10"/>
                <w:rFonts w:ascii="仿宋_GB2312" w:hAnsi="宋体" w:eastAsia="仿宋_GB2312" w:cs="宋体"/>
                <w:color w:val="auto"/>
                <w:sz w:val="24"/>
                <w:u w:val="none"/>
              </w:rPr>
            </w:pPr>
            <w:r>
              <w:rPr>
                <w:rFonts w:hint="eastAsia" w:ascii="仿宋_GB2312" w:hAnsi="宋体" w:eastAsia="仿宋_GB2312" w:cs="宋体"/>
                <w:sz w:val="24"/>
              </w:rPr>
              <w:t>3.4限制性防护使用率</w:t>
            </w:r>
          </w:p>
        </w:tc>
        <w:tc>
          <w:tcPr>
            <w:tcW w:w="1418" w:type="dxa"/>
            <w:gridSpan w:val="2"/>
          </w:tcPr>
          <w:p>
            <w:pPr>
              <w:jc w:val="center"/>
              <w:rPr>
                <w:rStyle w:val="10"/>
                <w:rFonts w:ascii="仿宋_GB2312" w:hAnsi="宋体" w:eastAsia="仿宋_GB2312" w:cs="宋体"/>
                <w:color w:val="auto"/>
                <w:sz w:val="24"/>
                <w:u w:val="none"/>
              </w:rPr>
            </w:pPr>
            <w:r>
              <w:rPr>
                <w:rFonts w:hint="eastAsia" w:ascii="仿宋_GB2312" w:hAnsi="宋体" w:eastAsia="仿宋_GB2312" w:cs="宋体"/>
                <w:sz w:val="24"/>
              </w:rPr>
              <w:t>20分</w:t>
            </w:r>
          </w:p>
        </w:tc>
        <w:tc>
          <w:tcPr>
            <w:tcW w:w="1463" w:type="dxa"/>
            <w:gridSpan w:val="2"/>
          </w:tcPr>
          <w:p>
            <w:pPr>
              <w:jc w:val="center"/>
              <w:rPr>
                <w:rFonts w:ascii="仿宋_GB2312" w:hAnsi="宋体" w:eastAsia="仿宋_GB2312"/>
                <w:sz w:val="24"/>
              </w:rPr>
            </w:pPr>
          </w:p>
        </w:tc>
        <w:tc>
          <w:tcPr>
            <w:tcW w:w="2131" w:type="dxa"/>
          </w:tcPr>
          <w:p>
            <w:pP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exact"/>
          <w:jc w:val="center"/>
        </w:trPr>
        <w:tc>
          <w:tcPr>
            <w:tcW w:w="3511" w:type="dxa"/>
            <w:gridSpan w:val="2"/>
          </w:tcPr>
          <w:p>
            <w:pPr>
              <w:jc w:val="left"/>
              <w:rPr>
                <w:rFonts w:ascii="仿宋_GB2312" w:hAnsi="宋体" w:eastAsia="仿宋_GB2312" w:cs="宋体"/>
                <w:sz w:val="24"/>
              </w:rPr>
            </w:pPr>
            <w:r>
              <w:rPr>
                <w:rFonts w:hint="eastAsia" w:ascii="仿宋_GB2312" w:hAnsi="宋体" w:eastAsia="仿宋_GB2312" w:cs="宋体"/>
                <w:sz w:val="24"/>
              </w:rPr>
              <w:t>3.5压疮率</w:t>
            </w:r>
          </w:p>
        </w:tc>
        <w:tc>
          <w:tcPr>
            <w:tcW w:w="1418" w:type="dxa"/>
            <w:gridSpan w:val="2"/>
          </w:tcPr>
          <w:p>
            <w:pPr>
              <w:jc w:val="center"/>
              <w:rPr>
                <w:rFonts w:ascii="仿宋_GB2312" w:hAnsi="宋体" w:eastAsia="仿宋_GB2312" w:cs="宋体"/>
                <w:sz w:val="24"/>
              </w:rPr>
            </w:pPr>
            <w:r>
              <w:rPr>
                <w:rFonts w:hint="eastAsia" w:ascii="仿宋_GB2312" w:hAnsi="宋体" w:eastAsia="仿宋_GB2312" w:cs="宋体"/>
                <w:sz w:val="24"/>
              </w:rPr>
              <w:t>20分</w:t>
            </w:r>
          </w:p>
        </w:tc>
        <w:tc>
          <w:tcPr>
            <w:tcW w:w="1463" w:type="dxa"/>
            <w:gridSpan w:val="2"/>
          </w:tcPr>
          <w:p>
            <w:pPr>
              <w:jc w:val="center"/>
              <w:rPr>
                <w:rFonts w:ascii="仿宋_GB2312" w:hAnsi="宋体" w:eastAsia="仿宋_GB2312"/>
                <w:sz w:val="24"/>
              </w:rPr>
            </w:pPr>
          </w:p>
        </w:tc>
        <w:tc>
          <w:tcPr>
            <w:tcW w:w="2131" w:type="dxa"/>
          </w:tcPr>
          <w:p>
            <w:pP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7" w:hRule="exact"/>
          <w:jc w:val="center"/>
        </w:trPr>
        <w:tc>
          <w:tcPr>
            <w:tcW w:w="3511" w:type="dxa"/>
            <w:gridSpan w:val="2"/>
          </w:tcPr>
          <w:p>
            <w:pPr>
              <w:jc w:val="left"/>
              <w:rPr>
                <w:rFonts w:ascii="仿宋_GB2312" w:hAnsi="宋体" w:eastAsia="仿宋_GB2312" w:cs="宋体"/>
                <w:sz w:val="24"/>
              </w:rPr>
            </w:pPr>
            <w:r>
              <w:rPr>
                <w:rFonts w:hint="eastAsia" w:ascii="仿宋_GB2312" w:hAnsi="宋体" w:eastAsia="仿宋_GB2312" w:cs="宋体"/>
                <w:sz w:val="24"/>
              </w:rPr>
              <w:t>3.6机构上年综合责任保险赔付率</w:t>
            </w:r>
          </w:p>
        </w:tc>
        <w:tc>
          <w:tcPr>
            <w:tcW w:w="1418" w:type="dxa"/>
            <w:gridSpan w:val="2"/>
          </w:tcPr>
          <w:p>
            <w:pPr>
              <w:jc w:val="center"/>
              <w:rPr>
                <w:rFonts w:ascii="仿宋_GB2312" w:hAnsi="宋体" w:eastAsia="仿宋_GB2312" w:cs="宋体"/>
                <w:sz w:val="24"/>
              </w:rPr>
            </w:pPr>
            <w:r>
              <w:rPr>
                <w:rFonts w:hint="eastAsia" w:ascii="仿宋_GB2312" w:hAnsi="宋体" w:eastAsia="仿宋_GB2312" w:cs="宋体"/>
                <w:sz w:val="24"/>
              </w:rPr>
              <w:t>20分</w:t>
            </w:r>
          </w:p>
        </w:tc>
        <w:tc>
          <w:tcPr>
            <w:tcW w:w="1463" w:type="dxa"/>
            <w:gridSpan w:val="2"/>
          </w:tcPr>
          <w:p>
            <w:pPr>
              <w:jc w:val="center"/>
              <w:rPr>
                <w:rFonts w:ascii="仿宋_GB2312" w:hAnsi="宋体" w:eastAsia="仿宋_GB2312"/>
                <w:sz w:val="24"/>
              </w:rPr>
            </w:pPr>
          </w:p>
        </w:tc>
        <w:tc>
          <w:tcPr>
            <w:tcW w:w="2131" w:type="dxa"/>
          </w:tcPr>
          <w:p>
            <w:pP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exact"/>
          <w:jc w:val="center"/>
        </w:trPr>
        <w:tc>
          <w:tcPr>
            <w:tcW w:w="3511" w:type="dxa"/>
            <w:gridSpan w:val="2"/>
          </w:tcPr>
          <w:p>
            <w:pPr>
              <w:jc w:val="left"/>
              <w:rPr>
                <w:rFonts w:ascii="仿宋_GB2312" w:hAnsi="宋体" w:eastAsia="仿宋_GB2312" w:cs="宋体"/>
                <w:sz w:val="24"/>
              </w:rPr>
            </w:pPr>
            <w:r>
              <w:rPr>
                <w:rStyle w:val="10"/>
                <w:rFonts w:hint="eastAsia" w:ascii="仿宋_GB2312" w:hAnsi="宋体" w:eastAsia="仿宋_GB2312" w:cs="宋体"/>
                <w:color w:val="auto"/>
                <w:sz w:val="24"/>
                <w:u w:val="none"/>
              </w:rPr>
              <w:t>3.7顾客满意度</w:t>
            </w:r>
          </w:p>
        </w:tc>
        <w:tc>
          <w:tcPr>
            <w:tcW w:w="1418" w:type="dxa"/>
            <w:gridSpan w:val="2"/>
          </w:tcPr>
          <w:p>
            <w:pPr>
              <w:jc w:val="center"/>
              <w:rPr>
                <w:rFonts w:ascii="仿宋_GB2312" w:hAnsi="宋体" w:eastAsia="仿宋_GB2312" w:cs="宋体"/>
                <w:sz w:val="24"/>
              </w:rPr>
            </w:pPr>
            <w:r>
              <w:rPr>
                <w:rStyle w:val="10"/>
                <w:rFonts w:hint="eastAsia" w:ascii="仿宋_GB2312" w:hAnsi="宋体" w:eastAsia="仿宋_GB2312" w:cs="宋体"/>
                <w:color w:val="auto"/>
                <w:sz w:val="24"/>
                <w:u w:val="none"/>
              </w:rPr>
              <w:t>30分</w:t>
            </w:r>
          </w:p>
        </w:tc>
        <w:tc>
          <w:tcPr>
            <w:tcW w:w="1463" w:type="dxa"/>
            <w:gridSpan w:val="2"/>
          </w:tcPr>
          <w:p>
            <w:pPr>
              <w:jc w:val="center"/>
              <w:rPr>
                <w:rFonts w:ascii="仿宋_GB2312" w:hAnsi="宋体" w:eastAsia="仿宋_GB2312"/>
                <w:sz w:val="24"/>
              </w:rPr>
            </w:pPr>
          </w:p>
        </w:tc>
        <w:tc>
          <w:tcPr>
            <w:tcW w:w="2131" w:type="dxa"/>
          </w:tcPr>
          <w:p>
            <w:pP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exact"/>
          <w:jc w:val="center"/>
        </w:trPr>
        <w:tc>
          <w:tcPr>
            <w:tcW w:w="3511" w:type="dxa"/>
            <w:gridSpan w:val="2"/>
            <w:tcBorders>
              <w:bottom w:val="single" w:color="auto" w:sz="4" w:space="0"/>
            </w:tcBorders>
          </w:tcPr>
          <w:p>
            <w:pPr>
              <w:jc w:val="left"/>
              <w:rPr>
                <w:rStyle w:val="10"/>
                <w:rFonts w:ascii="仿宋_GB2312" w:hAnsi="宋体" w:eastAsia="仿宋_GB2312" w:cs="宋体"/>
                <w:color w:val="auto"/>
                <w:sz w:val="24"/>
                <w:u w:val="none"/>
              </w:rPr>
            </w:pPr>
            <w:r>
              <w:rPr>
                <w:rStyle w:val="10"/>
                <w:rFonts w:hint="eastAsia" w:ascii="仿宋_GB2312" w:hAnsi="宋体" w:eastAsia="仿宋_GB2312" w:cs="宋体"/>
                <w:color w:val="auto"/>
                <w:sz w:val="24"/>
                <w:u w:val="none"/>
              </w:rPr>
              <w:t>3.8员工满意度</w:t>
            </w:r>
          </w:p>
        </w:tc>
        <w:tc>
          <w:tcPr>
            <w:tcW w:w="1418" w:type="dxa"/>
            <w:gridSpan w:val="2"/>
            <w:tcBorders>
              <w:bottom w:val="single" w:color="auto" w:sz="4" w:space="0"/>
            </w:tcBorders>
          </w:tcPr>
          <w:p>
            <w:pPr>
              <w:jc w:val="center"/>
              <w:rPr>
                <w:rStyle w:val="10"/>
                <w:rFonts w:ascii="仿宋_GB2312" w:hAnsi="宋体" w:eastAsia="仿宋_GB2312" w:cs="宋体"/>
                <w:color w:val="auto"/>
                <w:sz w:val="24"/>
                <w:u w:val="none"/>
              </w:rPr>
            </w:pPr>
            <w:r>
              <w:rPr>
                <w:rStyle w:val="10"/>
                <w:rFonts w:hint="eastAsia" w:ascii="仿宋_GB2312" w:hAnsi="宋体" w:eastAsia="仿宋_GB2312" w:cs="宋体"/>
                <w:color w:val="auto"/>
                <w:sz w:val="24"/>
                <w:u w:val="none"/>
              </w:rPr>
              <w:t>30分</w:t>
            </w:r>
          </w:p>
        </w:tc>
        <w:tc>
          <w:tcPr>
            <w:tcW w:w="1463" w:type="dxa"/>
            <w:gridSpan w:val="2"/>
            <w:tcBorders>
              <w:bottom w:val="single" w:color="auto" w:sz="4" w:space="0"/>
            </w:tcBorders>
          </w:tcPr>
          <w:p>
            <w:pPr>
              <w:jc w:val="center"/>
              <w:rPr>
                <w:rFonts w:ascii="仿宋_GB2312" w:hAnsi="宋体" w:eastAsia="仿宋_GB2312"/>
                <w:sz w:val="24"/>
              </w:rPr>
            </w:pPr>
          </w:p>
        </w:tc>
        <w:tc>
          <w:tcPr>
            <w:tcW w:w="2131" w:type="dxa"/>
            <w:tcBorders>
              <w:bottom w:val="single" w:color="auto" w:sz="4" w:space="0"/>
            </w:tcBorders>
          </w:tcPr>
          <w:p>
            <w:pP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11" w:type="dxa"/>
            <w:gridSpan w:val="2"/>
          </w:tcPr>
          <w:p>
            <w:pPr>
              <w:rPr>
                <w:rFonts w:ascii="仿宋_GB2312" w:hAnsi="仿宋" w:eastAsia="仿宋_GB2312" w:cs="宋体"/>
                <w:sz w:val="24"/>
              </w:rPr>
            </w:pPr>
            <w:r>
              <w:rPr>
                <w:rFonts w:hint="eastAsia" w:ascii="仿宋_GB2312" w:hAnsi="仿宋" w:eastAsia="仿宋_GB2312" w:cs="宋体"/>
                <w:sz w:val="24"/>
              </w:rPr>
              <w:t>自评总得分</w:t>
            </w:r>
          </w:p>
        </w:tc>
        <w:tc>
          <w:tcPr>
            <w:tcW w:w="5012" w:type="dxa"/>
            <w:gridSpan w:val="5"/>
          </w:tcPr>
          <w:p>
            <w:pPr>
              <w:rPr>
                <w:rFonts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11" w:type="dxa"/>
            <w:gridSpan w:val="2"/>
          </w:tcPr>
          <w:p>
            <w:pPr>
              <w:rPr>
                <w:rFonts w:ascii="仿宋_GB2312" w:hAnsi="仿宋" w:eastAsia="仿宋_GB2312" w:cs="宋体"/>
                <w:sz w:val="24"/>
              </w:rPr>
            </w:pPr>
            <w:r>
              <w:rPr>
                <w:rFonts w:hint="eastAsia" w:ascii="仿宋_GB2312" w:hAnsi="仿宋" w:eastAsia="仿宋_GB2312" w:cs="宋体"/>
                <w:sz w:val="24"/>
              </w:rPr>
              <w:t>自评星级</w:t>
            </w:r>
          </w:p>
        </w:tc>
        <w:tc>
          <w:tcPr>
            <w:tcW w:w="5012" w:type="dxa"/>
            <w:gridSpan w:val="5"/>
          </w:tcPr>
          <w:p>
            <w:pPr>
              <w:rPr>
                <w:rFonts w:ascii="仿宋_GB2312" w:hAnsi="仿宋" w:eastAsia="仿宋_GB2312"/>
                <w:sz w:val="24"/>
              </w:rPr>
            </w:pPr>
            <w:r>
              <w:rPr>
                <w:rFonts w:hint="eastAsia" w:ascii="仿宋_GB2312" w:hAnsi="仿宋" w:eastAsia="仿宋_GB2312"/>
                <w:sz w:val="24"/>
              </w:rPr>
              <w:t>□五星□四星□三星□二星□一星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3" w:type="dxa"/>
            <w:gridSpan w:val="7"/>
          </w:tcPr>
          <w:p>
            <w:pPr>
              <w:jc w:val="center"/>
              <w:rPr>
                <w:rFonts w:ascii="仿宋_GB2312" w:hAnsi="宋体" w:eastAsia="仿宋_GB2312"/>
                <w:b/>
                <w:sz w:val="24"/>
              </w:rPr>
            </w:pPr>
            <w:r>
              <w:rPr>
                <w:rFonts w:hint="eastAsia" w:ascii="仿宋_GB2312" w:hAnsi="宋体" w:eastAsia="仿宋_GB2312"/>
                <w:b/>
                <w:sz w:val="24"/>
              </w:rPr>
              <w:t>特色服务项目（每次申请不得超过4项，并需提供服务规范）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3" w:type="dxa"/>
            <w:gridSpan w:val="7"/>
          </w:tcPr>
          <w:p>
            <w:pPr>
              <w:jc w:val="center"/>
              <w:rPr>
                <w:rFonts w:ascii="仿宋_GB2312" w:hAnsi="宋体"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3" w:type="dxa"/>
            <w:gridSpan w:val="7"/>
          </w:tcPr>
          <w:p>
            <w:pPr>
              <w:jc w:val="center"/>
              <w:rPr>
                <w:rFonts w:ascii="仿宋_GB2312" w:hAnsi="宋体"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8" w:hRule="atLeast"/>
          <w:jc w:val="center"/>
        </w:trPr>
        <w:tc>
          <w:tcPr>
            <w:tcW w:w="8523" w:type="dxa"/>
            <w:gridSpan w:val="7"/>
          </w:tcPr>
          <w:p>
            <w:pPr>
              <w:pStyle w:val="20"/>
              <w:numPr>
                <w:ilvl w:val="0"/>
                <w:numId w:val="2"/>
              </w:numPr>
              <w:ind w:firstLineChars="0"/>
              <w:rPr>
                <w:rFonts w:ascii="仿宋_GB2312" w:hAnsi="宋体" w:eastAsia="仿宋_GB2312"/>
                <w:sz w:val="24"/>
                <w:szCs w:val="24"/>
              </w:rPr>
            </w:pPr>
          </w:p>
          <w:p>
            <w:pPr>
              <w:pStyle w:val="20"/>
              <w:numPr>
                <w:ilvl w:val="0"/>
                <w:numId w:val="2"/>
              </w:numPr>
              <w:ind w:firstLineChars="0"/>
              <w:rPr>
                <w:rFonts w:ascii="仿宋_GB2312" w:hAnsi="宋体" w:eastAsia="仿宋_GB2312"/>
                <w:sz w:val="24"/>
                <w:szCs w:val="24"/>
              </w:rPr>
            </w:pPr>
          </w:p>
          <w:p>
            <w:pPr>
              <w:jc w:val="center"/>
              <w:rPr>
                <w:rFonts w:ascii="仿宋_GB2312" w:hAnsi="宋体" w:eastAsia="仿宋_GB2312"/>
                <w:sz w:val="24"/>
              </w:rPr>
            </w:pPr>
          </w:p>
          <w:p>
            <w:pPr>
              <w:jc w:val="center"/>
              <w:rPr>
                <w:rFonts w:ascii="仿宋_GB2312" w:hAnsi="宋体" w:eastAsia="仿宋_GB2312"/>
                <w:sz w:val="24"/>
              </w:rPr>
            </w:pPr>
          </w:p>
          <w:p>
            <w:pPr>
              <w:rPr>
                <w:rFonts w:ascii="仿宋_GB2312" w:hAnsi="宋体" w:eastAsia="仿宋_GB2312"/>
                <w:sz w:val="24"/>
              </w:rPr>
            </w:pPr>
          </w:p>
          <w:p>
            <w:pPr>
              <w:rPr>
                <w:rFonts w:ascii="仿宋_GB2312" w:hAnsi="宋体" w:eastAsia="仿宋_GB2312"/>
                <w:sz w:val="24"/>
              </w:rPr>
            </w:pPr>
          </w:p>
          <w:p>
            <w:pPr>
              <w:rPr>
                <w:rFonts w:ascii="仿宋_GB2312" w:hAnsi="宋体" w:eastAsia="仿宋_GB2312"/>
                <w:sz w:val="24"/>
              </w:rPr>
            </w:pPr>
          </w:p>
          <w:p>
            <w:pPr>
              <w:rPr>
                <w:rFonts w:ascii="仿宋_GB2312" w:hAnsi="宋体" w:eastAsia="仿宋_GB2312"/>
                <w:sz w:val="24"/>
              </w:rPr>
            </w:pPr>
          </w:p>
          <w:p>
            <w:pP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9" w:hRule="atLeast"/>
          <w:jc w:val="center"/>
        </w:trPr>
        <w:tc>
          <w:tcPr>
            <w:tcW w:w="8523" w:type="dxa"/>
            <w:gridSpan w:val="7"/>
          </w:tcPr>
          <w:p>
            <w:pPr>
              <w:rPr>
                <w:rFonts w:ascii="仿宋_GB2312" w:hAnsi="仿宋" w:eastAsia="仿宋_GB2312"/>
                <w:b/>
                <w:bCs/>
                <w:sz w:val="24"/>
              </w:rPr>
            </w:pPr>
            <w:r>
              <w:rPr>
                <w:rFonts w:hint="eastAsia" w:ascii="仿宋_GB2312" w:hAnsi="仿宋" w:eastAsia="仿宋_GB2312"/>
                <w:b/>
                <w:bCs/>
                <w:sz w:val="24"/>
              </w:rPr>
              <w:t>以上自评结论为我机构自行组织实施，真实、可信。</w:t>
            </w:r>
          </w:p>
          <w:p>
            <w:pPr>
              <w:rPr>
                <w:rFonts w:ascii="仿宋_GB2312" w:hAnsi="仿宋" w:eastAsia="仿宋_GB2312"/>
                <w:sz w:val="24"/>
              </w:rPr>
            </w:pPr>
          </w:p>
          <w:p>
            <w:pPr>
              <w:rPr>
                <w:rFonts w:ascii="仿宋_GB2312" w:hAnsi="仿宋" w:eastAsia="仿宋_GB2312"/>
                <w:sz w:val="24"/>
              </w:rPr>
            </w:pPr>
          </w:p>
          <w:p>
            <w:pPr>
              <w:rPr>
                <w:rFonts w:ascii="仿宋_GB2312" w:hAnsi="仿宋" w:eastAsia="仿宋_GB2312"/>
                <w:sz w:val="24"/>
              </w:rPr>
            </w:pPr>
          </w:p>
          <w:p>
            <w:pPr>
              <w:rPr>
                <w:rFonts w:ascii="仿宋_GB2312" w:hAnsi="仿宋" w:eastAsia="仿宋_GB2312"/>
                <w:sz w:val="24"/>
              </w:rPr>
            </w:pPr>
          </w:p>
          <w:p>
            <w:pPr>
              <w:rPr>
                <w:rFonts w:ascii="仿宋_GB2312" w:hAnsi="仿宋" w:eastAsia="仿宋_GB2312"/>
                <w:sz w:val="24"/>
              </w:rPr>
            </w:pPr>
          </w:p>
          <w:p>
            <w:pPr>
              <w:rPr>
                <w:rFonts w:ascii="仿宋_GB2312" w:hAnsi="仿宋" w:eastAsia="仿宋_GB2312"/>
                <w:sz w:val="24"/>
              </w:rPr>
            </w:pPr>
          </w:p>
          <w:p>
            <w:pPr>
              <w:rPr>
                <w:rFonts w:ascii="仿宋_GB2312" w:hAnsi="仿宋" w:eastAsia="仿宋_GB2312"/>
                <w:sz w:val="24"/>
              </w:rPr>
            </w:pPr>
          </w:p>
          <w:p>
            <w:pPr>
              <w:rPr>
                <w:rFonts w:ascii="仿宋_GB2312" w:hAnsi="仿宋" w:eastAsia="仿宋_GB2312"/>
                <w:sz w:val="24"/>
              </w:rPr>
            </w:pPr>
          </w:p>
          <w:p>
            <w:pPr>
              <w:rPr>
                <w:rFonts w:ascii="仿宋_GB2312" w:hAnsi="仿宋" w:eastAsia="仿宋_GB2312"/>
                <w:sz w:val="24"/>
              </w:rPr>
            </w:pPr>
          </w:p>
          <w:p>
            <w:pPr>
              <w:rPr>
                <w:rFonts w:ascii="仿宋_GB2312" w:hAnsi="仿宋" w:eastAsia="仿宋_GB2312"/>
                <w:sz w:val="24"/>
              </w:rPr>
            </w:pPr>
          </w:p>
          <w:p>
            <w:pPr>
              <w:rPr>
                <w:rFonts w:ascii="仿宋_GB2312" w:hAnsi="仿宋" w:eastAsia="仿宋_GB2312"/>
                <w:sz w:val="24"/>
              </w:rPr>
            </w:pPr>
          </w:p>
          <w:p>
            <w:pPr>
              <w:rPr>
                <w:rFonts w:ascii="仿宋_GB2312" w:hAnsi="仿宋" w:eastAsia="仿宋_GB2312"/>
                <w:sz w:val="24"/>
              </w:rPr>
            </w:pPr>
          </w:p>
          <w:p>
            <w:pPr>
              <w:rPr>
                <w:rFonts w:ascii="仿宋_GB2312" w:hAnsi="仿宋" w:eastAsia="仿宋_GB2312"/>
                <w:sz w:val="24"/>
              </w:rPr>
            </w:pPr>
          </w:p>
          <w:p>
            <w:pPr>
              <w:rPr>
                <w:rFonts w:ascii="仿宋_GB2312" w:hAnsi="仿宋" w:eastAsia="仿宋_GB2312"/>
                <w:sz w:val="24"/>
              </w:rPr>
            </w:pPr>
          </w:p>
          <w:p>
            <w:pPr>
              <w:rPr>
                <w:rFonts w:ascii="仿宋_GB2312" w:hAnsi="仿宋" w:eastAsia="仿宋_GB2312"/>
                <w:sz w:val="24"/>
              </w:rPr>
            </w:pPr>
          </w:p>
          <w:p>
            <w:pPr>
              <w:ind w:firstLine="4365" w:firstLineChars="1819"/>
              <w:rPr>
                <w:rFonts w:ascii="仿宋_GB2312" w:hAnsi="仿宋" w:eastAsia="仿宋_GB2312"/>
                <w:bCs/>
                <w:sz w:val="24"/>
              </w:rPr>
            </w:pPr>
            <w:r>
              <w:rPr>
                <w:rFonts w:hint="eastAsia" w:ascii="仿宋_GB2312" w:hAnsi="仿宋" w:eastAsia="仿宋_GB2312"/>
                <w:bCs/>
                <w:sz w:val="24"/>
              </w:rPr>
              <w:t xml:space="preserve">   机构负责人（签章）：</w:t>
            </w:r>
          </w:p>
          <w:p>
            <w:pPr>
              <w:ind w:firstLine="4577" w:firstLineChars="1900"/>
              <w:rPr>
                <w:rFonts w:ascii="仿宋_GB2312" w:hAnsi="仿宋" w:eastAsia="仿宋_GB2312"/>
                <w:sz w:val="24"/>
              </w:rPr>
            </w:pPr>
            <w:r>
              <w:rPr>
                <w:rFonts w:hint="eastAsia" w:ascii="仿宋_GB2312" w:hAnsi="仿宋" w:eastAsia="仿宋_GB2312"/>
                <w:b/>
                <w:bCs/>
                <w:sz w:val="24"/>
              </w:rPr>
              <w:t>年     月     日</w:t>
            </w:r>
          </w:p>
        </w:tc>
      </w:tr>
    </w:tbl>
    <w:p>
      <w:pPr>
        <w:rPr>
          <w:rFonts w:ascii="黑体" w:hAnsi="黑体" w:eastAsia="黑体" w:cs="黑体"/>
          <w:sz w:val="32"/>
          <w:szCs w:val="32"/>
        </w:rPr>
      </w:pPr>
      <w:r>
        <w:rPr>
          <w:rFonts w:ascii="黑体" w:hAnsi="黑体" w:eastAsia="黑体" w:cs="黑体"/>
          <w:sz w:val="32"/>
          <w:szCs w:val="32"/>
        </w:rPr>
        <w:br w:type="page"/>
      </w:r>
      <w:r>
        <w:rPr>
          <w:rFonts w:hint="eastAsia" w:ascii="黑体" w:hAnsi="黑体" w:eastAsia="黑体" w:cs="黑体"/>
          <w:sz w:val="32"/>
          <w:szCs w:val="32"/>
        </w:rPr>
        <w:t>附件3:</w:t>
      </w:r>
    </w:p>
    <w:p>
      <w:pPr>
        <w:widowControl/>
        <w:spacing w:after="156" w:afterLines="50" w:line="600" w:lineRule="exact"/>
        <w:jc w:val="center"/>
        <w:rPr>
          <w:rFonts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陕西省养老机构星级评定申请表</w:t>
      </w:r>
    </w:p>
    <w:tbl>
      <w:tblPr>
        <w:tblStyle w:val="8"/>
        <w:tblW w:w="9122"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1386"/>
        <w:gridCol w:w="1576"/>
        <w:gridCol w:w="1443"/>
        <w:gridCol w:w="275"/>
        <w:gridCol w:w="1930"/>
        <w:gridCol w:w="1318"/>
        <w:gridCol w:w="1194"/>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2" w:hRule="atLeast"/>
          <w:jc w:val="center"/>
        </w:trPr>
        <w:tc>
          <w:tcPr>
            <w:tcW w:w="9122" w:type="dxa"/>
            <w:gridSpan w:val="7"/>
            <w:tcBorders>
              <w:top w:val="single" w:color="auto" w:sz="12" w:space="0"/>
              <w:bottom w:val="single" w:color="auto" w:sz="2" w:space="0"/>
            </w:tcBorders>
          </w:tcPr>
          <w:p>
            <w:pPr>
              <w:tabs>
                <w:tab w:val="left" w:pos="2340"/>
              </w:tabs>
              <w:spacing w:line="360" w:lineRule="exact"/>
              <w:jc w:val="center"/>
              <w:rPr>
                <w:rFonts w:ascii="仿宋_GB2312" w:eastAsia="仿宋_GB2312"/>
                <w:b/>
                <w:sz w:val="24"/>
              </w:rPr>
            </w:pPr>
            <w:r>
              <w:rPr>
                <w:rFonts w:hint="eastAsia" w:ascii="仿宋_GB2312" w:eastAsia="仿宋_GB2312"/>
                <w:b/>
                <w:sz w:val="24"/>
              </w:rPr>
              <w:t>机构基本信息</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5" w:hRule="atLeast"/>
          <w:jc w:val="center"/>
        </w:trPr>
        <w:tc>
          <w:tcPr>
            <w:tcW w:w="1386" w:type="dxa"/>
            <w:tcBorders>
              <w:top w:val="single" w:color="auto" w:sz="2" w:space="0"/>
            </w:tcBorders>
          </w:tcPr>
          <w:p>
            <w:pPr>
              <w:tabs>
                <w:tab w:val="left" w:pos="2340"/>
              </w:tabs>
              <w:spacing w:line="360" w:lineRule="exact"/>
              <w:rPr>
                <w:rFonts w:ascii="仿宋_GB2312" w:eastAsia="仿宋_GB2312"/>
                <w:b/>
                <w:sz w:val="24"/>
              </w:rPr>
            </w:pPr>
            <w:r>
              <w:rPr>
                <w:rFonts w:hint="eastAsia" w:ascii="仿宋_GB2312" w:eastAsia="仿宋_GB2312"/>
                <w:sz w:val="24"/>
              </w:rPr>
              <w:t>机构名称</w:t>
            </w:r>
          </w:p>
        </w:tc>
        <w:tc>
          <w:tcPr>
            <w:tcW w:w="7736" w:type="dxa"/>
            <w:gridSpan w:val="6"/>
            <w:tcBorders>
              <w:top w:val="single" w:color="auto" w:sz="2" w:space="0"/>
            </w:tcBorders>
          </w:tcPr>
          <w:p>
            <w:pPr>
              <w:tabs>
                <w:tab w:val="left" w:pos="2340"/>
              </w:tabs>
              <w:spacing w:line="360" w:lineRule="exact"/>
              <w:rPr>
                <w:rFonts w:ascii="仿宋_GB2312" w:eastAsia="仿宋_GB2312"/>
                <w:b/>
                <w:sz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03" w:hRule="atLeast"/>
          <w:jc w:val="center"/>
        </w:trPr>
        <w:tc>
          <w:tcPr>
            <w:tcW w:w="1386" w:type="dxa"/>
          </w:tcPr>
          <w:p>
            <w:pPr>
              <w:tabs>
                <w:tab w:val="left" w:pos="2340"/>
              </w:tabs>
              <w:spacing w:line="360" w:lineRule="exact"/>
              <w:rPr>
                <w:rFonts w:ascii="仿宋_GB2312" w:eastAsia="仿宋_GB2312"/>
                <w:sz w:val="24"/>
              </w:rPr>
            </w:pPr>
            <w:r>
              <w:rPr>
                <w:rFonts w:hint="eastAsia" w:ascii="仿宋_GB2312" w:eastAsia="仿宋_GB2312"/>
                <w:sz w:val="24"/>
              </w:rPr>
              <w:t>机构代码</w:t>
            </w:r>
          </w:p>
        </w:tc>
        <w:tc>
          <w:tcPr>
            <w:tcW w:w="7736" w:type="dxa"/>
            <w:gridSpan w:val="6"/>
          </w:tcPr>
          <w:p>
            <w:pPr>
              <w:tabs>
                <w:tab w:val="left" w:pos="2340"/>
              </w:tabs>
              <w:spacing w:line="360" w:lineRule="exact"/>
              <w:rPr>
                <w:rFonts w:ascii="仿宋_GB2312" w:eastAsia="仿宋_GB2312"/>
                <w:b/>
                <w:sz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03" w:hRule="atLeast"/>
          <w:jc w:val="center"/>
        </w:trPr>
        <w:tc>
          <w:tcPr>
            <w:tcW w:w="1386" w:type="dxa"/>
          </w:tcPr>
          <w:p>
            <w:pPr>
              <w:tabs>
                <w:tab w:val="left" w:pos="2340"/>
              </w:tabs>
              <w:spacing w:line="360" w:lineRule="exact"/>
              <w:rPr>
                <w:rFonts w:ascii="仿宋_GB2312" w:eastAsia="仿宋_GB2312"/>
                <w:sz w:val="24"/>
              </w:rPr>
            </w:pPr>
            <w:r>
              <w:rPr>
                <w:rFonts w:hint="eastAsia" w:ascii="仿宋_GB2312" w:eastAsia="仿宋_GB2312"/>
                <w:sz w:val="24"/>
              </w:rPr>
              <w:t>登记属性</w:t>
            </w:r>
          </w:p>
        </w:tc>
        <w:tc>
          <w:tcPr>
            <w:tcW w:w="7736" w:type="dxa"/>
            <w:gridSpan w:val="6"/>
          </w:tcPr>
          <w:p>
            <w:pPr>
              <w:tabs>
                <w:tab w:val="left" w:pos="2340"/>
              </w:tabs>
              <w:spacing w:line="360" w:lineRule="exact"/>
              <w:rPr>
                <w:rFonts w:ascii="仿宋_GB2312" w:eastAsia="仿宋_GB2312"/>
                <w:b/>
                <w:sz w:val="24"/>
              </w:rPr>
            </w:pPr>
            <w:r>
              <w:rPr>
                <w:rFonts w:hint="eastAsia" w:ascii="仿宋_GB2312" w:eastAsia="仿宋_GB2312"/>
                <w:sz w:val="24"/>
              </w:rPr>
              <w:sym w:font="Wingdings" w:char="F072"/>
            </w:r>
            <w:r>
              <w:rPr>
                <w:rFonts w:hint="eastAsia" w:ascii="仿宋_GB2312" w:eastAsia="仿宋_GB2312"/>
                <w:sz w:val="24"/>
              </w:rPr>
              <w:t>事业</w:t>
            </w:r>
            <w:r>
              <w:rPr>
                <w:rFonts w:hint="eastAsia" w:ascii="仿宋_GB2312" w:eastAsia="仿宋_GB2312"/>
                <w:sz w:val="24"/>
              </w:rPr>
              <w:sym w:font="Wingdings" w:char="F072"/>
            </w:r>
            <w:r>
              <w:rPr>
                <w:rFonts w:hint="eastAsia" w:ascii="仿宋_GB2312" w:eastAsia="仿宋_GB2312"/>
                <w:sz w:val="24"/>
              </w:rPr>
              <w:t>民办非企业</w:t>
            </w:r>
            <w:r>
              <w:rPr>
                <w:rFonts w:hint="eastAsia" w:ascii="仿宋_GB2312" w:eastAsia="仿宋_GB2312"/>
                <w:sz w:val="24"/>
              </w:rPr>
              <w:sym w:font="Wingdings" w:char="F072"/>
            </w:r>
            <w:r>
              <w:rPr>
                <w:rFonts w:hint="eastAsia" w:ascii="仿宋_GB2312" w:eastAsia="仿宋_GB2312"/>
                <w:sz w:val="24"/>
              </w:rPr>
              <w:t>工商</w:t>
            </w:r>
            <w:r>
              <w:rPr>
                <w:rFonts w:hint="eastAsia" w:ascii="仿宋_GB2312" w:eastAsia="仿宋_GB2312"/>
                <w:sz w:val="24"/>
              </w:rPr>
              <w:sym w:font="Wingdings" w:char="F072"/>
            </w:r>
            <w:r>
              <w:rPr>
                <w:rFonts w:hint="eastAsia" w:ascii="仿宋_GB2312" w:eastAsia="仿宋_GB2312"/>
                <w:sz w:val="24"/>
              </w:rPr>
              <w:t>其他（公建民营）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51" w:hRule="atLeast"/>
          <w:jc w:val="center"/>
        </w:trPr>
        <w:tc>
          <w:tcPr>
            <w:tcW w:w="1386" w:type="dxa"/>
          </w:tcPr>
          <w:p>
            <w:pPr>
              <w:tabs>
                <w:tab w:val="left" w:pos="2340"/>
              </w:tabs>
              <w:spacing w:line="360" w:lineRule="exact"/>
              <w:rPr>
                <w:rFonts w:ascii="仿宋_GB2312" w:eastAsia="仿宋_GB2312"/>
                <w:b/>
                <w:sz w:val="24"/>
              </w:rPr>
            </w:pPr>
            <w:r>
              <w:rPr>
                <w:rFonts w:hint="eastAsia" w:ascii="仿宋_GB2312" w:eastAsia="仿宋_GB2312"/>
                <w:sz w:val="24"/>
              </w:rPr>
              <w:t>机构地址</w:t>
            </w:r>
          </w:p>
        </w:tc>
        <w:tc>
          <w:tcPr>
            <w:tcW w:w="5224" w:type="dxa"/>
            <w:gridSpan w:val="4"/>
          </w:tcPr>
          <w:p>
            <w:pPr>
              <w:tabs>
                <w:tab w:val="left" w:pos="2340"/>
              </w:tabs>
              <w:spacing w:line="360" w:lineRule="exact"/>
              <w:rPr>
                <w:rFonts w:ascii="仿宋_GB2312" w:eastAsia="仿宋_GB2312"/>
                <w:b/>
                <w:sz w:val="24"/>
              </w:rPr>
            </w:pPr>
          </w:p>
        </w:tc>
        <w:tc>
          <w:tcPr>
            <w:tcW w:w="1318" w:type="dxa"/>
            <w:vAlign w:val="center"/>
          </w:tcPr>
          <w:p>
            <w:pPr>
              <w:tabs>
                <w:tab w:val="left" w:pos="2340"/>
              </w:tabs>
              <w:spacing w:line="360" w:lineRule="exact"/>
              <w:jc w:val="center"/>
              <w:rPr>
                <w:rFonts w:ascii="仿宋_GB2312" w:eastAsia="仿宋_GB2312"/>
                <w:b/>
                <w:sz w:val="24"/>
              </w:rPr>
            </w:pPr>
            <w:r>
              <w:rPr>
                <w:rFonts w:hint="eastAsia" w:ascii="仿宋_GB2312" w:eastAsia="仿宋_GB2312"/>
                <w:sz w:val="24"/>
              </w:rPr>
              <w:t>邮编</w:t>
            </w:r>
          </w:p>
        </w:tc>
        <w:tc>
          <w:tcPr>
            <w:tcW w:w="1194" w:type="dxa"/>
          </w:tcPr>
          <w:p>
            <w:pPr>
              <w:tabs>
                <w:tab w:val="left" w:pos="2340"/>
              </w:tabs>
              <w:spacing w:line="360" w:lineRule="exact"/>
              <w:rPr>
                <w:rFonts w:ascii="仿宋_GB2312" w:eastAsia="仿宋_GB2312"/>
                <w:b/>
                <w:sz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03" w:hRule="atLeast"/>
          <w:jc w:val="center"/>
        </w:trPr>
        <w:tc>
          <w:tcPr>
            <w:tcW w:w="1386" w:type="dxa"/>
          </w:tcPr>
          <w:p>
            <w:pPr>
              <w:tabs>
                <w:tab w:val="left" w:pos="2340"/>
              </w:tabs>
              <w:spacing w:line="360" w:lineRule="exact"/>
              <w:rPr>
                <w:rFonts w:ascii="仿宋_GB2312" w:eastAsia="仿宋_GB2312"/>
                <w:b/>
                <w:sz w:val="24"/>
              </w:rPr>
            </w:pPr>
            <w:r>
              <w:rPr>
                <w:rFonts w:hint="eastAsia" w:ascii="仿宋_GB2312" w:eastAsia="仿宋_GB2312"/>
                <w:sz w:val="24"/>
              </w:rPr>
              <w:t>负责人</w:t>
            </w:r>
          </w:p>
        </w:tc>
        <w:tc>
          <w:tcPr>
            <w:tcW w:w="1576" w:type="dxa"/>
          </w:tcPr>
          <w:p>
            <w:pPr>
              <w:tabs>
                <w:tab w:val="left" w:pos="2340"/>
              </w:tabs>
              <w:spacing w:line="360" w:lineRule="exact"/>
              <w:rPr>
                <w:rFonts w:ascii="仿宋_GB2312" w:eastAsia="仿宋_GB2312"/>
                <w:b/>
                <w:sz w:val="24"/>
              </w:rPr>
            </w:pPr>
          </w:p>
        </w:tc>
        <w:tc>
          <w:tcPr>
            <w:tcW w:w="1443" w:type="dxa"/>
          </w:tcPr>
          <w:p>
            <w:pPr>
              <w:tabs>
                <w:tab w:val="left" w:pos="2340"/>
              </w:tabs>
              <w:spacing w:line="360" w:lineRule="exact"/>
              <w:rPr>
                <w:rFonts w:ascii="仿宋_GB2312" w:eastAsia="仿宋_GB2312"/>
                <w:bCs/>
                <w:sz w:val="24"/>
              </w:rPr>
            </w:pPr>
            <w:r>
              <w:rPr>
                <w:rFonts w:hint="eastAsia" w:ascii="仿宋_GB2312" w:eastAsia="仿宋_GB2312"/>
                <w:bCs/>
                <w:sz w:val="24"/>
              </w:rPr>
              <w:t>办公电话</w:t>
            </w:r>
          </w:p>
        </w:tc>
        <w:tc>
          <w:tcPr>
            <w:tcW w:w="2205" w:type="dxa"/>
            <w:gridSpan w:val="2"/>
          </w:tcPr>
          <w:p>
            <w:pPr>
              <w:tabs>
                <w:tab w:val="left" w:pos="2340"/>
              </w:tabs>
              <w:spacing w:line="360" w:lineRule="exact"/>
              <w:rPr>
                <w:rFonts w:ascii="仿宋_GB2312" w:eastAsia="仿宋_GB2312"/>
                <w:bCs/>
                <w:sz w:val="24"/>
              </w:rPr>
            </w:pPr>
          </w:p>
        </w:tc>
        <w:tc>
          <w:tcPr>
            <w:tcW w:w="1318" w:type="dxa"/>
            <w:vAlign w:val="center"/>
          </w:tcPr>
          <w:p>
            <w:pPr>
              <w:tabs>
                <w:tab w:val="left" w:pos="2340"/>
              </w:tabs>
              <w:spacing w:line="360" w:lineRule="exact"/>
              <w:jc w:val="center"/>
              <w:rPr>
                <w:rFonts w:ascii="仿宋_GB2312" w:eastAsia="仿宋_GB2312"/>
                <w:bCs/>
                <w:sz w:val="24"/>
              </w:rPr>
            </w:pPr>
            <w:r>
              <w:rPr>
                <w:rFonts w:hint="eastAsia" w:ascii="仿宋_GB2312" w:eastAsia="仿宋_GB2312"/>
                <w:bCs/>
                <w:sz w:val="24"/>
              </w:rPr>
              <w:t>手机</w:t>
            </w:r>
          </w:p>
        </w:tc>
        <w:tc>
          <w:tcPr>
            <w:tcW w:w="1194" w:type="dxa"/>
          </w:tcPr>
          <w:p>
            <w:pPr>
              <w:tabs>
                <w:tab w:val="left" w:pos="2340"/>
              </w:tabs>
              <w:spacing w:line="360" w:lineRule="exact"/>
              <w:rPr>
                <w:rFonts w:ascii="仿宋_GB2312" w:eastAsia="仿宋_GB2312"/>
                <w:b/>
                <w:sz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34" w:hRule="atLeast"/>
          <w:jc w:val="center"/>
        </w:trPr>
        <w:tc>
          <w:tcPr>
            <w:tcW w:w="1386" w:type="dxa"/>
          </w:tcPr>
          <w:p>
            <w:pPr>
              <w:tabs>
                <w:tab w:val="left" w:pos="2340"/>
              </w:tabs>
              <w:spacing w:line="360" w:lineRule="exact"/>
              <w:rPr>
                <w:rFonts w:ascii="仿宋_GB2312" w:eastAsia="仿宋_GB2312"/>
                <w:sz w:val="24"/>
              </w:rPr>
            </w:pPr>
            <w:r>
              <w:rPr>
                <w:rFonts w:hint="eastAsia" w:ascii="仿宋_GB2312" w:eastAsia="仿宋_GB2312"/>
                <w:sz w:val="24"/>
              </w:rPr>
              <w:t>E-mail</w:t>
            </w:r>
          </w:p>
        </w:tc>
        <w:tc>
          <w:tcPr>
            <w:tcW w:w="1576" w:type="dxa"/>
          </w:tcPr>
          <w:p>
            <w:pPr>
              <w:tabs>
                <w:tab w:val="left" w:pos="2340"/>
              </w:tabs>
              <w:spacing w:line="360" w:lineRule="exact"/>
              <w:rPr>
                <w:rFonts w:ascii="仿宋_GB2312" w:eastAsia="仿宋_GB2312"/>
                <w:b/>
                <w:sz w:val="24"/>
              </w:rPr>
            </w:pPr>
          </w:p>
        </w:tc>
        <w:tc>
          <w:tcPr>
            <w:tcW w:w="1443" w:type="dxa"/>
          </w:tcPr>
          <w:p>
            <w:pPr>
              <w:tabs>
                <w:tab w:val="left" w:pos="2340"/>
              </w:tabs>
              <w:spacing w:line="360" w:lineRule="exact"/>
              <w:jc w:val="center"/>
              <w:rPr>
                <w:rFonts w:ascii="仿宋_GB2312" w:eastAsia="仿宋_GB2312"/>
                <w:bCs/>
                <w:sz w:val="24"/>
              </w:rPr>
            </w:pPr>
            <w:r>
              <w:rPr>
                <w:rFonts w:hint="eastAsia" w:ascii="仿宋_GB2312" w:eastAsia="仿宋_GB2312"/>
                <w:bCs/>
                <w:sz w:val="24"/>
              </w:rPr>
              <w:t>传真</w:t>
            </w:r>
          </w:p>
        </w:tc>
        <w:tc>
          <w:tcPr>
            <w:tcW w:w="2205" w:type="dxa"/>
            <w:gridSpan w:val="2"/>
          </w:tcPr>
          <w:p>
            <w:pPr>
              <w:tabs>
                <w:tab w:val="left" w:pos="2340"/>
              </w:tabs>
              <w:spacing w:line="360" w:lineRule="exact"/>
              <w:rPr>
                <w:rFonts w:ascii="仿宋_GB2312" w:eastAsia="仿宋_GB2312"/>
                <w:bCs/>
                <w:sz w:val="24"/>
              </w:rPr>
            </w:pPr>
          </w:p>
        </w:tc>
        <w:tc>
          <w:tcPr>
            <w:tcW w:w="1318" w:type="dxa"/>
            <w:vAlign w:val="center"/>
          </w:tcPr>
          <w:p>
            <w:pPr>
              <w:tabs>
                <w:tab w:val="left" w:pos="2340"/>
              </w:tabs>
              <w:spacing w:line="360" w:lineRule="exact"/>
              <w:jc w:val="center"/>
              <w:rPr>
                <w:rFonts w:ascii="仿宋_GB2312" w:eastAsia="仿宋_GB2312"/>
                <w:bCs/>
                <w:sz w:val="24"/>
              </w:rPr>
            </w:pPr>
            <w:r>
              <w:rPr>
                <w:rFonts w:hint="eastAsia" w:ascii="仿宋_GB2312" w:eastAsia="仿宋_GB2312"/>
                <w:bCs/>
                <w:sz w:val="24"/>
              </w:rPr>
              <w:t>备注</w:t>
            </w:r>
          </w:p>
        </w:tc>
        <w:tc>
          <w:tcPr>
            <w:tcW w:w="1194" w:type="dxa"/>
          </w:tcPr>
          <w:p>
            <w:pPr>
              <w:tabs>
                <w:tab w:val="left" w:pos="2340"/>
              </w:tabs>
              <w:spacing w:line="360" w:lineRule="exact"/>
              <w:rPr>
                <w:rFonts w:ascii="仿宋_GB2312" w:eastAsia="仿宋_GB2312"/>
                <w:b/>
                <w:sz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5" w:hRule="atLeast"/>
          <w:jc w:val="center"/>
        </w:trPr>
        <w:tc>
          <w:tcPr>
            <w:tcW w:w="9122" w:type="dxa"/>
            <w:gridSpan w:val="7"/>
            <w:tcBorders>
              <w:top w:val="single" w:color="auto" w:sz="2" w:space="0"/>
            </w:tcBorders>
          </w:tcPr>
          <w:p>
            <w:pPr>
              <w:spacing w:line="360" w:lineRule="exact"/>
              <w:rPr>
                <w:rFonts w:ascii="仿宋_GB2312" w:eastAsia="仿宋_GB2312"/>
                <w:sz w:val="24"/>
              </w:rPr>
            </w:pPr>
            <w:r>
              <w:rPr>
                <w:rFonts w:hint="eastAsia" w:ascii="仿宋_GB2312" w:eastAsia="仿宋_GB2312"/>
                <w:sz w:val="24"/>
              </w:rPr>
              <w:t>机构床位总数_______,目前入住老人人数：其中：</w:t>
            </w:r>
            <w:r>
              <w:rPr>
                <w:rFonts w:hint="eastAsia" w:ascii="仿宋_GB2312" w:eastAsia="仿宋_GB2312"/>
                <w:sz w:val="24"/>
              </w:rPr>
              <w:sym w:font="Wingdings" w:char="F072"/>
            </w:r>
            <w:r>
              <w:rPr>
                <w:rFonts w:hint="eastAsia" w:ascii="仿宋_GB2312" w:eastAsia="仿宋_GB2312"/>
                <w:sz w:val="24"/>
              </w:rPr>
              <w:t>重度失能老人人数：</w:t>
            </w:r>
          </w:p>
          <w:p>
            <w:pPr>
              <w:spacing w:line="360" w:lineRule="exact"/>
              <w:rPr>
                <w:rFonts w:ascii="仿宋_GB2312" w:eastAsia="仿宋_GB2312"/>
                <w:sz w:val="24"/>
              </w:rPr>
            </w:pPr>
            <w:r>
              <w:rPr>
                <w:rFonts w:hint="eastAsia" w:ascii="仿宋_GB2312" w:eastAsia="仿宋_GB2312"/>
                <w:sz w:val="24"/>
              </w:rPr>
              <w:sym w:font="Wingdings" w:char="F072"/>
            </w:r>
            <w:r>
              <w:rPr>
                <w:rFonts w:hint="eastAsia" w:ascii="仿宋_GB2312" w:eastAsia="仿宋_GB2312"/>
                <w:sz w:val="24"/>
              </w:rPr>
              <w:t>中度失能老人人数：</w:t>
            </w:r>
          </w:p>
          <w:p>
            <w:pPr>
              <w:adjustRightInd w:val="0"/>
              <w:spacing w:line="320" w:lineRule="exact"/>
              <w:jc w:val="center"/>
              <w:textAlignment w:val="baseline"/>
              <w:rPr>
                <w:rFonts w:ascii="仿宋_GB2312" w:eastAsia="仿宋_GB2312"/>
                <w:b/>
                <w:sz w:val="24"/>
              </w:rPr>
            </w:pPr>
            <w:r>
              <w:rPr>
                <w:rFonts w:hint="eastAsia" w:ascii="仿宋_GB2312" w:eastAsia="仿宋_GB2312"/>
                <w:b/>
                <w:sz w:val="24"/>
              </w:rPr>
              <w:sym w:font="Wingdings" w:char="F072"/>
            </w:r>
            <w:r>
              <w:rPr>
                <w:rFonts w:hint="eastAsia" w:ascii="仿宋_GB2312" w:eastAsia="仿宋_GB2312"/>
                <w:b/>
                <w:sz w:val="24"/>
              </w:rPr>
              <w:t>轻度失能老人人数：</w:t>
            </w:r>
          </w:p>
          <w:p>
            <w:pPr>
              <w:adjustRightInd w:val="0"/>
              <w:spacing w:line="320" w:lineRule="exact"/>
              <w:jc w:val="center"/>
              <w:textAlignment w:val="baseline"/>
              <w:rPr>
                <w:rFonts w:ascii="仿宋_GB2312" w:eastAsia="仿宋_GB2312"/>
                <w:sz w:val="24"/>
              </w:rPr>
            </w:pPr>
            <w:r>
              <w:rPr>
                <w:rFonts w:hint="eastAsia" w:ascii="仿宋_GB2312" w:eastAsia="仿宋_GB2312"/>
                <w:sz w:val="24"/>
              </w:rPr>
              <w:sym w:font="Wingdings" w:char="F072"/>
            </w:r>
            <w:r>
              <w:rPr>
                <w:rFonts w:hint="eastAsia" w:ascii="仿宋_GB2312" w:eastAsia="仿宋_GB2312"/>
                <w:sz w:val="24"/>
              </w:rPr>
              <w:t>自理老人人数：</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9" w:hRule="atLeast"/>
          <w:jc w:val="center"/>
        </w:trPr>
        <w:tc>
          <w:tcPr>
            <w:tcW w:w="4680" w:type="dxa"/>
            <w:gridSpan w:val="4"/>
            <w:tcBorders>
              <w:right w:val="single" w:color="auto" w:sz="4" w:space="0"/>
            </w:tcBorders>
          </w:tcPr>
          <w:p>
            <w:pPr>
              <w:tabs>
                <w:tab w:val="left" w:pos="2340"/>
              </w:tabs>
              <w:spacing w:line="360" w:lineRule="exact"/>
              <w:rPr>
                <w:rFonts w:ascii="仿宋_GB2312" w:eastAsia="仿宋_GB2312"/>
                <w:sz w:val="24"/>
              </w:rPr>
            </w:pPr>
            <w:r>
              <w:rPr>
                <w:rFonts w:hint="eastAsia" w:ascii="仿宋_GB2312" w:eastAsia="仿宋_GB2312"/>
                <w:sz w:val="24"/>
              </w:rPr>
              <w:t>开办时间：年月</w:t>
            </w:r>
          </w:p>
        </w:tc>
        <w:tc>
          <w:tcPr>
            <w:tcW w:w="4442" w:type="dxa"/>
            <w:gridSpan w:val="3"/>
            <w:tcBorders>
              <w:left w:val="single" w:color="auto" w:sz="4" w:space="0"/>
            </w:tcBorders>
          </w:tcPr>
          <w:p>
            <w:pPr>
              <w:spacing w:line="360" w:lineRule="exact"/>
              <w:rPr>
                <w:rFonts w:ascii="仿宋_GB2312" w:eastAsia="仿宋_GB2312"/>
                <w:sz w:val="24"/>
              </w:rPr>
            </w:pPr>
            <w:r>
              <w:rPr>
                <w:rFonts w:hint="eastAsia" w:ascii="仿宋_GB2312" w:eastAsia="仿宋_GB2312"/>
                <w:sz w:val="24"/>
              </w:rPr>
              <w:t>最近一次自评时间：</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282" w:hRule="atLeast"/>
          <w:jc w:val="center"/>
        </w:trPr>
        <w:tc>
          <w:tcPr>
            <w:tcW w:w="9122" w:type="dxa"/>
            <w:gridSpan w:val="7"/>
          </w:tcPr>
          <w:p>
            <w:pPr>
              <w:spacing w:line="360" w:lineRule="exact"/>
              <w:rPr>
                <w:rFonts w:ascii="仿宋_GB2312" w:eastAsia="仿宋_GB2312"/>
                <w:sz w:val="24"/>
              </w:rPr>
            </w:pPr>
            <w:r>
              <w:rPr>
                <w:rFonts w:hint="eastAsia" w:ascii="仿宋_GB2312" w:eastAsia="仿宋_GB2312"/>
                <w:sz w:val="24"/>
              </w:rPr>
              <w:t>在申请评价前三年内是否受到行政处罚或发生过质量、环境、职业健康安全、消防及食品安全等事故？</w:t>
            </w:r>
            <w:r>
              <w:rPr>
                <w:rFonts w:hint="eastAsia" w:ascii="仿宋_GB2312" w:eastAsia="仿宋_GB2312"/>
                <w:sz w:val="24"/>
              </w:rPr>
              <w:sym w:font="Wingdings" w:char="F072"/>
            </w:r>
            <w:r>
              <w:rPr>
                <w:rFonts w:hint="eastAsia" w:ascii="仿宋_GB2312" w:eastAsia="仿宋_GB2312"/>
                <w:sz w:val="24"/>
              </w:rPr>
              <w:t>否</w:t>
            </w:r>
            <w:r>
              <w:rPr>
                <w:rFonts w:hint="eastAsia" w:ascii="仿宋_GB2312" w:eastAsia="仿宋_GB2312"/>
                <w:sz w:val="24"/>
              </w:rPr>
              <w:sym w:font="Wingdings" w:char="F072"/>
            </w:r>
            <w:r>
              <w:rPr>
                <w:rFonts w:hint="eastAsia" w:ascii="仿宋_GB2312" w:eastAsia="仿宋_GB2312"/>
                <w:sz w:val="24"/>
              </w:rPr>
              <w:t>是，如选择此项，请简述有关情况：</w:t>
            </w:r>
          </w:p>
          <w:p>
            <w:pPr>
              <w:spacing w:line="360" w:lineRule="exact"/>
              <w:rPr>
                <w:rFonts w:ascii="仿宋_GB2312"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95" w:hRule="atLeast"/>
          <w:jc w:val="center"/>
        </w:trPr>
        <w:tc>
          <w:tcPr>
            <w:tcW w:w="9122" w:type="dxa"/>
            <w:gridSpan w:val="7"/>
            <w:tcBorders>
              <w:bottom w:val="single" w:color="auto" w:sz="2" w:space="0"/>
            </w:tcBorders>
          </w:tcPr>
          <w:p>
            <w:pPr>
              <w:tabs>
                <w:tab w:val="left" w:pos="2340"/>
              </w:tabs>
              <w:spacing w:line="360" w:lineRule="exact"/>
              <w:rPr>
                <w:rFonts w:ascii="仿宋_GB2312" w:eastAsia="仿宋_GB2312"/>
                <w:b/>
                <w:sz w:val="24"/>
              </w:rPr>
            </w:pPr>
            <w:r>
              <w:rPr>
                <w:rFonts w:hint="eastAsia" w:ascii="仿宋_GB2312" w:eastAsia="仿宋_GB2312"/>
                <w:sz w:val="24"/>
              </w:rPr>
              <w:t>拟定接受实地评价时间：年月</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06" w:hRule="atLeast"/>
          <w:jc w:val="center"/>
        </w:trPr>
        <w:tc>
          <w:tcPr>
            <w:tcW w:w="9122" w:type="dxa"/>
            <w:gridSpan w:val="7"/>
            <w:tcBorders>
              <w:top w:val="single" w:color="auto" w:sz="2" w:space="0"/>
              <w:bottom w:val="single" w:color="auto" w:sz="2" w:space="0"/>
            </w:tcBorders>
            <w:vAlign w:val="center"/>
          </w:tcPr>
          <w:p>
            <w:pPr>
              <w:adjustRightInd w:val="0"/>
              <w:spacing w:line="320" w:lineRule="exact"/>
              <w:jc w:val="center"/>
              <w:textAlignment w:val="baseline"/>
              <w:rPr>
                <w:rFonts w:ascii="仿宋_GB2312" w:eastAsia="仿宋_GB2312"/>
                <w:b/>
                <w:sz w:val="24"/>
              </w:rPr>
            </w:pPr>
            <w:r>
              <w:rPr>
                <w:rFonts w:hint="eastAsia" w:ascii="仿宋_GB2312" w:eastAsia="仿宋_GB2312"/>
                <w:b/>
                <w:sz w:val="24"/>
              </w:rPr>
              <w:t>应附文件和资料</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10" w:hRule="atLeast"/>
          <w:jc w:val="center"/>
        </w:trPr>
        <w:tc>
          <w:tcPr>
            <w:tcW w:w="9122" w:type="dxa"/>
            <w:gridSpan w:val="7"/>
            <w:tcBorders>
              <w:top w:val="single" w:color="auto" w:sz="2" w:space="0"/>
            </w:tcBorders>
            <w:shd w:val="clear" w:color="auto" w:fill="FFFFFF"/>
          </w:tcPr>
          <w:p>
            <w:pPr>
              <w:tabs>
                <w:tab w:val="left" w:pos="252"/>
                <w:tab w:val="left" w:pos="735"/>
              </w:tabs>
              <w:adjustRightInd w:val="0"/>
              <w:spacing w:line="320" w:lineRule="exact"/>
              <w:textAlignment w:val="baseline"/>
              <w:rPr>
                <w:rFonts w:ascii="仿宋_GB2312" w:eastAsia="仿宋_GB2312"/>
                <w:sz w:val="24"/>
              </w:rPr>
            </w:pPr>
            <w:r>
              <w:rPr>
                <w:rFonts w:hint="eastAsia" w:ascii="仿宋_GB2312" w:eastAsia="仿宋_GB2312"/>
                <w:sz w:val="24"/>
              </w:rPr>
              <w:t>1.养老机构设立许可证（正副本）复印件或备案文件、组织机构代码证复印件、事业单位法人登记证或企业法人登记证或民办非企业法人登记证复印件</w:t>
            </w:r>
          </w:p>
          <w:p>
            <w:pPr>
              <w:tabs>
                <w:tab w:val="left" w:pos="252"/>
                <w:tab w:val="left" w:pos="735"/>
              </w:tabs>
              <w:adjustRightInd w:val="0"/>
              <w:spacing w:line="320" w:lineRule="exact"/>
              <w:textAlignment w:val="baseline"/>
              <w:rPr>
                <w:rFonts w:ascii="仿宋_GB2312" w:eastAsia="仿宋_GB2312"/>
                <w:sz w:val="24"/>
              </w:rPr>
            </w:pPr>
            <w:r>
              <w:rPr>
                <w:rFonts w:hint="eastAsia" w:ascii="仿宋_GB2312" w:eastAsia="仿宋_GB2312"/>
                <w:sz w:val="24"/>
              </w:rPr>
              <w:t>2.《陕西省养老机构星级自评表》（附件3）</w:t>
            </w:r>
          </w:p>
          <w:p>
            <w:pPr>
              <w:tabs>
                <w:tab w:val="left" w:pos="252"/>
                <w:tab w:val="left" w:pos="735"/>
              </w:tabs>
              <w:adjustRightInd w:val="0"/>
              <w:spacing w:line="320" w:lineRule="exact"/>
              <w:textAlignment w:val="baseline"/>
              <w:rPr>
                <w:rFonts w:ascii="仿宋_GB2312" w:eastAsia="仿宋_GB2312"/>
                <w:sz w:val="24"/>
              </w:rPr>
            </w:pPr>
            <w:r>
              <w:rPr>
                <w:rFonts w:hint="eastAsia" w:ascii="仿宋_GB2312" w:eastAsia="仿宋_GB2312"/>
                <w:sz w:val="24"/>
              </w:rPr>
              <w:t>3.机构简介（主要包括机构基本情况、服务内容、管理流程、工作人员情况、组织机构图和所或荣誉和奖项）</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3" w:hRule="atLeast"/>
          <w:jc w:val="center"/>
        </w:trPr>
        <w:tc>
          <w:tcPr>
            <w:tcW w:w="9122" w:type="dxa"/>
            <w:gridSpan w:val="7"/>
            <w:shd w:val="clear" w:color="auto" w:fill="FFFFFF"/>
          </w:tcPr>
          <w:p>
            <w:pPr>
              <w:spacing w:line="0" w:lineRule="atLeast"/>
              <w:rPr>
                <w:rFonts w:ascii="仿宋_GB2312" w:eastAsia="仿宋_GB2312"/>
                <w:b/>
                <w:sz w:val="24"/>
              </w:rPr>
            </w:pPr>
            <w:r>
              <w:rPr>
                <w:rFonts w:hint="eastAsia" w:ascii="仿宋_GB2312" w:eastAsia="仿宋_GB2312"/>
                <w:b/>
                <w:sz w:val="24"/>
              </w:rPr>
              <w:t>根据我机构自评的情况，现申请陕西省（XX市）养老机构星级评定，申请级别为：_____星。声明：我机构确认以上提供的信息（包括资料）均属实。</w:t>
            </w:r>
          </w:p>
          <w:p>
            <w:pPr>
              <w:spacing w:line="0" w:lineRule="atLeast"/>
              <w:rPr>
                <w:rFonts w:ascii="仿宋_GB2312" w:eastAsia="仿宋_GB2312"/>
                <w:sz w:val="24"/>
              </w:rPr>
            </w:pPr>
          </w:p>
          <w:p>
            <w:pPr>
              <w:spacing w:line="0" w:lineRule="atLeast"/>
              <w:rPr>
                <w:rFonts w:ascii="仿宋_GB2312" w:eastAsia="仿宋_GB2312"/>
                <w:sz w:val="24"/>
              </w:rPr>
            </w:pPr>
          </w:p>
          <w:p>
            <w:pPr>
              <w:spacing w:line="0" w:lineRule="atLeast"/>
              <w:rPr>
                <w:rFonts w:ascii="仿宋_GB2312" w:eastAsia="仿宋_GB2312"/>
                <w:sz w:val="24"/>
              </w:rPr>
            </w:pPr>
          </w:p>
          <w:p>
            <w:pPr>
              <w:spacing w:line="0" w:lineRule="atLeast"/>
              <w:rPr>
                <w:rFonts w:ascii="仿宋_GB2312" w:eastAsia="仿宋_GB2312"/>
                <w:sz w:val="24"/>
              </w:rPr>
            </w:pPr>
          </w:p>
          <w:p>
            <w:pPr>
              <w:spacing w:line="0" w:lineRule="atLeast"/>
              <w:rPr>
                <w:rFonts w:ascii="仿宋_GB2312" w:eastAsia="仿宋_GB2312"/>
                <w:sz w:val="24"/>
              </w:rPr>
            </w:pPr>
          </w:p>
          <w:p>
            <w:pPr>
              <w:spacing w:line="0" w:lineRule="atLeast"/>
              <w:ind w:firstLine="5827" w:firstLineChars="2428"/>
              <w:rPr>
                <w:rFonts w:ascii="仿宋_GB2312" w:eastAsia="仿宋_GB2312"/>
                <w:sz w:val="24"/>
              </w:rPr>
            </w:pPr>
            <w:r>
              <w:rPr>
                <w:rFonts w:hint="eastAsia" w:ascii="仿宋_GB2312" w:eastAsia="仿宋_GB2312"/>
                <w:sz w:val="24"/>
              </w:rPr>
              <w:t>机构代表签字：（签章）</w:t>
            </w:r>
          </w:p>
          <w:p>
            <w:pPr>
              <w:spacing w:line="0" w:lineRule="atLeast"/>
              <w:rPr>
                <w:rFonts w:ascii="仿宋_GB2312" w:eastAsia="仿宋_GB2312"/>
                <w:sz w:val="24"/>
              </w:rPr>
            </w:pPr>
            <w:r>
              <w:rPr>
                <w:rFonts w:hint="eastAsia" w:ascii="仿宋_GB2312" w:eastAsia="仿宋_GB2312"/>
                <w:sz w:val="24"/>
              </w:rPr>
              <w:t xml:space="preserve">                                                     </w:t>
            </w:r>
          </w:p>
          <w:p>
            <w:pPr>
              <w:adjustRightInd w:val="0"/>
              <w:spacing w:line="320" w:lineRule="exact"/>
              <w:textAlignment w:val="baseline"/>
              <w:rPr>
                <w:rFonts w:ascii="仿宋_GB2312" w:eastAsia="仿宋_GB2312"/>
                <w:sz w:val="24"/>
              </w:rPr>
            </w:pPr>
            <w:r>
              <w:rPr>
                <w:rFonts w:hint="eastAsia" w:ascii="仿宋_GB2312" w:eastAsia="仿宋_GB2312"/>
                <w:sz w:val="24"/>
              </w:rPr>
              <w:t xml:space="preserve">                                                 年      月       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82" w:hRule="atLeast"/>
          <w:jc w:val="center"/>
        </w:trPr>
        <w:tc>
          <w:tcPr>
            <w:tcW w:w="9122" w:type="dxa"/>
            <w:gridSpan w:val="7"/>
          </w:tcPr>
          <w:p>
            <w:pPr>
              <w:rPr>
                <w:rFonts w:ascii="仿宋_GB2312" w:hAnsi="黑体" w:eastAsia="仿宋_GB2312"/>
                <w:bCs/>
                <w:sz w:val="28"/>
                <w:szCs w:val="28"/>
              </w:rPr>
            </w:pPr>
            <w:r>
              <w:rPr>
                <w:rFonts w:hint="eastAsia" w:ascii="仿宋_GB2312" w:hAnsi="黑体" w:eastAsia="仿宋_GB2312"/>
                <w:bCs/>
                <w:sz w:val="28"/>
                <w:szCs w:val="28"/>
              </w:rPr>
              <w:t>市、县（市、区）民政部门推荐意见：</w:t>
            </w:r>
          </w:p>
          <w:p>
            <w:pPr>
              <w:ind w:left="19" w:leftChars="9"/>
              <w:rPr>
                <w:rStyle w:val="10"/>
                <w:rFonts w:ascii="仿宋_GB2312" w:hAnsi="宋体" w:eastAsia="仿宋_GB2312" w:cs="宋体"/>
                <w:color w:val="auto"/>
                <w:sz w:val="24"/>
                <w:u w:val="none"/>
              </w:rPr>
            </w:pPr>
            <w:r>
              <w:rPr>
                <w:rStyle w:val="10"/>
                <w:rFonts w:hint="eastAsia" w:ascii="仿宋_GB2312" w:hAnsi="宋体" w:eastAsia="仿宋_GB2312" w:cs="宋体"/>
                <w:color w:val="auto"/>
                <w:sz w:val="24"/>
                <w:u w:val="none"/>
              </w:rPr>
              <w:t>□ 同意推荐该机构参加陕西省养老机构星级评定</w:t>
            </w:r>
          </w:p>
          <w:p>
            <w:pPr>
              <w:rPr>
                <w:rStyle w:val="10"/>
                <w:rFonts w:ascii="仿宋_GB2312" w:hAnsi="宋体" w:eastAsia="仿宋_GB2312" w:cs="宋体"/>
                <w:color w:val="auto"/>
                <w:sz w:val="24"/>
                <w:u w:val="none"/>
              </w:rPr>
            </w:pPr>
            <w:r>
              <w:rPr>
                <w:rStyle w:val="10"/>
                <w:rFonts w:hint="eastAsia" w:ascii="仿宋_GB2312" w:hAnsi="宋体" w:eastAsia="仿宋_GB2312" w:cs="宋体"/>
                <w:color w:val="auto"/>
                <w:sz w:val="24"/>
                <w:u w:val="none"/>
              </w:rPr>
              <w:t>□不同意推荐该机构参加陕西省养老机构星级评定，理由如下：</w:t>
            </w:r>
          </w:p>
          <w:p>
            <w:pPr>
              <w:rPr>
                <w:rFonts w:ascii="仿宋_GB2312" w:hAnsi="仿宋" w:eastAsia="仿宋_GB2312"/>
                <w:sz w:val="24"/>
              </w:rPr>
            </w:pPr>
          </w:p>
          <w:p>
            <w:pPr>
              <w:rPr>
                <w:rFonts w:ascii="仿宋_GB2312" w:hAnsi="仿宋" w:eastAsia="仿宋_GB2312"/>
                <w:sz w:val="24"/>
              </w:rPr>
            </w:pPr>
          </w:p>
          <w:p>
            <w:pPr>
              <w:rPr>
                <w:rFonts w:ascii="仿宋_GB2312" w:hAnsi="仿宋" w:eastAsia="仿宋_GB2312"/>
                <w:sz w:val="24"/>
              </w:rPr>
            </w:pPr>
          </w:p>
          <w:p>
            <w:pPr>
              <w:rPr>
                <w:rFonts w:ascii="仿宋_GB2312" w:hAnsi="仿宋" w:eastAsia="仿宋_GB2312"/>
                <w:sz w:val="24"/>
              </w:rPr>
            </w:pPr>
          </w:p>
          <w:p>
            <w:pPr>
              <w:rPr>
                <w:rFonts w:ascii="仿宋_GB2312" w:hAnsi="仿宋" w:eastAsia="仿宋_GB2312"/>
                <w:sz w:val="24"/>
              </w:rPr>
            </w:pPr>
          </w:p>
          <w:p>
            <w:pPr>
              <w:rPr>
                <w:rFonts w:ascii="仿宋_GB2312" w:hAnsi="仿宋" w:eastAsia="仿宋_GB2312"/>
                <w:sz w:val="24"/>
              </w:rPr>
            </w:pPr>
          </w:p>
          <w:p>
            <w:pPr>
              <w:rPr>
                <w:rFonts w:ascii="仿宋_GB2312" w:hAnsi="仿宋" w:eastAsia="仿宋_GB2312"/>
                <w:sz w:val="24"/>
              </w:rPr>
            </w:pPr>
          </w:p>
          <w:p>
            <w:pPr>
              <w:rPr>
                <w:rFonts w:ascii="仿宋_GB2312" w:hAnsi="仿宋" w:eastAsia="仿宋_GB2312"/>
                <w:sz w:val="24"/>
              </w:rPr>
            </w:pPr>
          </w:p>
          <w:p>
            <w:pPr>
              <w:rPr>
                <w:rFonts w:ascii="仿宋_GB2312" w:hAnsi="仿宋" w:eastAsia="仿宋_GB2312"/>
                <w:sz w:val="24"/>
              </w:rPr>
            </w:pPr>
            <w:r>
              <w:rPr>
                <w:rFonts w:hint="eastAsia" w:ascii="仿宋_GB2312" w:hAnsi="仿宋" w:eastAsia="仿宋_GB2312"/>
                <w:sz w:val="24"/>
              </w:rPr>
              <w:t xml:space="preserve">                                                  （签章）：</w:t>
            </w:r>
          </w:p>
          <w:p>
            <w:pPr>
              <w:ind w:firstLine="5400" w:firstLineChars="2250"/>
              <w:rPr>
                <w:rFonts w:ascii="仿宋_GB2312" w:hAnsi="仿宋" w:eastAsia="仿宋_GB2312"/>
                <w:sz w:val="24"/>
              </w:rPr>
            </w:pPr>
            <w:r>
              <w:rPr>
                <w:rFonts w:hint="eastAsia" w:ascii="仿宋_GB2312" w:hAnsi="仿宋" w:eastAsia="仿宋_GB2312"/>
                <w:sz w:val="24"/>
              </w:rPr>
              <w:t xml:space="preserve">   年    月    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352" w:hRule="atLeast"/>
          <w:jc w:val="center"/>
        </w:trPr>
        <w:tc>
          <w:tcPr>
            <w:tcW w:w="9122" w:type="dxa"/>
            <w:gridSpan w:val="7"/>
          </w:tcPr>
          <w:p>
            <w:pPr>
              <w:rPr>
                <w:rFonts w:ascii="仿宋_GB2312" w:hAnsi="黑体" w:eastAsia="仿宋_GB2312"/>
                <w:bCs/>
                <w:sz w:val="28"/>
                <w:szCs w:val="28"/>
              </w:rPr>
            </w:pPr>
          </w:p>
          <w:p>
            <w:pPr>
              <w:rPr>
                <w:rFonts w:ascii="仿宋_GB2312" w:hAnsi="黑体" w:eastAsia="仿宋_GB2312"/>
                <w:bCs/>
                <w:sz w:val="28"/>
                <w:szCs w:val="28"/>
              </w:rPr>
            </w:pPr>
            <w:r>
              <w:rPr>
                <w:rFonts w:hint="eastAsia" w:ascii="仿宋_GB2312" w:hAnsi="黑体" w:eastAsia="仿宋_GB2312"/>
                <w:bCs/>
                <w:sz w:val="28"/>
                <w:szCs w:val="28"/>
              </w:rPr>
              <w:t>市（区）民政部门初评意见（附初评报告）：</w:t>
            </w:r>
          </w:p>
          <w:p>
            <w:pPr>
              <w:ind w:left="19" w:leftChars="9"/>
              <w:rPr>
                <w:rFonts w:ascii="仿宋_GB2312" w:hAnsi="仿宋" w:eastAsia="仿宋_GB2312"/>
                <w:sz w:val="24"/>
              </w:rPr>
            </w:pPr>
          </w:p>
          <w:p>
            <w:pPr>
              <w:ind w:left="19" w:leftChars="9"/>
              <w:rPr>
                <w:rStyle w:val="10"/>
                <w:rFonts w:ascii="仿宋_GB2312" w:hAnsi="宋体" w:eastAsia="仿宋_GB2312" w:cs="宋体"/>
                <w:color w:val="auto"/>
                <w:sz w:val="24"/>
                <w:u w:val="none"/>
              </w:rPr>
            </w:pPr>
            <w:r>
              <w:rPr>
                <w:rStyle w:val="10"/>
                <w:rFonts w:hint="eastAsia" w:ascii="仿宋_GB2312" w:hAnsi="宋体" w:eastAsia="仿宋_GB2312" w:cs="宋体"/>
                <w:color w:val="auto"/>
                <w:sz w:val="24"/>
                <w:u w:val="none"/>
              </w:rPr>
              <w:t>□ 同意推荐该机构参加陕西省养老机构星级评价</w:t>
            </w:r>
          </w:p>
          <w:p>
            <w:pPr>
              <w:rPr>
                <w:rStyle w:val="10"/>
                <w:rFonts w:ascii="仿宋_GB2312" w:hAnsi="宋体" w:eastAsia="仿宋_GB2312" w:cs="宋体"/>
                <w:color w:val="auto"/>
                <w:sz w:val="24"/>
                <w:u w:val="none"/>
              </w:rPr>
            </w:pPr>
            <w:r>
              <w:rPr>
                <w:rStyle w:val="10"/>
                <w:rFonts w:hint="eastAsia" w:ascii="仿宋_GB2312" w:hAnsi="宋体" w:eastAsia="仿宋_GB2312" w:cs="宋体"/>
                <w:color w:val="auto"/>
                <w:sz w:val="24"/>
                <w:u w:val="none"/>
              </w:rPr>
              <w:t>□不同意推荐该机构参加陕西省养老机构星级评价，理由如下：</w:t>
            </w:r>
          </w:p>
          <w:p>
            <w:pPr>
              <w:rPr>
                <w:rFonts w:ascii="仿宋_GB2312" w:hAnsi="仿宋" w:eastAsia="仿宋_GB2312"/>
                <w:sz w:val="24"/>
              </w:rPr>
            </w:pPr>
          </w:p>
          <w:p>
            <w:pPr>
              <w:rPr>
                <w:rFonts w:ascii="仿宋_GB2312" w:hAnsi="仿宋" w:eastAsia="仿宋_GB2312"/>
                <w:sz w:val="24"/>
              </w:rPr>
            </w:pPr>
          </w:p>
          <w:p>
            <w:pPr>
              <w:rPr>
                <w:rFonts w:ascii="仿宋_GB2312" w:hAnsi="仿宋" w:eastAsia="仿宋_GB2312"/>
                <w:sz w:val="24"/>
              </w:rPr>
            </w:pPr>
          </w:p>
          <w:p>
            <w:pPr>
              <w:rPr>
                <w:rFonts w:ascii="仿宋_GB2312" w:hAnsi="仿宋" w:eastAsia="仿宋_GB2312"/>
                <w:sz w:val="24"/>
              </w:rPr>
            </w:pPr>
          </w:p>
          <w:p>
            <w:pPr>
              <w:rPr>
                <w:rFonts w:ascii="仿宋_GB2312" w:hAnsi="仿宋" w:eastAsia="仿宋_GB2312"/>
                <w:sz w:val="24"/>
              </w:rPr>
            </w:pPr>
          </w:p>
          <w:p>
            <w:pPr>
              <w:rPr>
                <w:rFonts w:ascii="仿宋_GB2312" w:hAnsi="仿宋" w:eastAsia="仿宋_GB2312"/>
                <w:sz w:val="24"/>
              </w:rPr>
            </w:pPr>
          </w:p>
          <w:p>
            <w:pPr>
              <w:rPr>
                <w:rFonts w:ascii="仿宋_GB2312" w:hAnsi="仿宋" w:eastAsia="仿宋_GB2312"/>
                <w:sz w:val="24"/>
              </w:rPr>
            </w:pPr>
          </w:p>
          <w:p>
            <w:pPr>
              <w:rPr>
                <w:rFonts w:ascii="仿宋_GB2312" w:hAnsi="仿宋" w:eastAsia="仿宋_GB2312"/>
                <w:sz w:val="24"/>
              </w:rPr>
            </w:pPr>
          </w:p>
          <w:p>
            <w:pPr>
              <w:rPr>
                <w:rFonts w:ascii="仿宋_GB2312" w:hAnsi="仿宋" w:eastAsia="仿宋_GB2312"/>
                <w:sz w:val="24"/>
              </w:rPr>
            </w:pPr>
          </w:p>
          <w:p>
            <w:pPr>
              <w:rPr>
                <w:rFonts w:ascii="仿宋_GB2312" w:hAnsi="仿宋" w:eastAsia="仿宋_GB2312"/>
                <w:sz w:val="24"/>
              </w:rPr>
            </w:pPr>
            <w:r>
              <w:rPr>
                <w:rFonts w:hint="eastAsia" w:ascii="仿宋_GB2312" w:hAnsi="仿宋" w:eastAsia="仿宋_GB2312"/>
                <w:sz w:val="24"/>
              </w:rPr>
              <w:t xml:space="preserve">                                                          （签章）：</w:t>
            </w:r>
          </w:p>
          <w:p>
            <w:pPr>
              <w:ind w:firstLine="5160" w:firstLineChars="2150"/>
              <w:rPr>
                <w:rFonts w:ascii="仿宋_GB2312" w:hAnsi="仿宋" w:eastAsia="仿宋_GB2312"/>
                <w:sz w:val="24"/>
              </w:rPr>
            </w:pPr>
            <w:r>
              <w:rPr>
                <w:rFonts w:hint="eastAsia" w:ascii="仿宋_GB2312" w:hAnsi="仿宋" w:eastAsia="仿宋_GB2312"/>
                <w:sz w:val="24"/>
              </w:rPr>
              <w:t xml:space="preserve">                 年   月   日</w:t>
            </w:r>
          </w:p>
        </w:tc>
      </w:tr>
    </w:tbl>
    <w:p>
      <w:pPr>
        <w:rPr>
          <w:rFonts w:ascii="宋体" w:hAnsi="宋体" w:cs="宋体"/>
          <w:szCs w:val="21"/>
        </w:rPr>
      </w:pPr>
    </w:p>
    <w:p>
      <w:pPr>
        <w:ind w:left="-708" w:leftChars="-337"/>
        <w:rPr>
          <w:rFonts w:ascii="宋体" w:hAnsi="宋体" w:cs="宋体"/>
          <w:szCs w:val="21"/>
        </w:rPr>
      </w:pPr>
      <w:r>
        <w:rPr>
          <w:rFonts w:hint="eastAsia" w:ascii="宋体" w:hAnsi="宋体" w:cs="宋体"/>
          <w:szCs w:val="21"/>
        </w:rPr>
        <w:t>备注：</w:t>
      </w:r>
    </w:p>
    <w:p>
      <w:pPr>
        <w:ind w:left="-708" w:leftChars="-337"/>
        <w:rPr>
          <w:rFonts w:ascii="宋体" w:hAnsi="宋体" w:cs="宋体"/>
          <w:szCs w:val="21"/>
        </w:rPr>
      </w:pPr>
      <w:r>
        <w:rPr>
          <w:rFonts w:hint="eastAsia" w:ascii="宋体" w:hAnsi="宋体" w:cs="宋体"/>
          <w:szCs w:val="21"/>
        </w:rPr>
        <w:t>1.此表第1页由养老机构填写，填写完毕后交与当地民政部门填写推荐意见后汇总上报。</w:t>
      </w:r>
    </w:p>
    <w:p>
      <w:pPr>
        <w:ind w:left="-708" w:leftChars="-337"/>
        <w:rPr>
          <w:rFonts w:ascii="宋体" w:hAnsi="宋体" w:cs="宋体"/>
          <w:szCs w:val="21"/>
        </w:rPr>
      </w:pPr>
      <w:r>
        <w:rPr>
          <w:rFonts w:hint="eastAsia" w:ascii="宋体" w:hAnsi="宋体" w:cs="宋体"/>
          <w:szCs w:val="21"/>
        </w:rPr>
        <w:t>2.此表民政部门需填写推荐意见并盖章后方才有效。</w:t>
      </w:r>
    </w:p>
    <w:p>
      <w:pPr>
        <w:ind w:left="-708" w:leftChars="-337"/>
      </w:pPr>
      <w:r>
        <w:rPr>
          <w:rFonts w:hint="eastAsia" w:ascii="宋体" w:hAnsi="宋体" w:cs="宋体"/>
          <w:szCs w:val="21"/>
        </w:rPr>
        <w:t>3.此表需上传电子版扫描件和原件。</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Start w:id="18" w:name="End"/>
      <w:bookmarkEnd w:id="18"/>
    </w:p>
    <w:sectPr>
      <w:headerReference r:id="rId14" w:type="default"/>
      <w:footerReference r:id="rId15"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0000000" w:usb3="00000000" w:csb0="0000019F" w:csb1="00000000"/>
  </w:font>
  <w:font w:name="MingLiU">
    <w:altName w:val="方正书宋_GBK"/>
    <w:panose1 w:val="02020509000000000000"/>
    <w:charset w:val="88"/>
    <w:family w:val="modern"/>
    <w:pitch w:val="default"/>
    <w:sig w:usb0="00000000" w:usb1="00000000" w:usb2="00000016" w:usb3="00000000" w:csb0="00100001" w:csb1="00000000"/>
  </w:font>
  <w:font w:name="仿宋">
    <w:altName w:val="方正仿宋_GBK"/>
    <w:panose1 w:val="02010609060101010101"/>
    <w:charset w:val="86"/>
    <w:family w:val="modern"/>
    <w:pitch w:val="default"/>
    <w:sig w:usb0="00000000" w:usb1="00000000" w:usb2="00000016" w:usb3="00000000" w:csb0="00040001" w:csb1="00000000"/>
  </w:font>
  <w:font w:name="Webdings">
    <w:altName w:val="Standard Symbols PS"/>
    <w:panose1 w:val="05030102010509060703"/>
    <w:charset w:val="02"/>
    <w:family w:val="roman"/>
    <w:pitch w:val="default"/>
    <w:sig w:usb0="00000000" w:usb1="00000000" w:usb2="00000000" w:usb3="00000000" w:csb0="80000000" w:csb1="00000000"/>
  </w:font>
  <w:font w:name="等线">
    <w:altName w:val="华文仿宋"/>
    <w:panose1 w:val="02010600030101010101"/>
    <w:charset w:val="86"/>
    <w:family w:val="auto"/>
    <w:pitch w:val="default"/>
    <w:sig w:usb0="00000000" w:usb1="00000000" w:usb2="00000016" w:usb3="00000000" w:csb0="0004000F" w:csb1="00000000"/>
  </w:font>
  <w:font w:name="方正小标宋简体">
    <w:panose1 w:val="02000000000000000000"/>
    <w:charset w:val="86"/>
    <w:family w:val="script"/>
    <w:pitch w:val="default"/>
    <w:sig w:usb0="A00002BF" w:usb1="184F6CFA" w:usb2="00000012" w:usb3="00000000" w:csb0="00040001" w:csb1="00000000"/>
  </w:font>
  <w:font w:name="楷体">
    <w:altName w:val="方正楷体_GBK"/>
    <w:panose1 w:val="02010609060101010101"/>
    <w:charset w:val="86"/>
    <w:family w:val="modern"/>
    <w:pitch w:val="default"/>
    <w:sig w:usb0="00000000" w:usb1="00000000" w:usb2="00000016" w:usb3="00000000" w:csb0="00040001" w:csb1="00000000"/>
  </w:font>
  <w:font w:name="仿宋_GB2312">
    <w:altName w:val="方正仿宋_GBK"/>
    <w:panose1 w:val="02010609030101010101"/>
    <w:charset w:val="86"/>
    <w:family w:val="modern"/>
    <w:pitch w:val="default"/>
    <w:sig w:usb0="00000000" w:usb1="00000000" w:usb2="00000010" w:usb3="00000000" w:csb0="00040000" w:csb1="00000000"/>
  </w:font>
  <w:font w:name="楷体_GB2312">
    <w:altName w:val="方正楷体_GBK"/>
    <w:panose1 w:val="02010609030101010101"/>
    <w:charset w:val="86"/>
    <w:family w:val="modern"/>
    <w:pitch w:val="default"/>
    <w:sig w:usb0="00000000" w:usb1="00000000" w:usb2="00000010" w:usb3="00000000" w:csb0="00040000" w:csb1="00000000"/>
  </w:font>
  <w:font w:name="微软雅黑">
    <w:altName w:val="方正黑体_GBK"/>
    <w:panose1 w:val="020B0503020204020204"/>
    <w:charset w:val="86"/>
    <w:family w:val="swiss"/>
    <w:pitch w:val="default"/>
    <w:sig w:usb0="00000000" w:usb1="00000000" w:usb2="00000016" w:usb3="00000000" w:csb0="0004001F" w:csb1="00000000"/>
  </w:font>
  <w:font w:name="Cambria Math">
    <w:altName w:val="DejaVu Math TeX Gyre"/>
    <w:panose1 w:val="02040503050406030204"/>
    <w:charset w:val="00"/>
    <w:family w:val="roman"/>
    <w:pitch w:val="default"/>
    <w:sig w:usb0="00000000" w:usb1="00000000" w:usb2="00000000" w:usb3="00000000" w:csb0="0000019F" w:csb1="00000000"/>
  </w:font>
  <w:font w:name="方正书宋_GBK">
    <w:panose1 w:val="02000000000000000000"/>
    <w:charset w:val="86"/>
    <w:family w:val="auto"/>
    <w:pitch w:val="default"/>
    <w:sig w:usb0="00000001" w:usb1="08000000" w:usb2="00000000" w:usb3="00000000" w:csb0="00040000" w:csb1="00000000"/>
  </w:font>
  <w:font w:name="Arial">
    <w:panose1 w:val="020B0604020202020204"/>
    <w:charset w:val="00"/>
    <w:family w:val="auto"/>
    <w:pitch w:val="default"/>
    <w:sig w:usb0="E0002EFF" w:usb1="C000785B" w:usb2="00000009" w:usb3="00000000" w:csb0="400001FF" w:csb1="FFFF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FreeSerif">
    <w:panose1 w:val="02020603050405020304"/>
    <w:charset w:val="00"/>
    <w:family w:val="auto"/>
    <w:pitch w:val="default"/>
    <w:sig w:usb0="E59FAFFF" w:usb1="C200FDFF" w:usb2="43501B29" w:usb3="04000043" w:csb0="600101FF" w:csb1="FFFF0000"/>
  </w:font>
  <w:font w:name="华文仿宋">
    <w:panose1 w:val="02010600040101010101"/>
    <w:charset w:val="86"/>
    <w:family w:val="auto"/>
    <w:pitch w:val="default"/>
    <w:sig w:usb0="00000287" w:usb1="080F0000" w:usb2="00000000" w:usb3="00000000" w:csb0="0004009F" w:csb1="DFD70000"/>
  </w:font>
  <w:font w:name="Standard Symbols PS">
    <w:panose1 w:val="05050102010706020507"/>
    <w:charset w:val="00"/>
    <w:family w:val="auto"/>
    <w:pitch w:val="default"/>
    <w:sig w:usb0="00000003" w:usb1="00000000" w:usb2="00000000" w:usb3="00000000" w:csb0="00000001" w:csb1="00000000"/>
  </w:font>
  <w:font w:name="DejaVu Math TeX Gyre">
    <w:panose1 w:val="02000503000000000000"/>
    <w:charset w:val="00"/>
    <w:family w:val="auto"/>
    <w:pitch w:val="default"/>
    <w:sig w:usb0="A10000EF" w:usb1="4201F9EE" w:usb2="02000000" w:usb3="00000000" w:csb0="60000193" w:csb1="0DD4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eastAsia="仿宋"/>
        <w:sz w:val="32"/>
        <w:szCs w:val="48"/>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xMgtGFA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FgAAAGRycy9QSwECFAAUAAAACACHTuJAs0lY&#10;7tAAAAAFAQAADwAAAAAAAAABACAAAAA4AAAAZHJzL2Rvd25yZXYueG1sUEsBAhQAFAAAAAgAh07i&#10;QLEyC0YUAgAAGQQAAA4AAAAAAAAAAQAgAAAANQEAAGRycy9lMm9Eb2MueG1sUEsFBgAAAAAGAAYA&#10;WQEAALsFA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6"/>
      <w:wordWrap w:val="0"/>
      <w:ind w:left="4788" w:leftChars="2280" w:firstLine="6400" w:firstLineChars="20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zp6XR1AAAAAYBAAAP&#10;AAAAAAAAAAEAIAAAADgAAABkcnMvZG93bnJldi54bWxQSwECFAAUAAAACACHTuJArqM64M0BAABn&#10;AwAADgAAAAAAAAABACAAAAA5AQAAZHJzL2Uyb0RvYy54bWxQSwUGAAAAAAYABgBZAQAAeAU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r>
      <w:rPr>
        <w:rFonts w:hint="eastAsia" w:ascii="宋体" w:hAnsi="宋体" w:eastAsia="宋体" w:cs="宋体"/>
        <w:b/>
        <w:bCs/>
        <w:color w:val="005192"/>
        <w:sz w:val="28"/>
        <w:szCs w:val="44"/>
      </w:rPr>
      <w:t xml:space="preserve">    陕西省民政厅发布     </w:t>
    </w:r>
  </w:p>
  <w:p>
    <w:pPr>
      <w:pStyle w:val="6"/>
      <w:wordWrap w:val="0"/>
      <w:ind w:left="4788" w:leftChars="2280" w:firstLine="5621" w:firstLineChars="2000"/>
      <w:jc w:val="right"/>
      <w:rPr>
        <w:rFonts w:ascii="宋体" w:hAnsi="宋体" w:eastAsia="宋体" w:cs="宋体"/>
        <w:b/>
        <w:bCs/>
        <w:color w:val="005192"/>
        <w:sz w:val="28"/>
        <w:szCs w:val="4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13 -</w:t>
    </w:r>
    <w:r>
      <w:rPr>
        <w:rFonts w:ascii="宋体" w:hAnsi="宋体"/>
        <w:sz w:val="28"/>
        <w:szCs w:val="28"/>
      </w:rPr>
      <w:fldChar w:fldCharType="end"/>
    </w:r>
  </w:p>
  <w:p>
    <w:pPr>
      <w:pStyle w:val="6"/>
      <w:wordWrap w:val="0"/>
      <w:ind w:left="4788" w:leftChars="2280" w:firstLine="6400" w:firstLineChars="20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71552" behindDoc="0" locked="0" layoutInCell="1" allowOverlap="1">
              <wp:simplePos x="0" y="0"/>
              <wp:positionH relativeFrom="column">
                <wp:posOffset>0</wp:posOffset>
              </wp:positionH>
              <wp:positionV relativeFrom="paragraph">
                <wp:posOffset>84455</wp:posOffset>
              </wp:positionV>
              <wp:extent cx="5616575" cy="1905"/>
              <wp:effectExtent l="0" t="0" r="22225" b="36195"/>
              <wp:wrapNone/>
              <wp:docPr id="9" name="直接连接符 9"/>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6.65pt;height:0.15pt;width:442.25pt;z-index:251671552;mso-width-relative:page;mso-height-relative:page;" filled="f" stroked="t" coordsize="21600,21600" o:gfxdata="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BO59/L0wAAAAYBAAAP&#10;AAAAAAAAAAEAIAAAADgAAABkcnMvZG93bnJldi54bWxQSwECFAAUAAAACACHTuJAnVgPVs4BAABn&#10;AwAADgAAAAAAAAABACAAAAA4AQAAZHJzL2Uyb0RvYy54bWxQSwUGAAAAAAYABgBZAQAAeAUAAAAA&#10;">
              <v:fill on="f" focussize="0,0"/>
              <v:stroke weight="1.75pt" color="#005192 [3204]" miterlimit="8" joinstyle="miter"/>
              <v:imagedata o:title=""/>
              <o:lock v:ext="edit" aspectratio="f"/>
            </v:line>
          </w:pict>
        </mc:Fallback>
      </mc:AlternateContent>
    </w:r>
    <w:r>
      <w:tab/>
    </w:r>
    <w:r>
      <w:rPr>
        <w:rFonts w:hint="eastAsia" w:eastAsia="仿宋"/>
        <w:color w:val="FAFAFA"/>
        <w:sz w:val="32"/>
        <w:szCs w:val="48"/>
      </w:rPr>
      <w:t>X</w:t>
    </w:r>
    <w:r>
      <w:rPr>
        <w:rFonts w:hint="eastAsia" w:ascii="宋体" w:hAnsi="宋体" w:eastAsia="宋体" w:cs="宋体"/>
        <w:b/>
        <w:bCs/>
        <w:color w:val="005192"/>
        <w:sz w:val="28"/>
        <w:szCs w:val="44"/>
      </w:rPr>
      <w:t xml:space="preserve">    陕西省民政厅发布   </w:t>
    </w:r>
  </w:p>
  <w:p>
    <w:pPr>
      <w:pStyle w:val="6"/>
      <w:wordWrap w:val="0"/>
      <w:ind w:left="4788" w:leftChars="2280" w:firstLine="5621" w:firstLineChars="2000"/>
      <w:jc w:val="right"/>
      <w:rPr>
        <w:rFonts w:ascii="宋体" w:hAnsi="宋体" w:eastAsia="宋体" w:cs="宋体"/>
        <w:b/>
        <w:bCs/>
        <w:color w:val="005192"/>
        <w:sz w:val="28"/>
        <w:szCs w:val="44"/>
      </w:rPr>
    </w:pPr>
  </w:p>
  <w:p>
    <w:pPr>
      <w:pStyle w:val="5"/>
      <w:tabs>
        <w:tab w:val="left" w:pos="2512"/>
        <w:tab w:val="clear" w:pos="4153"/>
        <w:tab w:val="clear" w:pos="8306"/>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rPr>
      <w:fldChar w:fldCharType="end"/>
    </w:r>
  </w:p>
  <w:p>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left" w:pos="813"/>
        <w:tab w:val="right" w:pos="14078"/>
      </w:tabs>
      <w:jc w:val="left"/>
      <w:rPr>
        <w:rFonts w:ascii="宋体" w:hAnsi="宋体"/>
        <w:sz w:val="28"/>
        <w:szCs w:val="28"/>
      </w:rPr>
    </w:pPr>
    <w:r>
      <w:rPr>
        <w:rFonts w:ascii="宋体" w:hAnsi="宋体"/>
        <w:sz w:val="28"/>
        <w:szCs w:val="28"/>
        <w:lang w:val="en"/>
      </w:rPr>
      <w:tab/>
    </w:r>
    <w:r>
      <w:rPr>
        <w:rFonts w:ascii="宋体" w:hAnsi="宋体"/>
        <w:sz w:val="28"/>
        <w:szCs w:val="28"/>
        <w:lang w:val="en"/>
      </w:rPr>
      <w:tab/>
    </w:r>
    <w:r>
      <w:rPr>
        <w:rFonts w:ascii="宋体" w:hAnsi="宋体"/>
        <w:sz w:val="28"/>
        <w:szCs w:val="28"/>
        <w:lang w:val="en"/>
      </w:rPr>
      <w:tab/>
    </w:r>
    <w:r>
      <w:rPr>
        <w:rFonts w:ascii="宋体" w:hAnsi="宋体"/>
        <w:sz w:val="28"/>
        <w:szCs w:val="28"/>
        <w:lang w:val="en"/>
      </w:rPr>
      <w:tab/>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28 -</w:t>
    </w:r>
    <w:r>
      <w:rPr>
        <w:rFonts w:ascii="宋体" w:hAnsi="宋体"/>
        <w:sz w:val="28"/>
        <w:szCs w:val="28"/>
      </w:rPr>
      <w:fldChar w:fldCharType="end"/>
    </w:r>
  </w:p>
  <w:p>
    <w:pPr>
      <w:pStyle w:val="6"/>
      <w:wordWrap w:val="0"/>
      <w:ind w:right="64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75648" behindDoc="0" locked="0" layoutInCell="1" allowOverlap="1">
              <wp:simplePos x="0" y="0"/>
              <wp:positionH relativeFrom="column">
                <wp:posOffset>0</wp:posOffset>
              </wp:positionH>
              <wp:positionV relativeFrom="paragraph">
                <wp:posOffset>217170</wp:posOffset>
              </wp:positionV>
              <wp:extent cx="8867775" cy="0"/>
              <wp:effectExtent l="0" t="0" r="10160" b="19050"/>
              <wp:wrapNone/>
              <wp:docPr id="12" name="直接连接符 12"/>
              <wp:cNvGraphicFramePr/>
              <a:graphic xmlns:a="http://schemas.openxmlformats.org/drawingml/2006/main">
                <a:graphicData uri="http://schemas.microsoft.com/office/word/2010/wordprocessingShape">
                  <wps:wsp>
                    <wps:cNvCnPr/>
                    <wps:spPr>
                      <a:xfrm>
                        <a:off x="0" y="0"/>
                        <a:ext cx="8867553"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17.1pt;height:0pt;width:698.25pt;z-index:251675648;mso-width-relative:page;mso-height-relative:page;" filled="f" stroked="t" coordsize="21600,21600" o:gfxdata="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BYAAABkcnMvUEsBAhQAFAAAAAgAh07iQEIPq07UAAAABwEAAA8A&#10;AAAAAAAAAQAgAAAAOAAAAGRycy9kb3ducmV2LnhtbFBLAQIUABQAAAAIAIdO4kDHLJ0pzAEAAGYD&#10;AAAOAAAAAAAAAAEAIAAAADkBAABkcnMvZTJvRG9jLnhtbFBLBQYAAAAABgAGAFkBAAB3BQ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28"/>
        <w:szCs w:val="44"/>
      </w:rPr>
      <w:t xml:space="preserve">    </w:t>
    </w:r>
  </w:p>
  <w:p>
    <w:pPr>
      <w:pStyle w:val="6"/>
      <w:ind w:right="640"/>
      <w:jc w:val="right"/>
      <w:rPr>
        <w:rFonts w:ascii="宋体" w:hAnsi="宋体" w:eastAsia="宋体" w:cs="宋体"/>
        <w:b/>
        <w:bCs/>
        <w:color w:val="005192"/>
        <w:sz w:val="28"/>
        <w:szCs w:val="44"/>
      </w:rPr>
    </w:pPr>
    <w:r>
      <w:rPr>
        <w:rFonts w:hint="eastAsia" w:ascii="宋体" w:hAnsi="宋体" w:eastAsia="宋体" w:cs="宋体"/>
        <w:b/>
        <w:bCs/>
        <w:color w:val="005192"/>
        <w:sz w:val="28"/>
        <w:szCs w:val="44"/>
      </w:rPr>
      <w:t xml:space="preserve">陕西省民政厅发布   </w:t>
    </w:r>
  </w:p>
  <w:p>
    <w:pPr>
      <w:pStyle w:val="6"/>
      <w:wordWrap w:val="0"/>
      <w:ind w:left="4788" w:leftChars="2280" w:firstLine="5621" w:firstLineChars="2000"/>
      <w:jc w:val="right"/>
      <w:rPr>
        <w:rFonts w:ascii="宋体" w:hAnsi="宋体" w:eastAsia="宋体" w:cs="宋体"/>
        <w:b/>
        <w:bCs/>
        <w:color w:val="005192"/>
        <w:sz w:val="28"/>
        <w:szCs w:val="44"/>
      </w:rPr>
    </w:pPr>
  </w:p>
  <w:p>
    <w:pPr>
      <w:pStyle w:val="5"/>
      <w:tabs>
        <w:tab w:val="left" w:pos="2512"/>
        <w:tab w:val="clear" w:pos="4153"/>
        <w:tab w:val="clear" w:pos="8306"/>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31 -</w:t>
    </w:r>
    <w:r>
      <w:rPr>
        <w:rFonts w:ascii="宋体" w:hAnsi="宋体"/>
        <w:sz w:val="28"/>
        <w:szCs w:val="28"/>
      </w:rPr>
      <w:fldChar w:fldCharType="end"/>
    </w:r>
  </w:p>
  <w:p>
    <w:pPr>
      <w:pStyle w:val="6"/>
      <w:wordWrap w:val="0"/>
      <w:ind w:right="64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79744" behindDoc="0" locked="0" layoutInCell="1" allowOverlap="1">
              <wp:simplePos x="0" y="0"/>
              <wp:positionH relativeFrom="column">
                <wp:posOffset>-249555</wp:posOffset>
              </wp:positionH>
              <wp:positionV relativeFrom="paragraph">
                <wp:posOffset>80645</wp:posOffset>
              </wp:positionV>
              <wp:extent cx="5847715" cy="0"/>
              <wp:effectExtent l="0" t="0" r="20320" b="19050"/>
              <wp:wrapNone/>
              <wp:docPr id="15" name="直接连接符 15"/>
              <wp:cNvGraphicFramePr/>
              <a:graphic xmlns:a="http://schemas.openxmlformats.org/drawingml/2006/main">
                <a:graphicData uri="http://schemas.microsoft.com/office/word/2010/wordprocessingShape">
                  <wps:wsp>
                    <wps:cNvCnPr/>
                    <wps:spPr>
                      <a:xfrm>
                        <a:off x="0" y="0"/>
                        <a:ext cx="584742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9.65pt;margin-top:6.35pt;height:0pt;width:460.45pt;z-index:251679744;mso-width-relative:page;mso-height-relative:page;" filled="f" stroked="t" coordsize="21600,21600" o:gfxdata="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BYAAABkcnMvUEsBAhQAFAAAAAgAh07iQKlU3RPWAAAACQEA&#10;AA8AAAAAAAAAAQAgAAAAOAAAAGRycy9kb3ducmV2LnhtbFBLAQIUABQAAAAIAIdO4kDwursCzQEA&#10;AGYDAAAOAAAAAAAAAAEAIAAAADsBAABkcnMvZTJvRG9jLnhtbFBLBQYAAAAABgAGAFkBAAB6BQAA&#10;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28"/>
        <w:szCs w:val="44"/>
      </w:rPr>
      <w:t xml:space="preserve">    </w:t>
    </w:r>
  </w:p>
  <w:p>
    <w:pPr>
      <w:pStyle w:val="6"/>
      <w:ind w:right="640"/>
      <w:jc w:val="right"/>
      <w:rPr>
        <w:rFonts w:ascii="宋体" w:hAnsi="宋体" w:eastAsia="宋体" w:cs="宋体"/>
        <w:b/>
        <w:bCs/>
        <w:color w:val="005192"/>
        <w:sz w:val="28"/>
        <w:szCs w:val="44"/>
      </w:rPr>
    </w:pPr>
    <w:r>
      <w:rPr>
        <w:rFonts w:hint="eastAsia" w:ascii="宋体" w:hAnsi="宋体" w:eastAsia="宋体" w:cs="宋体"/>
        <w:b/>
        <w:bCs/>
        <w:color w:val="005192"/>
        <w:sz w:val="28"/>
        <w:szCs w:val="44"/>
      </w:rPr>
      <w:t xml:space="preserve">陕西省民政厅发布   </w:t>
    </w:r>
  </w:p>
  <w:p>
    <w:pPr>
      <w:pStyle w:val="6"/>
      <w:wordWrap w:val="0"/>
      <w:ind w:left="4788" w:leftChars="2280" w:firstLine="5621" w:firstLineChars="2000"/>
      <w:jc w:val="right"/>
      <w:rPr>
        <w:rFonts w:ascii="宋体" w:hAnsi="宋体" w:eastAsia="宋体" w:cs="宋体"/>
        <w:b/>
        <w:bCs/>
        <w:color w:val="005192"/>
        <w:sz w:val="28"/>
        <w:szCs w:val="44"/>
      </w:rPr>
    </w:pPr>
  </w:p>
  <w:p>
    <w:pPr>
      <w:pStyle w:val="5"/>
      <w:tabs>
        <w:tab w:val="left" w:pos="2512"/>
        <w:tab w:val="clear" w:pos="4153"/>
        <w:tab w:val="clear" w:pos="8306"/>
      </w:tabs>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34</w:t>
    </w:r>
    <w:r>
      <w:rPr>
        <w:rFonts w:ascii="宋体" w:hAnsi="宋体"/>
        <w:sz w:val="28"/>
        <w:szCs w:val="28"/>
      </w:rPr>
      <w:fldChar w:fldCharType="end"/>
    </w:r>
  </w:p>
  <w:p>
    <w:pPr>
      <w:pStyle w:val="6"/>
      <w:wordWrap w:val="0"/>
      <w:ind w:right="64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83840" behindDoc="0" locked="0" layoutInCell="1" allowOverlap="1">
              <wp:simplePos x="0" y="0"/>
              <wp:positionH relativeFrom="column">
                <wp:posOffset>-244475</wp:posOffset>
              </wp:positionH>
              <wp:positionV relativeFrom="paragraph">
                <wp:posOffset>75565</wp:posOffset>
              </wp:positionV>
              <wp:extent cx="9420225" cy="0"/>
              <wp:effectExtent l="0" t="0" r="10160" b="19050"/>
              <wp:wrapNone/>
              <wp:docPr id="18" name="直接连接符 18"/>
              <wp:cNvGraphicFramePr/>
              <a:graphic xmlns:a="http://schemas.openxmlformats.org/drawingml/2006/main">
                <a:graphicData uri="http://schemas.microsoft.com/office/word/2010/wordprocessingShape">
                  <wps:wsp>
                    <wps:cNvCnPr/>
                    <wps:spPr>
                      <a:xfrm>
                        <a:off x="0" y="0"/>
                        <a:ext cx="941993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9.25pt;margin-top:5.95pt;height:0pt;width:741.75pt;z-index:251683840;mso-width-relative:page;mso-height-relative:page;" filled="f" stroked="t" coordsize="21600,21600" o:gfxdata="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BYAAABkcnMvUEsBAhQAFAAAAAgAh07iQCPcQ9XWAAAACgEA&#10;AA8AAAAAAAAAAQAgAAAAOAAAAGRycy9kb3ducmV2LnhtbFBLAQIUABQAAAAIAIdO4kA2MgwVzQEA&#10;AGYDAAAOAAAAAAAAAAEAIAAAADsBAABkcnMvZTJvRG9jLnhtbFBLBQYAAAAABgAGAFkBAAB6BQAA&#10;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28"/>
        <w:szCs w:val="44"/>
      </w:rPr>
      <w:t xml:space="preserve">    </w:t>
    </w:r>
  </w:p>
  <w:p>
    <w:pPr>
      <w:pStyle w:val="6"/>
      <w:ind w:right="640"/>
      <w:jc w:val="right"/>
      <w:rPr>
        <w:rFonts w:ascii="宋体" w:hAnsi="宋体" w:eastAsia="宋体" w:cs="宋体"/>
        <w:b/>
        <w:bCs/>
        <w:color w:val="005192"/>
        <w:sz w:val="28"/>
        <w:szCs w:val="44"/>
      </w:rPr>
    </w:pPr>
    <w:r>
      <w:rPr>
        <w:rFonts w:hint="eastAsia" w:ascii="宋体" w:hAnsi="宋体" w:eastAsia="宋体" w:cs="宋体"/>
        <w:b/>
        <w:bCs/>
        <w:color w:val="005192"/>
        <w:sz w:val="28"/>
        <w:szCs w:val="44"/>
      </w:rPr>
      <w:t xml:space="preserve">陕西省民政厅发布   </w:t>
    </w:r>
  </w:p>
  <w:p>
    <w:pPr>
      <w:pStyle w:val="6"/>
      <w:wordWrap w:val="0"/>
      <w:ind w:left="4788" w:leftChars="2280" w:firstLine="5621" w:firstLineChars="2000"/>
      <w:jc w:val="right"/>
      <w:rPr>
        <w:rFonts w:ascii="宋体" w:hAnsi="宋体" w:eastAsia="宋体" w:cs="宋体"/>
        <w:b/>
        <w:bCs/>
        <w:color w:val="005192"/>
        <w:sz w:val="28"/>
        <w:szCs w:val="44"/>
      </w:rPr>
    </w:pPr>
  </w:p>
  <w:p>
    <w:pPr>
      <w:pStyle w:val="5"/>
      <w:tabs>
        <w:tab w:val="left" w:pos="2512"/>
        <w:tab w:val="clear" w:pos="4153"/>
        <w:tab w:val="clear" w:pos="8306"/>
      </w:tabs>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wordWrap w:val="0"/>
      <w:ind w:right="64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85888" behindDoc="0" locked="0" layoutInCell="1" allowOverlap="1">
              <wp:simplePos x="0" y="0"/>
              <wp:positionH relativeFrom="column">
                <wp:posOffset>-120015</wp:posOffset>
              </wp:positionH>
              <wp:positionV relativeFrom="paragraph">
                <wp:posOffset>80645</wp:posOffset>
              </wp:positionV>
              <wp:extent cx="5847715" cy="0"/>
              <wp:effectExtent l="0" t="0" r="20320" b="19050"/>
              <wp:wrapNone/>
              <wp:docPr id="19" name="直接连接符 19"/>
              <wp:cNvGraphicFramePr/>
              <a:graphic xmlns:a="http://schemas.openxmlformats.org/drawingml/2006/main">
                <a:graphicData uri="http://schemas.microsoft.com/office/word/2010/wordprocessingShape">
                  <wps:wsp>
                    <wps:cNvCnPr/>
                    <wps:spPr>
                      <a:xfrm>
                        <a:off x="0" y="0"/>
                        <a:ext cx="584742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9.45pt;margin-top:6.35pt;height:0pt;width:460.45pt;z-index:251685888;mso-width-relative:page;mso-height-relative:page;" filled="f" stroked="t" coordsize="21600,21600" o:gfxdata="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FgAAAGRycy9QSwECFAAUAAAACACHTuJAHIKDvdUAAAAJAQAA&#10;DwAAAAAAAAABACAAAAA4AAAAZHJzL2Rvd25yZXYueG1sUEsBAhQAFAAAAAgAh07iQCSfWBbNAQAA&#10;ZgMAAA4AAAAAAAAAAQAgAAAAOgEAAGRycy9lMm9Eb2MueG1sUEsFBgAAAAAGAAYAWQEAAHkFAAAA&#10;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28"/>
        <w:szCs w:val="44"/>
      </w:rPr>
      <w:t xml:space="preserve">    </w:t>
    </w:r>
  </w:p>
  <w:p>
    <w:pPr>
      <w:pStyle w:val="6"/>
      <w:ind w:right="640"/>
      <w:jc w:val="right"/>
      <w:rPr>
        <w:rFonts w:ascii="宋体" w:hAnsi="宋体" w:eastAsia="宋体" w:cs="宋体"/>
        <w:b/>
        <w:bCs/>
        <w:color w:val="005192"/>
        <w:sz w:val="28"/>
        <w:szCs w:val="44"/>
      </w:rPr>
    </w:pPr>
    <w:r>
      <w:rPr>
        <w:rFonts w:hint="eastAsia" w:ascii="宋体" w:hAnsi="宋体" w:eastAsia="宋体" w:cs="宋体"/>
        <w:b/>
        <w:bCs/>
        <w:color w:val="005192"/>
        <w:sz w:val="28"/>
        <w:szCs w:val="44"/>
      </w:rPr>
      <w:t xml:space="preserve">陕西省民政厅发布   </w:t>
    </w:r>
  </w:p>
  <w:p>
    <w:pPr>
      <w:pStyle w:val="6"/>
      <w:ind w:left="4788" w:leftChars="2280" w:firstLine="6400" w:firstLineChars="2000"/>
      <w:rPr>
        <w:rFonts w:eastAsia="仿宋"/>
        <w:sz w:val="32"/>
        <w:szCs w:val="48"/>
      </w:rPr>
    </w:pPr>
    <w:r>
      <w:rPr>
        <w:sz w:val="32"/>
      </w:rPr>
      <mc:AlternateContent>
        <mc:Choice Requires="wps">
          <w:drawing>
            <wp:anchor distT="0" distB="0" distL="114300" distR="114300" simplePos="0" relativeHeight="251667456"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- 41 -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745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WAAAAZHJzL1BLAQIUABQAAAAIAIdO4kCz&#10;SVju0AAAAAUBAAAPAAAAAAAAAAEAIAAAADgAAABkcnMvZG93bnJldi54bWxQSwECFAAUAAAACACH&#10;TuJAF7rpKxYCAAAZBAAADgAAAAAAAAABACAAAAA1AQAAZHJzL2Uyb0RvYy54bWxQSwUGAAAAAAYA&#10;BgBZAQAAvQU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- 41 -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6"/>
      <w:wordWrap w:val="0"/>
      <w:ind w:left="4788" w:leftChars="2280" w:firstLine="5621"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NRH&#10;QNbVAAAACQEAAA8AAAAAAAAAAQAgAAAAOAAAAGRycy9kb3ducmV2LnhtbFBLAQIUABQAAAAIAIdO&#10;4kDj7jEZ1wEAAG8DAAAOAAAAAAAAAAEAIAAAADoBAABkcnMvZTJvRG9jLnhtbFBLBQYAAAAABgAG&#10;AFkBAACDBQAAAAA=&#10;">
              <v:fill on="f" focussize="0,0"/>
              <v:stroke weight="1.75pt" color="#005192 [3204]" miterlimit="8" joinstyle="miter"/>
              <v:imagedata o:title=""/>
              <o:lock v:ext="edit" aspectratio="f"/>
            </v:line>
          </w:pict>
        </mc:Fallback>
      </mc:AlternateContent>
    </w:r>
  </w:p>
  <w:p>
    <w:pPr>
      <w:pStyle w:val="6"/>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true"/>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rPr>
      <w:t>陕西省民政厅</w:t>
    </w:r>
    <w:r>
      <w:rPr>
        <w:rFonts w:hint="eastAsia" w:ascii="宋体" w:hAnsi="宋体" w:eastAsia="宋体" w:cs="宋体"/>
        <w:b/>
        <w:bCs/>
        <w:color w:val="005192"/>
        <w:sz w:val="32"/>
        <w:szCs w:val="32"/>
      </w:rPr>
      <w:t>行政规范性文件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9504"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1" name="直接连接符 1"/>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9504;mso-width-relative:page;mso-height-relative:page;" filled="f" stroked="t" coordsize="21600,21600" o:gfxdata="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NRH&#10;QNbVAAAACQEAAA8AAAAAAAAAAQAgAAAAOAAAAGRycy9kb3ducmV2LnhtbFBLAQIUABQAAAAIAIdO&#10;4kC902oV1wEAAG8DAAAOAAAAAAAAAAEAIAAAADoBAABkcnMvZTJvRG9jLnhtbFBLBQYAAAAABgAG&#10;AFkBAACDBQAAAAA=&#10;">
              <v:fill on="f" focussize="0,0"/>
              <v:stroke weight="1.75pt" color="#005192 [3204]" miterlimit="8" joinstyle="miter"/>
              <v:imagedata o:title=""/>
              <o:lock v:ext="edit" aspectratio="f"/>
            </v:line>
          </w:pict>
        </mc:Fallback>
      </mc:AlternateContent>
    </w:r>
  </w:p>
  <w:p>
    <w:pPr>
      <w:pStyle w:val="6"/>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5240" b="15240"/>
          <wp:docPr id="7" name="图片 7"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7" name="图片 7" descr="国徽1024"/>
                  <pic:cNvPicPr>
                    <a:picLocks noChangeAspect="true"/>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rPr>
      <w:t>陕西省民政厅</w:t>
    </w:r>
    <w:r>
      <w:rPr>
        <w:rFonts w:hint="eastAsia" w:ascii="宋体" w:hAnsi="宋体" w:eastAsia="宋体" w:cs="宋体"/>
        <w:b/>
        <w:bCs/>
        <w:color w:val="005192"/>
        <w:sz w:val="32"/>
        <w:szCs w:val="32"/>
      </w:rPr>
      <w:t>行政规范性文件</w:t>
    </w:r>
  </w:p>
  <w:p>
    <w:pPr>
      <w:pStyle w:val="6"/>
      <w:textAlignment w:val="center"/>
      <w:rPr>
        <w:rFonts w:ascii="宋体" w:hAnsi="宋体" w:eastAsia="宋体" w:cs="宋体"/>
        <w:b/>
        <w:bCs/>
        <w:color w:val="005192"/>
        <w:sz w:val="32"/>
        <w:szCs w:val="3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extAlignment w:val="center"/>
      <w:rPr>
        <w:rFonts w:ascii="宋体" w:hAnsi="宋体" w:eastAsia="宋体" w:cs="宋体"/>
        <w:b/>
        <w:bCs/>
        <w:color w:val="005192"/>
        <w:sz w:val="32"/>
      </w:rPr>
    </w:pPr>
  </w:p>
  <w:p>
    <w:pPr>
      <w:pStyle w:val="6"/>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5240" b="15240"/>
          <wp:docPr id="11" name="图片 11"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1" name="图片 11" descr="国徽1024"/>
                  <pic:cNvPicPr>
                    <a:picLocks noChangeAspect="true"/>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rPr>
      <w:t>陕西省民政厅</w:t>
    </w:r>
    <w:r>
      <w:rPr>
        <w:rFonts w:hint="eastAsia" w:ascii="宋体" w:hAnsi="宋体" w:eastAsia="宋体" w:cs="宋体"/>
        <w:b/>
        <w:bCs/>
        <w:color w:val="005192"/>
        <w:sz w:val="32"/>
        <w:szCs w:val="32"/>
      </w:rPr>
      <w:t>行政规范性文件</w:t>
    </w:r>
  </w:p>
  <w:p>
    <w:pPr>
      <w:pStyle w:val="6"/>
      <w:textAlignment w:val="center"/>
      <w:rPr>
        <w:rFonts w:ascii="宋体" w:hAnsi="宋体" w:eastAsia="宋体" w:cs="宋体"/>
        <w:b/>
        <w:bCs/>
        <w:color w:val="005192"/>
        <w:sz w:val="32"/>
        <w:szCs w:val="32"/>
      </w:rPr>
    </w:pPr>
    <w:r>
      <w:rPr>
        <w:rFonts w:hint="eastAsia" w:ascii="宋体" w:hAnsi="宋体" w:eastAsia="宋体" w:cs="宋体"/>
        <w:b/>
        <w:bCs/>
        <w:color w:val="005192"/>
        <w:sz w:val="32"/>
      </w:rPr>
      <mc:AlternateContent>
        <mc:Choice Requires="wps">
          <w:drawing>
            <wp:anchor distT="0" distB="0" distL="114300" distR="114300" simplePos="0" relativeHeight="251673600" behindDoc="0" locked="0" layoutInCell="1" allowOverlap="1">
              <wp:simplePos x="0" y="0"/>
              <wp:positionH relativeFrom="column">
                <wp:posOffset>0</wp:posOffset>
              </wp:positionH>
              <wp:positionV relativeFrom="paragraph">
                <wp:posOffset>92710</wp:posOffset>
              </wp:positionV>
              <wp:extent cx="9048115" cy="0"/>
              <wp:effectExtent l="0" t="0" r="19685" b="19050"/>
              <wp:wrapNone/>
              <wp:docPr id="10" name="直接连接符 10"/>
              <wp:cNvGraphicFramePr/>
              <a:graphic xmlns:a="http://schemas.openxmlformats.org/drawingml/2006/main">
                <a:graphicData uri="http://schemas.microsoft.com/office/word/2010/wordprocessingShape">
                  <wps:wsp>
                    <wps:cNvCnPr/>
                    <wps:spPr>
                      <a:xfrm>
                        <a:off x="0" y="0"/>
                        <a:ext cx="904811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7.3pt;height:0pt;width:712.45pt;z-index:251673600;mso-width-relative:page;mso-height-relative:page;" filled="f" stroked="t" coordsize="21600,21600" o:gfxdata="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WAAAAZHJzL1BLAQIUABQAAAAIAIdO4kAzAhiu0wAAAAcBAAAPAAAA&#10;AAAAAAEAIAAAADgAAABkcnMvZG93bnJldi54bWxQSwECFAAUAAAACACHTuJATTyG98sBAABmAwAA&#10;DgAAAAAAAAABACAAAAA4AQAAZHJzL2Uyb0RvYy54bWxQSwUGAAAAAAYABgBZAQAAdQUAAAAA&#10;">
              <v:fill on="f" focussize="0,0"/>
              <v:stroke weight="1.75pt" color="#005192 [3204]" miterlimit="8" joinstyle="miter"/>
              <v:imagedata o:title=""/>
              <o:lock v:ext="edit" aspectratio="f"/>
            </v:lin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extAlignment w:val="center"/>
      <w:rPr>
        <w:rFonts w:ascii="宋体" w:hAnsi="宋体" w:eastAsia="宋体" w:cs="宋体"/>
        <w:b/>
        <w:bCs/>
        <w:color w:val="005192"/>
        <w:sz w:val="32"/>
      </w:rPr>
    </w:pPr>
  </w:p>
  <w:p>
    <w:pPr>
      <w:pStyle w:val="6"/>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5240" b="15240"/>
          <wp:docPr id="14" name="图片 14"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4" name="图片 14" descr="国徽1024"/>
                  <pic:cNvPicPr>
                    <a:picLocks noChangeAspect="true"/>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rPr>
      <w:t>陕西省民政厅</w:t>
    </w:r>
    <w:r>
      <w:rPr>
        <w:rFonts w:hint="eastAsia" w:ascii="宋体" w:hAnsi="宋体" w:eastAsia="宋体" w:cs="宋体"/>
        <w:b/>
        <w:bCs/>
        <w:color w:val="005192"/>
        <w:sz w:val="32"/>
        <w:szCs w:val="32"/>
      </w:rPr>
      <w:t>行政规范性文件</w:t>
    </w:r>
  </w:p>
  <w:p>
    <w:pPr>
      <w:pStyle w:val="6"/>
      <w:textAlignment w:val="center"/>
      <w:rPr>
        <w:rFonts w:ascii="宋体" w:hAnsi="宋体" w:eastAsia="宋体" w:cs="宋体"/>
        <w:b/>
        <w:bCs/>
        <w:color w:val="005192"/>
        <w:sz w:val="32"/>
        <w:szCs w:val="32"/>
      </w:rPr>
    </w:pPr>
    <w:r>
      <w:rPr>
        <w:rFonts w:hint="eastAsia" w:ascii="宋体" w:hAnsi="宋体" w:eastAsia="宋体" w:cs="宋体"/>
        <w:b/>
        <w:bCs/>
        <w:color w:val="005192"/>
        <w:sz w:val="32"/>
      </w:rPr>
      <mc:AlternateContent>
        <mc:Choice Requires="wps">
          <w:drawing>
            <wp:anchor distT="0" distB="0" distL="114300" distR="114300" simplePos="0" relativeHeight="251677696" behindDoc="0" locked="0" layoutInCell="1" allowOverlap="1">
              <wp:simplePos x="0" y="0"/>
              <wp:positionH relativeFrom="column">
                <wp:posOffset>-313055</wp:posOffset>
              </wp:positionH>
              <wp:positionV relativeFrom="paragraph">
                <wp:posOffset>92710</wp:posOffset>
              </wp:positionV>
              <wp:extent cx="5911850" cy="0"/>
              <wp:effectExtent l="0" t="0" r="13335" b="19050"/>
              <wp:wrapNone/>
              <wp:docPr id="13" name="直接连接符 13"/>
              <wp:cNvGraphicFramePr/>
              <a:graphic xmlns:a="http://schemas.openxmlformats.org/drawingml/2006/main">
                <a:graphicData uri="http://schemas.microsoft.com/office/word/2010/wordprocessingShape">
                  <wps:wsp>
                    <wps:cNvCnPr/>
                    <wps:spPr>
                      <a:xfrm>
                        <a:off x="0" y="0"/>
                        <a:ext cx="5911702"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4.65pt;margin-top:7.3pt;height:0pt;width:465.5pt;z-index:251677696;mso-width-relative:page;mso-height-relative:page;" filled="f" stroked="t" coordsize="21600,21600" o:gfxdata="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FgAAAGRycy9QSwECFAAUAAAACACHTuJAiDwvq9YAAAAJAQAA&#10;DwAAAAAAAAABACAAAAA4AAAAZHJzL2Rvd25yZXYueG1sUEsBAhQAFAAAAAgAh07iQGOc7EjMAQAA&#10;ZgMAAA4AAAAAAAAAAQAgAAAAOwEAAGRycy9lMm9Eb2MueG1sUEsFBgAAAAAGAAYAWQEAAHkFAAAA&#10;AA==&#10;">
              <v:fill on="f" focussize="0,0"/>
              <v:stroke weight="1.75pt" color="#005192 [3204]" miterlimit="8" joinstyle="miter"/>
              <v:imagedata o:title=""/>
              <o:lock v:ext="edit" aspectratio="f"/>
            </v:lin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extAlignment w:val="center"/>
      <w:rPr>
        <w:rFonts w:ascii="宋体" w:hAnsi="宋体" w:eastAsia="宋体" w:cs="宋体"/>
        <w:b/>
        <w:bCs/>
        <w:color w:val="005192"/>
        <w:sz w:val="32"/>
      </w:rPr>
    </w:pPr>
  </w:p>
  <w:p>
    <w:pPr>
      <w:pStyle w:val="6"/>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5240" b="15240"/>
          <wp:docPr id="17" name="图片 17"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7" name="图片 17" descr="国徽1024"/>
                  <pic:cNvPicPr>
                    <a:picLocks noChangeAspect="true"/>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rPr>
      <w:t>陕西省民政厅</w:t>
    </w:r>
    <w:r>
      <w:rPr>
        <w:rFonts w:hint="eastAsia" w:ascii="宋体" w:hAnsi="宋体" w:eastAsia="宋体" w:cs="宋体"/>
        <w:b/>
        <w:bCs/>
        <w:color w:val="005192"/>
        <w:sz w:val="32"/>
        <w:szCs w:val="32"/>
      </w:rPr>
      <w:t>行政规范性文件</w:t>
    </w:r>
  </w:p>
  <w:p>
    <w:pPr>
      <w:pStyle w:val="6"/>
      <w:textAlignment w:val="center"/>
      <w:rPr>
        <w:rFonts w:ascii="宋体" w:hAnsi="宋体" w:eastAsia="宋体" w:cs="宋体"/>
        <w:b/>
        <w:bCs/>
        <w:color w:val="005192"/>
        <w:sz w:val="32"/>
        <w:szCs w:val="32"/>
      </w:rPr>
    </w:pPr>
    <w:r>
      <w:rPr>
        <w:rFonts w:hint="eastAsia" w:ascii="宋体" w:hAnsi="宋体" w:eastAsia="宋体" w:cs="宋体"/>
        <w:b/>
        <w:bCs/>
        <w:color w:val="005192"/>
        <w:sz w:val="32"/>
      </w:rPr>
      <mc:AlternateContent>
        <mc:Choice Requires="wps">
          <w:drawing>
            <wp:anchor distT="0" distB="0" distL="114300" distR="114300" simplePos="0" relativeHeight="251681792" behindDoc="0" locked="0" layoutInCell="1" allowOverlap="1">
              <wp:simplePos x="0" y="0"/>
              <wp:positionH relativeFrom="column">
                <wp:posOffset>-307975</wp:posOffset>
              </wp:positionH>
              <wp:positionV relativeFrom="paragraph">
                <wp:posOffset>92710</wp:posOffset>
              </wp:positionV>
              <wp:extent cx="9484360" cy="0"/>
              <wp:effectExtent l="0" t="0" r="22225" b="19050"/>
              <wp:wrapNone/>
              <wp:docPr id="16" name="直接连接符 16"/>
              <wp:cNvGraphicFramePr/>
              <a:graphic xmlns:a="http://schemas.openxmlformats.org/drawingml/2006/main">
                <a:graphicData uri="http://schemas.microsoft.com/office/word/2010/wordprocessingShape">
                  <wps:wsp>
                    <wps:cNvCnPr/>
                    <wps:spPr>
                      <a:xfrm>
                        <a:off x="0" y="0"/>
                        <a:ext cx="9484242"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4.25pt;margin-top:7.3pt;height:0pt;width:746.8pt;z-index:251681792;mso-width-relative:page;mso-height-relative:page;" filled="f" stroked="t" coordsize="21600,21600" o:gfxdata="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BYAAABkcnMvUEsBAhQAFAAAAAgAh07iQMFzaCjWAAAACgEA&#10;AA8AAAAAAAAAAQAgAAAAOAAAAGRycy9kb3ducmV2LnhtbFBLAQIUABQAAAAIAIdO4kD1ntgZzQEA&#10;AGYDAAAOAAAAAAAAAAEAIAAAADsBAABkcnMvZTJvRG9jLnhtbFBLBQYAAAAABgAGAFkBAAB6BQAA&#10;AAA=&#10;">
              <v:fill on="f" focussize="0,0"/>
              <v:stroke weight="1.75pt" color="#005192 [3204]" miterlimit="8" joinstyle="miter"/>
              <v:imagedata o:title=""/>
              <o:lock v:ext="edit" aspectratio="f"/>
            </v:lin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5240" b="15240"/>
          <wp:docPr id="21" name="图片 21"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1" name="图片 21" descr="国徽1024"/>
                  <pic:cNvPicPr>
                    <a:picLocks noChangeAspect="true"/>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rPr>
      <w:t>陕西省民政厅</w:t>
    </w:r>
    <w:r>
      <w:rPr>
        <w:rFonts w:hint="eastAsia" w:ascii="宋体" w:hAnsi="宋体" w:eastAsia="宋体" w:cs="宋体"/>
        <w:b/>
        <w:bCs/>
        <w:color w:val="005192"/>
        <w:sz w:val="32"/>
        <w:szCs w:val="32"/>
      </w:rPr>
      <w:t>行政规范性文件</w:t>
    </w:r>
  </w:p>
  <w:p>
    <w:pPr>
      <w:pStyle w:val="6"/>
      <w:textAlignment w:val="center"/>
      <w:rPr>
        <w:rFonts w:ascii="宋体" w:hAnsi="宋体" w:eastAsia="宋体" w:cs="宋体"/>
        <w:b/>
        <w:bCs/>
        <w:color w:val="005192"/>
        <w:sz w:val="32"/>
        <w:szCs w:val="32"/>
      </w:rPr>
    </w:pPr>
    <w:r>
      <w:rPr>
        <w:rFonts w:hint="eastAsia" w:ascii="宋体" w:hAnsi="宋体" w:eastAsia="宋体" w:cs="宋体"/>
        <w:b/>
        <w:bCs/>
        <w:color w:val="005192"/>
        <w:sz w:val="32"/>
      </w:rPr>
      <mc:AlternateContent>
        <mc:Choice Requires="wps">
          <w:drawing>
            <wp:anchor distT="0" distB="0" distL="114300" distR="114300" simplePos="0" relativeHeight="251687936" behindDoc="0" locked="0" layoutInCell="1" allowOverlap="1">
              <wp:simplePos x="0" y="0"/>
              <wp:positionH relativeFrom="column">
                <wp:posOffset>-172720</wp:posOffset>
              </wp:positionH>
              <wp:positionV relativeFrom="paragraph">
                <wp:posOffset>81915</wp:posOffset>
              </wp:positionV>
              <wp:extent cx="5911850" cy="0"/>
              <wp:effectExtent l="0" t="0" r="13335" b="19050"/>
              <wp:wrapNone/>
              <wp:docPr id="20" name="直接连接符 20"/>
              <wp:cNvGraphicFramePr/>
              <a:graphic xmlns:a="http://schemas.openxmlformats.org/drawingml/2006/main">
                <a:graphicData uri="http://schemas.microsoft.com/office/word/2010/wordprocessingShape">
                  <wps:wsp>
                    <wps:cNvCnPr/>
                    <wps:spPr>
                      <a:xfrm>
                        <a:off x="0" y="0"/>
                        <a:ext cx="5911702"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3.6pt;margin-top:6.45pt;height:0pt;width:465.5pt;z-index:251687936;mso-width-relative:page;mso-height-relative:page;" filled="f" stroked="t" coordsize="21600,21600" o:gfxdata="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BYAAABkcnMvUEsBAhQAFAAAAAgAh07iQExcXefUAAAACQEAAA8A&#10;AAAAAAAAAQAgAAAAOAAAAGRycy9kb3ducmV2LnhtbFBLAQIUABQAAAAIAIdO4kBs6L5tzAEAAGYD&#10;AAAOAAAAAAAAAAEAIAAAADkBAABkcnMvZTJvRG9jLnhtbFBLBQYAAAAABgAGAFkBAAB3BQAAAAA=&#10;">
              <v:fill on="f" focussize="0,0"/>
              <v:stroke weight="1.75pt" color="#005192 [3204]" miterlimit="8" joinstyle="miter"/>
              <v:imagedata o:title=""/>
              <o:lock v:ext="edit" aspectratio="f"/>
            </v:line>
          </w:pict>
        </mc:Fallback>
      </mc:AlternateContent>
    </w:r>
  </w:p>
  <w:p>
    <w:pPr>
      <w:pStyle w:val="6"/>
      <w:textAlignment w:val="center"/>
      <w:rPr>
        <w:rFonts w:ascii="宋体" w:hAnsi="宋体" w:eastAsia="宋体" w:cs="宋体"/>
        <w:b/>
        <w:bCs/>
        <w:color w:val="005192"/>
        <w:sz w:val="32"/>
        <w:szCs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5F71CF"/>
    <w:multiLevelType w:val="multilevel"/>
    <w:tmpl w:val="0F5F71CF"/>
    <w:lvl w:ilvl="0" w:tentative="0">
      <w:start w:val="1"/>
      <w:numFmt w:val="japaneseCounting"/>
      <w:lvlText w:val="第%1章"/>
      <w:lvlJc w:val="left"/>
      <w:pPr>
        <w:ind w:left="1215" w:hanging="121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6B957E81"/>
    <w:multiLevelType w:val="multilevel"/>
    <w:tmpl w:val="6B957E81"/>
    <w:lvl w:ilvl="0" w:tentative="0">
      <w:start w:val="2"/>
      <w:numFmt w:val="bullet"/>
      <w:lvlText w:val="□"/>
      <w:lvlJc w:val="left"/>
      <w:pPr>
        <w:ind w:left="360" w:hanging="360"/>
      </w:pPr>
      <w:rPr>
        <w:rFonts w:hint="eastAsia" w:ascii="宋体" w:hAnsi="宋体" w:eastAsia="宋体" w:cs="宋体"/>
        <w:color w:val="000000"/>
        <w:u w:val="none"/>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true"/>
  <w:bordersDoNotSurroundFooter w:val="true"/>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FF4ED5"/>
    <w:rsid w:val="0004642F"/>
    <w:rsid w:val="00213460"/>
    <w:rsid w:val="002F7E54"/>
    <w:rsid w:val="00352E00"/>
    <w:rsid w:val="0099297E"/>
    <w:rsid w:val="00C82195"/>
    <w:rsid w:val="00CB7890"/>
    <w:rsid w:val="00CE242E"/>
    <w:rsid w:val="00D31084"/>
    <w:rsid w:val="01F93CF1"/>
    <w:rsid w:val="0B7B2109"/>
    <w:rsid w:val="0DCC23FD"/>
    <w:rsid w:val="2BEFBBC2"/>
    <w:rsid w:val="44B113D6"/>
    <w:rsid w:val="4DFF4ED5"/>
    <w:rsid w:val="56874478"/>
    <w:rsid w:val="5FB12F23"/>
    <w:rsid w:val="737014CE"/>
    <w:rsid w:val="7BFF0CE8"/>
    <w:rsid w:val="7F7F1626"/>
    <w:rsid w:val="EBD537D4"/>
    <w:rsid w:val="F0FD1664"/>
    <w:rsid w:val="FFF9FB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next w:val="1"/>
    <w:qFormat/>
    <w:uiPriority w:val="0"/>
    <w:pPr>
      <w:keepNext/>
      <w:keepLines/>
      <w:spacing w:line="360" w:lineRule="auto"/>
      <w:outlineLvl w:val="0"/>
    </w:pPr>
    <w:rPr>
      <w:rFonts w:ascii="Cambria" w:hAnsi="Cambria" w:eastAsiaTheme="minorEastAsia" w:cstheme="minorBidi"/>
      <w:b/>
      <w:kern w:val="44"/>
      <w:sz w:val="32"/>
      <w:szCs w:val="4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alloon Text"/>
    <w:basedOn w:val="1"/>
    <w:link w:val="21"/>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pPr>
      <w:spacing w:before="100" w:beforeAutospacing="1" w:after="100" w:afterAutospacing="1"/>
      <w:jc w:val="left"/>
    </w:pPr>
    <w:rPr>
      <w:rFonts w:cs="Times New Roman"/>
      <w:kern w:val="0"/>
      <w:sz w:val="24"/>
    </w:rPr>
  </w:style>
  <w:style w:type="character" w:styleId="10">
    <w:name w:val="Hyperlink"/>
    <w:qFormat/>
    <w:uiPriority w:val="0"/>
    <w:rPr>
      <w:color w:val="0000FF"/>
      <w:u w:val="single"/>
    </w:rPr>
  </w:style>
  <w:style w:type="character" w:styleId="11">
    <w:name w:val="annotation reference"/>
    <w:basedOn w:val="9"/>
    <w:qFormat/>
    <w:uiPriority w:val="0"/>
    <w:rPr>
      <w:sz w:val="21"/>
      <w:szCs w:val="21"/>
    </w:rPr>
  </w:style>
  <w:style w:type="paragraph" w:customStyle="1" w:styleId="12">
    <w:name w:val="正文文本1"/>
    <w:basedOn w:val="1"/>
    <w:qFormat/>
    <w:uiPriority w:val="0"/>
    <w:pPr>
      <w:shd w:val="clear" w:color="auto" w:fill="FFFFFF"/>
      <w:spacing w:line="406" w:lineRule="auto"/>
      <w:ind w:firstLine="400"/>
      <w:jc w:val="left"/>
    </w:pPr>
    <w:rPr>
      <w:rFonts w:ascii="MingLiU" w:hAnsi="MingLiU" w:eastAsia="MingLiU" w:cs="MingLiU"/>
      <w:kern w:val="0"/>
      <w:sz w:val="30"/>
      <w:szCs w:val="30"/>
      <w:lang w:val="zh-CN" w:bidi="zh-CN"/>
    </w:rPr>
  </w:style>
  <w:style w:type="paragraph" w:customStyle="1" w:styleId="13">
    <w:name w:val="正文基本样式"/>
    <w:basedOn w:val="1"/>
    <w:qFormat/>
    <w:uiPriority w:val="0"/>
    <w:pPr>
      <w:autoSpaceDE w:val="0"/>
      <w:autoSpaceDN w:val="0"/>
      <w:adjustRightInd w:val="0"/>
      <w:spacing w:line="480" w:lineRule="atLeast"/>
      <w:ind w:firstLine="488"/>
      <w:textAlignment w:val="center"/>
    </w:pPr>
    <w:rPr>
      <w:rFonts w:ascii="宋体"/>
      <w:color w:val="000000"/>
      <w:kern w:val="0"/>
      <w:sz w:val="24"/>
      <w:lang w:val="zh-CN"/>
    </w:rPr>
  </w:style>
  <w:style w:type="character" w:customStyle="1" w:styleId="14">
    <w:name w:val="font21"/>
    <w:basedOn w:val="9"/>
    <w:qFormat/>
    <w:uiPriority w:val="0"/>
    <w:rPr>
      <w:rFonts w:hint="eastAsia" w:ascii="仿宋" w:hAnsi="仿宋" w:eastAsia="仿宋" w:cs="仿宋"/>
      <w:color w:val="000000"/>
      <w:sz w:val="24"/>
      <w:szCs w:val="24"/>
      <w:u w:val="none"/>
    </w:rPr>
  </w:style>
  <w:style w:type="character" w:customStyle="1" w:styleId="15">
    <w:name w:val="font11"/>
    <w:basedOn w:val="9"/>
    <w:qFormat/>
    <w:uiPriority w:val="0"/>
    <w:rPr>
      <w:rFonts w:ascii="Webdings" w:hAnsi="Webdings" w:eastAsia="Webdings" w:cs="Webdings"/>
      <w:color w:val="000000"/>
      <w:sz w:val="24"/>
      <w:szCs w:val="24"/>
      <w:u w:val="none"/>
    </w:rPr>
  </w:style>
  <w:style w:type="character" w:customStyle="1" w:styleId="16">
    <w:name w:val="font01"/>
    <w:basedOn w:val="9"/>
    <w:qFormat/>
    <w:uiPriority w:val="0"/>
    <w:rPr>
      <w:rFonts w:hint="default" w:ascii="Webdings" w:hAnsi="Webdings" w:eastAsia="Webdings" w:cs="Webdings"/>
      <w:color w:val="000000"/>
      <w:sz w:val="24"/>
      <w:szCs w:val="24"/>
      <w:u w:val="single"/>
    </w:rPr>
  </w:style>
  <w:style w:type="paragraph" w:customStyle="1" w:styleId="17">
    <w:name w:val="_Style 3"/>
    <w:basedOn w:val="1"/>
    <w:qFormat/>
    <w:uiPriority w:val="34"/>
    <w:pPr>
      <w:ind w:firstLine="420" w:firstLineChars="200"/>
    </w:pPr>
  </w:style>
  <w:style w:type="paragraph" w:customStyle="1" w:styleId="18">
    <w:name w:val="Table Paragraph"/>
    <w:basedOn w:val="1"/>
    <w:qFormat/>
    <w:uiPriority w:val="0"/>
    <w:pPr>
      <w:spacing w:line="360" w:lineRule="auto"/>
      <w:jc w:val="left"/>
    </w:pPr>
    <w:rPr>
      <w:rFonts w:ascii="宋体" w:hAnsi="宋体" w:cs="宋体"/>
      <w:kern w:val="0"/>
      <w:sz w:val="22"/>
      <w:szCs w:val="22"/>
      <w:lang w:eastAsia="en-US"/>
    </w:rPr>
  </w:style>
  <w:style w:type="character" w:customStyle="1" w:styleId="19">
    <w:name w:val="font81"/>
    <w:qFormat/>
    <w:uiPriority w:val="0"/>
    <w:rPr>
      <w:rFonts w:hint="eastAsia" w:ascii="宋体" w:hAnsi="宋体" w:eastAsia="宋体" w:cs="宋体"/>
      <w:color w:val="000000"/>
      <w:sz w:val="22"/>
      <w:szCs w:val="22"/>
      <w:u w:val="none"/>
    </w:rPr>
  </w:style>
  <w:style w:type="paragraph" w:customStyle="1" w:styleId="20">
    <w:name w:val="列出段落1"/>
    <w:basedOn w:val="1"/>
    <w:qFormat/>
    <w:uiPriority w:val="0"/>
    <w:pPr>
      <w:ind w:firstLine="420" w:firstLineChars="200"/>
    </w:pPr>
    <w:rPr>
      <w:rFonts w:ascii="等线" w:hAnsi="等线" w:eastAsia="等线" w:cs="黑体"/>
      <w:szCs w:val="22"/>
    </w:rPr>
  </w:style>
  <w:style w:type="character" w:customStyle="1" w:styleId="21">
    <w:name w:val="批注框文本 Char"/>
    <w:basedOn w:val="9"/>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3.png"/><Relationship Id="rId18" Type="http://schemas.openxmlformats.org/officeDocument/2006/relationships/image" Target="media/image2.wmf"/><Relationship Id="rId17" Type="http://schemas.openxmlformats.org/officeDocument/2006/relationships/oleObject" Target="embeddings/oleObject1.bin"/><Relationship Id="rId16" Type="http://schemas.openxmlformats.org/officeDocument/2006/relationships/theme" Target="theme/theme1.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40</Pages>
  <Words>15774</Words>
  <Characters>16429</Characters>
  <Lines>135</Lines>
  <Paragraphs>38</Paragraphs>
  <TotalTime>12630</TotalTime>
  <ScaleCrop>false</ScaleCrop>
  <LinksUpToDate>false</LinksUpToDate>
  <CharactersWithSpaces>17476</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2022-08-30T08:53:00Z</dcterms:created>
  <dc:creator>gyb1</dc:creator>
  <cp:lastModifiedBy>user</cp:lastModifiedBy>
  <dcterms:modified xsi:type="dcterms:W3CDTF">2022-10-26T10:58:48Z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