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7910"/>
      <w:r>
        <w:rPr>
          <w:sz w:val="44"/>
        </w:rPr>
        <mc:AlternateContent>
          <mc:Choice Requires="wps">
            <w:drawing>
              <wp:anchor distT="0" distB="0" distL="114300" distR="114300" simplePos="0" relativeHeight="251658240" behindDoc="0" locked="0" layoutInCell="1" allowOverlap="1">
                <wp:simplePos x="0" y="0"/>
                <wp:positionH relativeFrom="column">
                  <wp:posOffset>-422275</wp:posOffset>
                </wp:positionH>
                <wp:positionV relativeFrom="paragraph">
                  <wp:posOffset>-1139825</wp:posOffset>
                </wp:positionV>
                <wp:extent cx="5808345" cy="493395"/>
                <wp:effectExtent l="0" t="0" r="1905" b="1905"/>
                <wp:wrapNone/>
                <wp:docPr id="1" name="文本框 1"/>
                <wp:cNvGraphicFramePr/>
                <a:graphic xmlns:a="http://schemas.openxmlformats.org/drawingml/2006/main">
                  <a:graphicData uri="http://schemas.microsoft.com/office/word/2010/wordprocessingShape">
                    <wps:wsp>
                      <wps:cNvSpPr txBox="1"/>
                      <wps:spPr>
                        <a:xfrm>
                          <a:off x="117475" y="97155"/>
                          <a:ext cx="5808345" cy="493395"/>
                        </a:xfrm>
                        <a:prstGeom prst="rect">
                          <a:avLst/>
                        </a:prstGeom>
                        <a:solidFill>
                          <a:srgbClr val="FFFFFF"/>
                        </a:solidFill>
                        <a:ln w="12700">
                          <a:noFill/>
                        </a:ln>
                        <a:effectLst/>
                      </wps:spPr>
                      <wps:txbx>
                        <w:txbxContent>
                          <w:p>
                            <w:pPr>
                              <w:ind w:firstLine="720" w:firstLineChars="200"/>
                              <w:jc w:val="both"/>
                              <w:rPr>
                                <w:rFonts w:ascii="方正小标宋简体" w:hAnsi="方正小标宋简体" w:eastAsia="方正小标宋简体" w:cs="方正小标宋简体"/>
                                <w:color w:val="000000"/>
                                <w:sz w:val="36"/>
                                <w:szCs w:val="3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457.35pt;z-index:251658240;mso-width-relative:page;mso-height-relative:page;" fillcolor="#FFFFFF" filled="t" stroked="f" coordsize="21600,21600" o:gfxdata="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FxtV2wAAAA0BAAAPAAAAAAAAAAEA&#10;IAAAACIAAABkcnMvZG93bnJldi54bWxQSwECFAAUAAAACACHTuJA/KVuukUCAABZBAAADgAAAAAA&#10;AAABACAAAAAqAQAAZHJzL2Uyb0RvYy54bWxQSwUGAAAAAAYABgBZAQAA4QUAAAAA&#10;">
                <v:fill on="t" focussize="0,0"/>
                <v:stroke on="f" weight="1pt"/>
                <v:imagedata o:title=""/>
                <o:lock v:ext="edit" aspectratio="f"/>
                <v:textbox>
                  <w:txbxContent>
                    <w:p>
                      <w:pPr>
                        <w:ind w:firstLine="720" w:firstLineChars="200"/>
                        <w:jc w:val="both"/>
                        <w:rPr>
                          <w:rFonts w:ascii="方正小标宋简体" w:hAnsi="方正小标宋简体" w:eastAsia="方正小标宋简体" w:cs="方正小标宋简体"/>
                          <w:color w:val="000000"/>
                          <w:sz w:val="36"/>
                          <w:szCs w:val="36"/>
                        </w:rPr>
                      </w:pPr>
                    </w:p>
                  </w:txbxContent>
                </v:textbox>
              </v:shape>
            </w:pict>
          </mc:Fallback>
        </mc:AlternateContent>
      </w:r>
    </w:p>
    <w:p>
      <w:pPr>
        <w:rPr>
          <w:rFonts w:ascii="宋体" w:hAnsi="宋体" w:cs="宋体"/>
          <w:b w:val="0"/>
          <w:bCs w:val="0"/>
          <w:sz w:val="44"/>
          <w:szCs w:val="44"/>
        </w:rPr>
      </w:pPr>
    </w:p>
    <w:bookmarkEnd w:id="0"/>
    <w:p>
      <w:pPr>
        <w:pStyle w:val="4"/>
        <w:keepNext w:val="0"/>
        <w:keepLines w:val="0"/>
        <w:spacing w:before="78" w:beforeLines="25" w:after="78" w:afterLines="25" w:line="240" w:lineRule="auto"/>
        <w:jc w:val="center"/>
        <w:rPr>
          <w:rFonts w:ascii="宋体" w:hAnsi="宋体" w:eastAsia="宋体" w:cstheme="minorEastAsia"/>
          <w:b w:val="0"/>
          <w:bCs w:val="0"/>
          <w:sz w:val="44"/>
          <w:szCs w:val="44"/>
        </w:rPr>
      </w:pPr>
      <w:bookmarkStart w:id="2" w:name="_GoBack"/>
      <w:bookmarkStart w:id="1" w:name="_Toc23240"/>
      <w:r>
        <w:rPr>
          <w:rFonts w:hint="eastAsia" w:ascii="宋体" w:hAnsi="宋体" w:eastAsia="宋体" w:cstheme="minorEastAsia"/>
          <w:b w:val="0"/>
          <w:bCs w:val="0"/>
          <w:sz w:val="44"/>
          <w:szCs w:val="44"/>
          <w:shd w:val="clear" w:color="auto" w:fill="FFFFFF"/>
        </w:rPr>
        <w:t>陕西省财政厅关于印发《陕西省政府采购代理机构管理实施办法》的通知</w:t>
      </w:r>
      <w:bookmarkEnd w:id="1"/>
    </w:p>
    <w:bookmarkEnd w:id="2"/>
    <w:p>
      <w:pPr>
        <w:spacing w:before="156" w:beforeLines="50" w:after="156" w:afterLines="50" w:line="360" w:lineRule="exact"/>
        <w:ind w:firstLine="640" w:firstLineChars="200"/>
        <w:jc w:val="center"/>
        <w:outlineLvl w:val="2"/>
        <w:rPr>
          <w:rFonts w:hint="eastAsia" w:ascii="楷体" w:hAnsi="楷体" w:eastAsia="楷体" w:cstheme="minorEastAsia"/>
          <w:b w:val="0"/>
          <w:bCs w:val="0"/>
          <w:sz w:val="32"/>
          <w:szCs w:val="32"/>
        </w:rPr>
      </w:pPr>
      <w:r>
        <w:rPr>
          <w:rFonts w:hint="eastAsia" w:ascii="楷体" w:hAnsi="楷体" w:eastAsia="楷体" w:cstheme="minorEastAsia"/>
          <w:b w:val="0"/>
          <w:bCs w:val="0"/>
          <w:kern w:val="44"/>
          <w:sz w:val="32"/>
          <w:szCs w:val="32"/>
          <w:shd w:val="clear" w:color="auto" w:fill="FFFFFF"/>
          <w:lang w:bidi="ar"/>
        </w:rPr>
        <w:t>陕财办采〔2018〕28号</w:t>
      </w:r>
    </w:p>
    <w:p>
      <w:pPr>
        <w:pStyle w:val="2"/>
      </w:pPr>
    </w:p>
    <w:p>
      <w:pPr>
        <w:pStyle w:val="11"/>
        <w:widowControl w:val="0"/>
        <w:spacing w:before="0" w:beforeAutospacing="0" w:after="0" w:afterAutospacing="0"/>
        <w:rPr>
          <w:rFonts w:ascii="仿宋" w:hAnsi="仿宋" w:eastAsia="仿宋" w:cstheme="minorEastAsia"/>
          <w:sz w:val="32"/>
          <w:szCs w:val="32"/>
        </w:rPr>
      </w:pPr>
      <w:r>
        <w:rPr>
          <w:rFonts w:hint="eastAsia" w:ascii="仿宋" w:hAnsi="仿宋" w:eastAsia="仿宋" w:cstheme="minorEastAsia"/>
          <w:sz w:val="32"/>
          <w:szCs w:val="32"/>
          <w:shd w:val="clear" w:color="auto" w:fill="FFFFFF"/>
        </w:rPr>
        <w:t>各市、县、区财政局，省级各部门、单位，各政府采购代理机构：</w:t>
      </w:r>
    </w:p>
    <w:p>
      <w:pPr>
        <w:pStyle w:val="11"/>
        <w:widowControl w:val="0"/>
        <w:spacing w:before="0" w:beforeAutospacing="0" w:after="0" w:afterAutospacing="0"/>
        <w:ind w:firstLine="640" w:firstLineChars="200"/>
        <w:rPr>
          <w:rFonts w:ascii="仿宋" w:hAnsi="仿宋" w:eastAsia="仿宋" w:cstheme="minorEastAsia"/>
          <w:sz w:val="32"/>
          <w:szCs w:val="32"/>
        </w:rPr>
      </w:pPr>
      <w:r>
        <w:rPr>
          <w:rFonts w:hint="eastAsia" w:ascii="仿宋" w:hAnsi="仿宋" w:eastAsia="仿宋" w:cstheme="minorEastAsia"/>
          <w:sz w:val="32"/>
          <w:szCs w:val="32"/>
          <w:shd w:val="clear" w:color="auto" w:fill="FFFFFF"/>
        </w:rPr>
        <w:t>为了加强对政府采购代理机构管理，规范政府采购业务代理行为，我厅制定了《陕西省政府采购代理机构管理实施办法》。现印发给你们，请遵照执行。</w:t>
      </w:r>
    </w:p>
    <w:p>
      <w:pPr>
        <w:pStyle w:val="11"/>
        <w:widowControl w:val="0"/>
        <w:spacing w:before="0" w:beforeAutospacing="0" w:after="0" w:afterAutospacing="0"/>
        <w:jc w:val="right"/>
        <w:rPr>
          <w:rFonts w:ascii="仿宋" w:hAnsi="仿宋" w:eastAsia="仿宋" w:cstheme="minorEastAsia"/>
          <w:sz w:val="32"/>
          <w:szCs w:val="32"/>
        </w:rPr>
      </w:pPr>
      <w:r>
        <w:rPr>
          <w:rFonts w:hint="eastAsia" w:ascii="仿宋" w:hAnsi="仿宋" w:eastAsia="仿宋" w:cstheme="minorEastAsia"/>
          <w:sz w:val="32"/>
          <w:szCs w:val="32"/>
          <w:shd w:val="clear" w:color="auto" w:fill="FFFFFF"/>
        </w:rPr>
        <w:t>　　　　　</w:t>
      </w:r>
      <w:r>
        <w:rPr>
          <w:rFonts w:ascii="Calibri" w:hAnsi="Calibri" w:eastAsia="仿宋" w:cs="Calibri"/>
          <w:sz w:val="32"/>
          <w:szCs w:val="32"/>
          <w:shd w:val="clear" w:color="auto" w:fill="FFFFFF"/>
        </w:rPr>
        <w:t>                      </w:t>
      </w:r>
    </w:p>
    <w:p>
      <w:pPr>
        <w:spacing w:before="156" w:beforeLines="50"/>
        <w:ind w:firstLine="640" w:firstLineChars="200"/>
        <w:jc w:val="center"/>
        <w:rPr>
          <w:rFonts w:hint="eastAsia" w:ascii="仿宋" w:hAnsi="仿宋" w:eastAsia="仿宋" w:cstheme="minorEastAsia"/>
          <w:sz w:val="32"/>
          <w:szCs w:val="32"/>
        </w:rPr>
      </w:pPr>
      <w:r>
        <w:rPr>
          <w:rFonts w:hint="eastAsia" w:ascii="仿宋" w:hAnsi="仿宋" w:eastAsia="仿宋" w:cstheme="minorEastAsia"/>
          <w:sz w:val="32"/>
          <w:szCs w:val="32"/>
          <w:lang w:val="en-US" w:eastAsia="zh-CN"/>
        </w:rPr>
        <w:t xml:space="preserve">               </w:t>
      </w:r>
      <w:r>
        <w:rPr>
          <w:rFonts w:hint="eastAsia" w:ascii="仿宋" w:hAnsi="仿宋" w:eastAsia="仿宋" w:cstheme="minorEastAsia"/>
          <w:sz w:val="32"/>
          <w:szCs w:val="32"/>
        </w:rPr>
        <w:t>陕西省财政厅</w:t>
      </w:r>
    </w:p>
    <w:p>
      <w:pPr>
        <w:wordWrap w:val="0"/>
        <w:jc w:val="right"/>
        <w:rPr>
          <w:rFonts w:ascii="仿宋_GB2312" w:hAnsi="仿宋_GB2312" w:eastAsia="仿宋_GB2312" w:cs="仿宋_GB2312"/>
          <w:color w:val="333333"/>
          <w:sz w:val="32"/>
          <w:szCs w:val="32"/>
          <w:shd w:val="clear" w:color="auto" w:fill="FFFFFF"/>
        </w:rPr>
      </w:pPr>
      <w:r>
        <w:rPr>
          <w:rFonts w:hint="eastAsia" w:ascii="仿宋" w:hAnsi="仿宋" w:eastAsia="仿宋" w:cstheme="minorEastAsia"/>
          <w:sz w:val="32"/>
          <w:szCs w:val="32"/>
          <w:lang w:val="en-US" w:eastAsia="zh-CN"/>
        </w:rPr>
        <w:t xml:space="preserve">                             </w:t>
      </w:r>
      <w:r>
        <w:rPr>
          <w:rFonts w:hint="eastAsia" w:ascii="仿宋" w:hAnsi="仿宋" w:eastAsia="仿宋" w:cstheme="minorEastAsia"/>
          <w:sz w:val="32"/>
          <w:szCs w:val="32"/>
        </w:rPr>
        <w:t>2018年</w:t>
      </w:r>
      <w:r>
        <w:rPr>
          <w:rFonts w:hint="eastAsia" w:ascii="仿宋" w:hAnsi="仿宋" w:eastAsia="仿宋" w:cstheme="minorEastAsia"/>
          <w:sz w:val="32"/>
          <w:szCs w:val="32"/>
          <w:lang w:val="en-US" w:eastAsia="zh-CN"/>
        </w:rPr>
        <w:t>12</w:t>
      </w:r>
      <w:r>
        <w:rPr>
          <w:rFonts w:hint="eastAsia" w:ascii="仿宋" w:hAnsi="仿宋" w:eastAsia="仿宋" w:cstheme="minorEastAsia"/>
          <w:sz w:val="32"/>
          <w:szCs w:val="32"/>
        </w:rPr>
        <w:t>月</w:t>
      </w:r>
      <w:r>
        <w:rPr>
          <w:rFonts w:hint="eastAsia" w:ascii="仿宋" w:hAnsi="仿宋" w:eastAsia="仿宋" w:cstheme="minorEastAsia"/>
          <w:sz w:val="32"/>
          <w:szCs w:val="32"/>
          <w:lang w:val="en-US" w:eastAsia="zh-CN"/>
        </w:rPr>
        <w:t>3</w:t>
      </w:r>
      <w:r>
        <w:rPr>
          <w:rFonts w:hint="eastAsia" w:ascii="仿宋" w:hAnsi="仿宋" w:eastAsia="仿宋" w:cstheme="minorEastAsia"/>
          <w:sz w:val="32"/>
          <w:szCs w:val="32"/>
        </w:rPr>
        <w:t>日</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p>
    <w:p>
      <w:pPr>
        <w:spacing w:before="156" w:beforeLines="50"/>
        <w:jc w:val="both"/>
        <w:rPr>
          <w:rFonts w:hint="eastAsia" w:ascii="黑体" w:hAnsi="黑体" w:eastAsia="黑体" w:cstheme="minorEastAsia"/>
          <w:b w:val="0"/>
          <w:bCs w:val="0"/>
          <w:sz w:val="32"/>
          <w:szCs w:val="32"/>
        </w:rPr>
      </w:pPr>
      <w:r>
        <w:rPr>
          <w:rFonts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b w:val="0"/>
          <w:bCs w:val="0"/>
          <w:color w:val="333333"/>
          <w:sz w:val="32"/>
          <w:szCs w:val="32"/>
          <w:shd w:val="clear" w:color="auto" w:fill="FFFFFF"/>
        </w:rPr>
        <w:t xml:space="preserve"> </w:t>
      </w:r>
    </w:p>
    <w:p>
      <w:pPr>
        <w:jc w:val="center"/>
        <w:rPr>
          <w:rFonts w:ascii="仿宋_GB2312" w:hAnsi="仿宋_GB2312" w:eastAsia="仿宋_GB2312" w:cs="仿宋_GB2312"/>
          <w:b w:val="0"/>
          <w:bCs w:val="0"/>
          <w:color w:val="333333"/>
          <w:sz w:val="32"/>
          <w:szCs w:val="32"/>
          <w:shd w:val="clear" w:color="auto" w:fill="FFFFFF"/>
        </w:rPr>
      </w:pPr>
      <w:r>
        <w:rPr>
          <w:rStyle w:val="13"/>
          <w:rFonts w:hint="eastAsia" w:ascii="黑体" w:hAnsi="黑体" w:eastAsia="黑体" w:cstheme="minorEastAsia"/>
          <w:b w:val="0"/>
          <w:bCs w:val="0"/>
          <w:sz w:val="32"/>
          <w:szCs w:val="32"/>
          <w:shd w:val="clear" w:color="auto" w:fill="FFFFFF"/>
        </w:rPr>
        <w:t>陕西省政府采购代理机构管理实施办法</w:t>
      </w:r>
    </w:p>
    <w:p>
      <w:pPr>
        <w:jc w:val="center"/>
        <w:rPr>
          <w:rFonts w:ascii="仿宋_GB2312" w:hAnsi="仿宋_GB2312" w:eastAsia="仿宋_GB2312" w:cs="仿宋_GB2312"/>
          <w:b w:val="0"/>
          <w:bCs w:val="0"/>
          <w:color w:val="333333"/>
          <w:sz w:val="32"/>
          <w:szCs w:val="32"/>
          <w:shd w:val="clear" w:color="auto" w:fill="FFFFFF"/>
        </w:rPr>
      </w:pPr>
      <w:r>
        <w:rPr>
          <w:rStyle w:val="13"/>
          <w:rFonts w:hint="eastAsia" w:ascii="黑体" w:hAnsi="黑体" w:eastAsia="黑体" w:cstheme="minorEastAsia"/>
          <w:b w:val="0"/>
          <w:bCs w:val="0"/>
          <w:sz w:val="32"/>
          <w:szCs w:val="32"/>
          <w:shd w:val="clear" w:color="auto" w:fill="FFFFFF"/>
        </w:rPr>
        <w:t>第一章　总则</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第一条</w:t>
      </w:r>
      <w:r>
        <w:rPr>
          <w:rFonts w:hint="eastAsia" w:ascii="仿宋" w:hAnsi="仿宋" w:eastAsia="仿宋" w:cstheme="minorEastAsia"/>
          <w:sz w:val="32"/>
          <w:szCs w:val="32"/>
          <w:shd w:val="clear" w:color="auto" w:fill="FFFFFF"/>
        </w:rPr>
        <w:t> 为加强对政府采购代理机构的监督管理，规范执业行为，促进代理机构工作质量和服务水平的提高，根据《中华人民共和国政府采购法》、《中华人民共和国政府采购法实施条例》、和《政府采购代理机构管理暂行办法》（财库〔2018〕2号）等规定，结合我省实际，制定本办法。</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第二条</w:t>
      </w:r>
      <w:r>
        <w:rPr>
          <w:rFonts w:hint="eastAsia" w:ascii="仿宋" w:hAnsi="仿宋" w:eastAsia="仿宋" w:cstheme="minorEastAsia"/>
          <w:sz w:val="32"/>
          <w:szCs w:val="32"/>
          <w:shd w:val="clear" w:color="auto" w:fill="FFFFFF"/>
        </w:rPr>
        <w:t> 本办法所称政府采购代理机构（以下简称代理机构）是指集中采购机构以外、已在中国政府采购网省级分网成功登记,在陕从事代理政府采购业务的社会中介机构。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第三条</w:t>
      </w:r>
      <w:r>
        <w:rPr>
          <w:rFonts w:hint="eastAsia" w:ascii="仿宋" w:hAnsi="仿宋" w:eastAsia="仿宋" w:cstheme="minorEastAsia"/>
          <w:sz w:val="32"/>
          <w:szCs w:val="32"/>
          <w:shd w:val="clear" w:color="auto" w:fill="FFFFFF"/>
        </w:rPr>
        <w:t> 代理机构的名录登记、从业管理、监督检查及信用评价适用本办法。</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第四条</w:t>
      </w:r>
      <w:r>
        <w:rPr>
          <w:rFonts w:hint="eastAsia" w:ascii="仿宋" w:hAnsi="仿宋" w:eastAsia="仿宋" w:cstheme="minorEastAsia"/>
          <w:sz w:val="32"/>
          <w:szCs w:val="32"/>
          <w:shd w:val="clear" w:color="auto" w:fill="FFFFFF"/>
        </w:rPr>
        <w:t> 各级财政部门依法对代理机构从事政府采购代理业务进行监督管理，各代理机构应当予以配合。</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第五条</w:t>
      </w:r>
      <w:r>
        <w:rPr>
          <w:rFonts w:hint="eastAsia" w:ascii="仿宋" w:hAnsi="仿宋" w:eastAsia="仿宋" w:cstheme="minorEastAsia"/>
          <w:sz w:val="32"/>
          <w:szCs w:val="32"/>
          <w:shd w:val="clear" w:color="auto" w:fill="FFFFFF"/>
        </w:rPr>
        <w:t> 各级财政部门应当加强对代理机构的政府采购业务培训，不断提高代理机构专业化水平，增强代理机构业务能力。</w:t>
      </w:r>
    </w:p>
    <w:p>
      <w:pPr>
        <w:spacing w:before="156" w:beforeLines="50"/>
        <w:jc w:val="center"/>
        <w:rPr>
          <w:rStyle w:val="13"/>
          <w:rFonts w:ascii="黑体" w:hAnsi="黑体" w:eastAsia="黑体"/>
          <w:sz w:val="32"/>
          <w:szCs w:val="32"/>
          <w:shd w:val="clear" w:color="auto" w:fill="FFFFFF"/>
        </w:rPr>
      </w:pPr>
      <w:r>
        <w:rPr>
          <w:rStyle w:val="13"/>
          <w:rFonts w:hint="eastAsia" w:ascii="黑体" w:hAnsi="黑体" w:eastAsia="黑体" w:cstheme="minorEastAsia"/>
          <w:b w:val="0"/>
          <w:sz w:val="32"/>
          <w:szCs w:val="32"/>
          <w:shd w:val="clear" w:color="auto" w:fill="FFFFFF"/>
        </w:rPr>
        <w:t>第二章　名录登记</w:t>
      </w:r>
    </w:p>
    <w:p>
      <w:pPr>
        <w:pStyle w:val="11"/>
        <w:widowControl w:val="0"/>
        <w:spacing w:before="0" w:beforeAutospacing="0" w:after="0" w:afterAutospacing="0"/>
        <w:rPr>
          <w:rFonts w:ascii="仿宋" w:hAnsi="仿宋" w:eastAsia="仿宋" w:cstheme="minorEastAsia"/>
          <w:sz w:val="32"/>
          <w:szCs w:val="32"/>
          <w:shd w:val="clear" w:color="auto" w:fill="FFFFFF"/>
        </w:rPr>
      </w:pPr>
      <w:r>
        <w:rPr>
          <w:rFonts w:hint="eastAsia" w:asciiTheme="minorEastAsia" w:hAnsiTheme="minorEastAsia" w:cstheme="minorEastAsia"/>
          <w:shd w:val="clear" w:color="auto" w:fill="FFFFFF"/>
        </w:rPr>
        <w:t>  </w:t>
      </w:r>
      <w:r>
        <w:rPr>
          <w:rFonts w:asciiTheme="minorEastAsia" w:hAnsiTheme="minorEastAsia" w:cstheme="minorEastAsia"/>
          <w:shd w:val="clear" w:color="auto" w:fill="FFFFFF"/>
        </w:rPr>
        <w:t xml:space="preserve"> </w:t>
      </w:r>
      <w:r>
        <w:rPr>
          <w:rStyle w:val="13"/>
          <w:rFonts w:hint="eastAsia" w:ascii="黑体" w:hAnsi="黑体" w:eastAsia="黑体" w:cstheme="minorEastAsia"/>
          <w:b w:val="0"/>
          <w:bCs w:val="0"/>
          <w:kern w:val="2"/>
          <w:sz w:val="32"/>
          <w:szCs w:val="32"/>
          <w:shd w:val="clear" w:color="auto" w:fill="FFFFFF"/>
          <w:lang w:val="en-US" w:eastAsia="zh-CN" w:bidi="ar-SA"/>
        </w:rPr>
        <w:t>第六条</w:t>
      </w:r>
      <w:r>
        <w:rPr>
          <w:rFonts w:hint="eastAsia" w:ascii="仿宋" w:hAnsi="仿宋" w:eastAsia="仿宋" w:cstheme="minorEastAsia"/>
          <w:sz w:val="32"/>
          <w:szCs w:val="32"/>
          <w:shd w:val="clear" w:color="auto" w:fill="FFFFFF"/>
        </w:rPr>
        <w:t> 代理机构实行名录登记管理。省财政厅依托中国政府采购网陕西分网建立政府采购代理机构名录。名录信息全国共享并向社会公开。</w:t>
      </w:r>
    </w:p>
    <w:p>
      <w:pPr>
        <w:pStyle w:val="11"/>
        <w:widowControl w:val="0"/>
        <w:spacing w:before="0" w:beforeAutospacing="0" w:after="0" w:afterAutospacing="0"/>
        <w:rPr>
          <w:rFonts w:ascii="仿宋" w:hAnsi="仿宋" w:eastAsia="仿宋" w:cstheme="minorEastAsia"/>
          <w:sz w:val="32"/>
          <w:szCs w:val="32"/>
          <w:shd w:val="clear" w:color="auto" w:fill="FFFFFF"/>
        </w:rPr>
      </w:pPr>
      <w:r>
        <w:rPr>
          <w:rFonts w:ascii="Calibri" w:hAnsi="Calibri" w:eastAsia="仿宋" w:cs="Calibri"/>
          <w:sz w:val="32"/>
          <w:szCs w:val="32"/>
          <w:shd w:val="clear" w:color="auto" w:fill="FFFFFF"/>
        </w:rPr>
        <w:t>  </w:t>
      </w:r>
      <w:r>
        <w:rPr>
          <w:rFonts w:hint="eastAsia" w:ascii="Calibri" w:hAnsi="Calibri" w:eastAsia="仿宋" w:cs="Calibri"/>
          <w:sz w:val="32"/>
          <w:szCs w:val="32"/>
          <w:shd w:val="clear" w:color="auto" w:fill="FFFFFF"/>
          <w:lang w:val="en-US" w:eastAsia="zh-CN"/>
        </w:rPr>
        <w:t xml:space="preserve">   </w:t>
      </w:r>
      <w:r>
        <w:rPr>
          <w:rFonts w:hint="eastAsia" w:ascii="仿宋" w:hAnsi="仿宋" w:eastAsia="仿宋" w:cstheme="minorEastAsia"/>
          <w:sz w:val="32"/>
          <w:szCs w:val="32"/>
          <w:shd w:val="clear" w:color="auto" w:fill="FFFFFF"/>
        </w:rPr>
        <w:t>名录登记以统一社会信用代码作为代理机构唯一标识，不具备独立承担民事责任能力的分支机构不得从事政府采购代理业务，代理机构已完成名录登记的，名录中不再单独列示其分支机构。</w:t>
      </w:r>
    </w:p>
    <w:p>
      <w:pPr>
        <w:pStyle w:val="11"/>
        <w:widowControl w:val="0"/>
        <w:spacing w:before="0" w:beforeAutospacing="0" w:after="0" w:afterAutospacing="0"/>
        <w:rPr>
          <w:rFonts w:ascii="仿宋" w:hAnsi="仿宋" w:eastAsia="仿宋" w:cstheme="minorEastAsia"/>
          <w:sz w:val="32"/>
          <w:szCs w:val="32"/>
        </w:rPr>
      </w:pPr>
      <w:r>
        <w:rPr>
          <w:rFonts w:ascii="Calibri" w:hAnsi="Calibri" w:eastAsia="仿宋" w:cs="Calibri"/>
          <w:sz w:val="32"/>
          <w:szCs w:val="32"/>
          <w:shd w:val="clear" w:color="auto" w:fill="FFFFFF"/>
        </w:rPr>
        <w:t xml:space="preserve">     </w:t>
      </w:r>
      <w:r>
        <w:rPr>
          <w:rStyle w:val="13"/>
          <w:rFonts w:hint="eastAsia" w:ascii="黑体" w:hAnsi="黑体" w:eastAsia="黑体" w:cstheme="minorEastAsia"/>
          <w:b w:val="0"/>
          <w:bCs w:val="0"/>
          <w:kern w:val="2"/>
          <w:sz w:val="32"/>
          <w:szCs w:val="32"/>
          <w:shd w:val="clear" w:color="auto" w:fill="FFFFFF"/>
          <w:lang w:val="en-US" w:eastAsia="zh-CN" w:bidi="ar-SA"/>
        </w:rPr>
        <w:t>第七条</w:t>
      </w:r>
      <w:r>
        <w:rPr>
          <w:rFonts w:hint="eastAsia" w:ascii="仿宋" w:hAnsi="仿宋" w:eastAsia="仿宋" w:cstheme="minorEastAsia"/>
          <w:sz w:val="32"/>
          <w:szCs w:val="32"/>
          <w:shd w:val="clear" w:color="auto" w:fill="FFFFFF"/>
        </w:rPr>
        <w:t> 工商登记注册地在陕西省的代理机构，登陆中国政府采购网陕西省分网或陕西省政府采购网填报以下信息申请名录登记，并承诺对信息真实性负责：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lang w:eastAsia="zh-CN"/>
        </w:rPr>
        <w:t>（一）</w:t>
      </w:r>
      <w:r>
        <w:rPr>
          <w:rFonts w:hint="eastAsia" w:ascii="仿宋" w:hAnsi="仿宋" w:eastAsia="仿宋" w:cstheme="minorEastAsia"/>
          <w:sz w:val="32"/>
          <w:szCs w:val="32"/>
          <w:shd w:val="clear" w:color="auto" w:fill="FFFFFF"/>
        </w:rPr>
        <w:t>代理机构名称、统一社会信用代码、办公场所地址、联系电话等机构信息。</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theme="minorEastAsia"/>
          <w:sz w:val="32"/>
          <w:szCs w:val="32"/>
        </w:rPr>
      </w:pPr>
      <w:r>
        <w:rPr>
          <w:rFonts w:hint="eastAsia" w:ascii="仿宋" w:hAnsi="仿宋" w:eastAsia="仿宋" w:cstheme="minorEastAsia"/>
          <w:sz w:val="32"/>
          <w:szCs w:val="32"/>
          <w:shd w:val="clear" w:color="auto" w:fill="FFFFFF"/>
        </w:rPr>
        <w:t>（二）法定代表人及拥有不少于5名专职人员有效身份证明等个人信息（代理机构有分支机构的，其分支机构专职人员信息应登记在代理机构专职人员名单内）。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专职人员是指与代理机构签订劳动合同，由代理机构依法缴纳社会保险费的人员，不包括退休、外聘、兼职人员。</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theme="minorEastAsia"/>
          <w:sz w:val="32"/>
          <w:szCs w:val="32"/>
        </w:rPr>
      </w:pPr>
      <w:r>
        <w:rPr>
          <w:rFonts w:hint="eastAsia" w:ascii="仿宋" w:hAnsi="仿宋" w:eastAsia="仿宋" w:cstheme="minorEastAsia"/>
          <w:sz w:val="32"/>
          <w:szCs w:val="32"/>
          <w:shd w:val="clear" w:color="auto" w:fill="FFFFFF"/>
        </w:rPr>
        <w:t>（三）内部监督管理制度。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（四）办公场所和办公设施情况。</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ascii="仿宋" w:hAnsi="仿宋" w:eastAsia="仿宋" w:cstheme="minorEastAsia"/>
          <w:sz w:val="32"/>
          <w:szCs w:val="32"/>
        </w:rPr>
      </w:pPr>
      <w:r>
        <w:rPr>
          <w:rFonts w:hint="eastAsia" w:ascii="仿宋" w:hAnsi="仿宋" w:eastAsia="仿宋" w:cstheme="minorEastAsia"/>
          <w:sz w:val="32"/>
          <w:szCs w:val="32"/>
          <w:shd w:val="clear" w:color="auto" w:fill="FFFFFF"/>
        </w:rPr>
        <w:t>（五）评审场所和录音录像等监控设备设施情况。</w:t>
      </w:r>
    </w:p>
    <w:p>
      <w:pPr>
        <w:pStyle w:val="11"/>
        <w:widowControl w:val="0"/>
        <w:spacing w:before="0" w:beforeAutospacing="0" w:after="0" w:afterAutospacing="0"/>
        <w:rPr>
          <w:rFonts w:ascii="仿宋" w:hAnsi="仿宋" w:eastAsia="仿宋" w:cstheme="minorEastAsia"/>
          <w:sz w:val="32"/>
          <w:szCs w:val="32"/>
        </w:rPr>
      </w:pPr>
      <w:r>
        <w:rPr>
          <w:rFonts w:ascii="Calibri" w:hAnsi="Calibri" w:eastAsia="仿宋" w:cs="Calibri"/>
          <w:sz w:val="32"/>
          <w:szCs w:val="32"/>
          <w:shd w:val="clear" w:color="auto" w:fill="FFFFFF"/>
        </w:rPr>
        <w:t xml:space="preserve">     </w:t>
      </w:r>
      <w:r>
        <w:rPr>
          <w:rFonts w:hint="eastAsia" w:ascii="仿宋" w:hAnsi="仿宋" w:eastAsia="仿宋" w:cstheme="minorEastAsia"/>
          <w:sz w:val="32"/>
          <w:szCs w:val="32"/>
          <w:shd w:val="clear" w:color="auto" w:fill="FFFFFF"/>
        </w:rPr>
        <w:t>登记录入信息完整、无误并公布的代理机构方可从事政府采购代理业务。登记信息发生变更的，代理机构应当在信息变更之日起10个工作日内自行更新。</w:t>
      </w:r>
    </w:p>
    <w:p>
      <w:pPr>
        <w:pStyle w:val="11"/>
        <w:widowControl w:val="0"/>
        <w:spacing w:before="0" w:beforeAutospacing="0" w:after="0" w:afterAutospacing="0"/>
        <w:rPr>
          <w:rFonts w:ascii="仿宋" w:hAnsi="仿宋" w:eastAsia="仿宋" w:cstheme="minorEastAsia"/>
          <w:sz w:val="32"/>
          <w:szCs w:val="32"/>
        </w:rPr>
      </w:pPr>
      <w:r>
        <w:rPr>
          <w:rFonts w:ascii="Calibri" w:hAnsi="Calibri" w:eastAsia="仿宋" w:cs="Calibri"/>
          <w:sz w:val="32"/>
          <w:szCs w:val="32"/>
          <w:shd w:val="clear" w:color="auto" w:fill="FFFFFF"/>
        </w:rPr>
        <w:t xml:space="preserve">     </w:t>
      </w:r>
      <w:r>
        <w:rPr>
          <w:rStyle w:val="13"/>
          <w:rFonts w:hint="eastAsia" w:ascii="黑体" w:hAnsi="黑体" w:eastAsia="黑体" w:cstheme="minorEastAsia"/>
          <w:b w:val="0"/>
          <w:bCs w:val="0"/>
          <w:kern w:val="2"/>
          <w:sz w:val="32"/>
          <w:szCs w:val="32"/>
          <w:shd w:val="clear" w:color="auto" w:fill="FFFFFF"/>
          <w:lang w:val="en-US" w:eastAsia="zh-CN" w:bidi="ar-SA"/>
        </w:rPr>
        <w:t>第八条</w:t>
      </w:r>
      <w:r>
        <w:rPr>
          <w:rFonts w:hint="eastAsia" w:ascii="仿宋" w:hAnsi="仿宋" w:eastAsia="仿宋" w:cstheme="minorEastAsia"/>
          <w:sz w:val="32"/>
          <w:szCs w:val="32"/>
          <w:shd w:val="clear" w:color="auto" w:fill="FFFFFF"/>
        </w:rPr>
        <w:t> 代理机构登记信息不完整的，省财政厅应当及时告知其完善登记资料；代理机构登记信息完整清晰的，省财政厅应为其开通陕西政府采购代理机构业务系统信息发布、专家抽取等操作权限。</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第九条</w:t>
      </w:r>
      <w:r>
        <w:rPr>
          <w:rFonts w:hint="eastAsia" w:ascii="仿宋" w:hAnsi="仿宋" w:eastAsia="仿宋" w:cstheme="minorEastAsia"/>
          <w:sz w:val="32"/>
          <w:szCs w:val="32"/>
          <w:shd w:val="clear" w:color="auto" w:fill="FFFFFF"/>
        </w:rPr>
        <w:t> 外省在我省从事政府采购代理业务的代理机构，应在陕西省政府采购网进行在陕业务申请。申请通过后，省财政厅为其开通陕西政府采购代理机构业务系统信息发布、专家抽取等相关操作权限。</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第十条</w:t>
      </w:r>
      <w:r>
        <w:rPr>
          <w:rFonts w:hint="eastAsia" w:ascii="仿宋" w:hAnsi="仿宋" w:eastAsia="仿宋" w:cstheme="minorEastAsia"/>
          <w:sz w:val="32"/>
          <w:szCs w:val="32"/>
          <w:shd w:val="clear" w:color="auto" w:fill="FFFFFF"/>
        </w:rPr>
        <w:t> 代理机构注销时，应当向相关采购人移交档案，并及时向省财政厅办理名录注销以及信息发布、专家抽取等相关操作权限注销手续。</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第十一条</w:t>
      </w:r>
      <w:r>
        <w:rPr>
          <w:rFonts w:hint="eastAsia" w:ascii="仿宋" w:hAnsi="仿宋" w:eastAsia="仿宋" w:cstheme="minorEastAsia"/>
          <w:sz w:val="32"/>
          <w:szCs w:val="32"/>
          <w:shd w:val="clear" w:color="auto" w:fill="FFFFFF"/>
        </w:rPr>
        <w:t> 在名录登记或变更资料过程中，对提供虚假登记信息或信息登记不准确、不完整的代理机构，将列入中国政府采购网代理机构不良行为记录名单，予以公告。</w:t>
      </w:r>
    </w:p>
    <w:p>
      <w:pPr>
        <w:pStyle w:val="11"/>
        <w:widowControl w:val="0"/>
        <w:spacing w:before="78" w:beforeLines="25" w:beforeAutospacing="0" w:after="78" w:afterLines="25" w:afterAutospacing="0" w:line="360" w:lineRule="exact"/>
        <w:jc w:val="center"/>
        <w:rPr>
          <w:rFonts w:ascii="黑体" w:hAnsi="黑体" w:eastAsia="黑体" w:cstheme="minorEastAsia"/>
          <w:sz w:val="32"/>
          <w:szCs w:val="32"/>
        </w:rPr>
      </w:pPr>
      <w:r>
        <w:rPr>
          <w:rStyle w:val="13"/>
          <w:rFonts w:hint="eastAsia" w:ascii="黑体" w:hAnsi="黑体" w:eastAsia="黑体" w:cstheme="minorEastAsia"/>
          <w:b w:val="0"/>
          <w:sz w:val="32"/>
          <w:szCs w:val="32"/>
          <w:shd w:val="clear" w:color="auto" w:fill="FFFFFF"/>
        </w:rPr>
        <w:t>第三章　从业管理</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第十二条</w:t>
      </w:r>
      <w:r>
        <w:rPr>
          <w:rFonts w:hint="eastAsia" w:ascii="仿宋" w:hAnsi="仿宋" w:eastAsia="仿宋" w:cstheme="minorEastAsia"/>
          <w:sz w:val="32"/>
          <w:szCs w:val="32"/>
          <w:shd w:val="clear" w:color="auto" w:fill="FFFFFF"/>
        </w:rPr>
        <w:t> 代理机构代理政府采购业务应当具备以下条件：</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（一）具有独立承担民事责任的能力，经营范围须包括政府采购业务代理业务或者货物、工程、服务招标代理业务；</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二）应当建立完善的政府采购内部监督管理制度，明确内部岗位职责，并相互分离、相互监督、相互制约；结合采购业务和专业领域特点，做好流程控制；围绕委托代理、编制采购文件和拟订合同文本、执行采购程序、代理采购绩效等政府采购活动中重点内容和环节加强管理。</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（三）拥有不少于5名熟悉政府采购法律法规、具备编制采购文件和组织采购活动等相应能力的专职从业人员；</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（四）在陕开展政府采购代理业务的所有代理机构（含外省在我省从事政府采购代理业务的代理机构）应当具备独立办公场所和代理政府采购业务所必需的办公条件、必要的评审场地和录音录像等监控设备设施。</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第十三条</w:t>
      </w:r>
      <w:r>
        <w:rPr>
          <w:rFonts w:hint="eastAsia" w:ascii="仿宋" w:hAnsi="仿宋" w:eastAsia="仿宋" w:cstheme="minorEastAsia"/>
          <w:sz w:val="32"/>
          <w:szCs w:val="32"/>
          <w:shd w:val="clear" w:color="auto" w:fill="FFFFFF"/>
        </w:rPr>
        <w:t> 代理机构应当对专职从业人员加强教育和培训；对其专业水平、工作实绩和职业道德状况定期进行考核。</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专职从业人员应及时参加省财政厅或设区市财政局组织的政府采购业务培训，并获取政府采购专职从业人员培训证书。专职从业人员三年内至少参加过一次上述部门组织的培训。</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w:t>
      </w:r>
      <w:r>
        <w:rPr>
          <w:rStyle w:val="13"/>
          <w:rFonts w:hint="eastAsia" w:ascii="黑体" w:hAnsi="黑体" w:eastAsia="黑体" w:cstheme="minorEastAsia"/>
          <w:b w:val="0"/>
          <w:bCs w:val="0"/>
          <w:kern w:val="2"/>
          <w:sz w:val="32"/>
          <w:szCs w:val="32"/>
          <w:shd w:val="clear" w:color="auto" w:fill="FFFFFF"/>
          <w:lang w:val="en-US" w:eastAsia="zh-CN" w:bidi="ar-SA"/>
        </w:rPr>
        <w:t>十四条</w:t>
      </w:r>
      <w:r>
        <w:rPr>
          <w:rFonts w:hint="eastAsia" w:ascii="仿宋" w:hAnsi="仿宋" w:eastAsia="仿宋" w:cstheme="minorEastAsia"/>
          <w:sz w:val="32"/>
          <w:szCs w:val="32"/>
          <w:shd w:val="clear" w:color="auto" w:fill="FFFFFF"/>
        </w:rPr>
        <w:t> 采购人采购纳入部门集中采购项目,应当根据项目特点、代理机构专业领域、投诉检举处理情况和综合信用评价结果等，从名录中自主择优选择代理机构。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任何单位和个人不得干预采购人自行选择代理机构。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第十五条</w:t>
      </w:r>
      <w:r>
        <w:rPr>
          <w:rFonts w:hint="eastAsia" w:ascii="仿宋" w:hAnsi="仿宋" w:eastAsia="仿宋" w:cstheme="minorEastAsia"/>
          <w:sz w:val="32"/>
          <w:szCs w:val="32"/>
          <w:shd w:val="clear" w:color="auto" w:fill="FFFFFF"/>
        </w:rPr>
        <w:t> 代理机构受采购人委托办理采购事宜，应当与采购人签订委托代理协议，明确采购代理范围、权限、期限、档案保存和移交、代理费用收取方式及标准、协议解除及终止、违约责任等具体事项，约定双方权利义务。</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第十六条</w:t>
      </w:r>
      <w:r>
        <w:rPr>
          <w:rFonts w:hint="eastAsia" w:ascii="仿宋" w:hAnsi="仿宋" w:eastAsia="仿宋" w:cstheme="minorEastAsia"/>
          <w:sz w:val="32"/>
          <w:szCs w:val="32"/>
          <w:shd w:val="clear" w:color="auto" w:fill="FFFFFF"/>
        </w:rPr>
        <w:t> 代理机构应当严格按照委托代理协议的约定依法依规开展政府采购代理业务，根据采购预算、采购需求编制采购文件和拟定合同文本，做好信息发布、组织开标、评审等采购工作。相关开标、评审活动应当全程录音录像。录音录像应当清晰可辨，音像资料作为采购文件一并存档。</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第十七条</w:t>
      </w:r>
      <w:r>
        <w:rPr>
          <w:rFonts w:hint="eastAsia" w:ascii="仿宋" w:hAnsi="仿宋" w:eastAsia="仿宋" w:cstheme="minorEastAsia"/>
          <w:sz w:val="32"/>
          <w:szCs w:val="32"/>
          <w:shd w:val="clear" w:color="auto" w:fill="FFFFFF"/>
        </w:rPr>
        <w:t> 代理费用可以由中标、成交供应商支付，也可由采购人支付。由中标、成交供应商支付的，采购人也应结合行业规定、项目特点、市场情形等，要求受托代理机构合理收取代理费用（供应商报价应当包含代理费用）。</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代理机构应当在采购文件中明示代理费用收取方式及标准，随中标、成交结果一并公开本项目收费情况，包括具体收费标准及收费金额等。</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第十八条</w:t>
      </w:r>
      <w:r>
        <w:rPr>
          <w:rFonts w:hint="eastAsia" w:ascii="仿宋" w:hAnsi="仿宋" w:eastAsia="仿宋" w:cstheme="minorEastAsia"/>
          <w:sz w:val="32"/>
          <w:szCs w:val="32"/>
          <w:shd w:val="clear" w:color="auto" w:fill="FFFFFF"/>
        </w:rPr>
        <w:t> 代理机构对不予退还供应商保证金的情况，应按照采购人所属预算层级，将保证金上交同级财政部门。</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第十九条</w:t>
      </w:r>
      <w:r>
        <w:rPr>
          <w:rFonts w:hint="eastAsia" w:ascii="仿宋" w:hAnsi="仿宋" w:eastAsia="仿宋" w:cstheme="minorEastAsia"/>
          <w:sz w:val="32"/>
          <w:szCs w:val="32"/>
          <w:shd w:val="clear" w:color="auto" w:fill="FFFFFF"/>
        </w:rPr>
        <w:t> 代理机构应当建立真实、完整的政府采购档案制度，妥善保管采购活动资料，不得伪造、变造、隐匿或者销毁采购文件。采购文件的保存期限为自采购结束之日起至少十五年。</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采购文件可以采用电子档案方式保存。采用电子档案方式保存采购文件的，相关电子档案应当符合《中华人民共和国档案法》《中华人民共和国电子签名法》等法律法规的要求。</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第二十条</w:t>
      </w:r>
      <w:r>
        <w:rPr>
          <w:rFonts w:hint="eastAsia" w:ascii="仿宋" w:hAnsi="仿宋" w:eastAsia="仿宋" w:cstheme="minorEastAsia"/>
          <w:sz w:val="32"/>
          <w:szCs w:val="32"/>
          <w:shd w:val="clear" w:color="auto" w:fill="FFFFFF"/>
        </w:rPr>
        <w:t> 代理机构接受采购人委托后，发现采购人的采购需求存在以不合理条件对供应商实行差别待遇、歧视待遇或者发现采购人有其他违法行为的，应当建议其及时改正。采购人拒不改正的，代理机构应向采购人同级财政部门报告。</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全省政府采购公告信息必须在陕西省政府采购网发布。</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第二十一条</w:t>
      </w:r>
      <w:r>
        <w:rPr>
          <w:rFonts w:hint="eastAsia" w:ascii="仿宋" w:hAnsi="仿宋" w:eastAsia="仿宋" w:cstheme="minorEastAsia"/>
          <w:sz w:val="32"/>
          <w:szCs w:val="32"/>
          <w:shd w:val="clear" w:color="auto" w:fill="FFFFFF"/>
        </w:rPr>
        <w:t> 代理机构应当在其代理业务范围内依法从事政府采购代理业务，不得出借、出租政府采购代理业务，任何单位和个人不得以任何名义挂靠在登记名录中的代理机构进行政府采购代理业务。</w:t>
      </w:r>
    </w:p>
    <w:p>
      <w:pPr>
        <w:pStyle w:val="11"/>
        <w:widowControl w:val="0"/>
        <w:spacing w:before="78" w:beforeLines="25" w:beforeAutospacing="0" w:after="78" w:afterLines="25" w:afterAutospacing="0" w:line="360" w:lineRule="exact"/>
        <w:jc w:val="center"/>
        <w:rPr>
          <w:rFonts w:ascii="黑体" w:hAnsi="黑体" w:eastAsia="黑体" w:cstheme="minorEastAsia"/>
          <w:sz w:val="32"/>
          <w:szCs w:val="32"/>
        </w:rPr>
      </w:pPr>
      <w:r>
        <w:rPr>
          <w:rStyle w:val="13"/>
          <w:rFonts w:hint="eastAsia" w:ascii="黑体" w:hAnsi="黑体" w:eastAsia="黑体" w:cstheme="minorEastAsia"/>
          <w:b w:val="0"/>
          <w:sz w:val="32"/>
          <w:szCs w:val="32"/>
          <w:shd w:val="clear" w:color="auto" w:fill="FFFFFF"/>
        </w:rPr>
        <w:t>第四章　监督检查及信用评价</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第二十二条</w:t>
      </w:r>
      <w:r>
        <w:rPr>
          <w:rFonts w:hint="eastAsia" w:ascii="仿宋" w:hAnsi="仿宋" w:eastAsia="仿宋" w:cstheme="minorEastAsia"/>
          <w:sz w:val="32"/>
          <w:szCs w:val="32"/>
          <w:shd w:val="clear" w:color="auto" w:fill="FFFFFF"/>
        </w:rPr>
        <w:t> 各级财政部门以日常监管与专项监督检查相结合的方式对代理机构进行监督管理。</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各级财政部门日常监管，主要包括督促代理机构依法开展采购活动；制止、纠正违法违规行为；受理举报、投诉，有必要时，可进行调查取证；对有违法违规行为的代理机构依法作出处理处罚等决定。</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各级财政部门专项监督检查工作应当按照“双随机、一公开”要求，随机抽取检查对象、随机选派执法检查人员等方式开展工作。专项监督检查工作应当根据实际情况和监管需要制定专项检查方案，明确检查时间、范围、内容以及程序。对代理机构的专项检查结果应当在陕西省政府采购网向社会公开。</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第二十三条</w:t>
      </w:r>
      <w:r>
        <w:rPr>
          <w:rFonts w:hint="eastAsia" w:ascii="仿宋" w:hAnsi="仿宋" w:eastAsia="仿宋" w:cstheme="minorEastAsia"/>
          <w:sz w:val="32"/>
          <w:szCs w:val="32"/>
          <w:shd w:val="clear" w:color="auto" w:fill="FFFFFF"/>
        </w:rPr>
        <w:t> 各级财政部门依法对代理机构监督检查的主要内容包括：</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（一）代理机构名录信息的真实性；</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（二）委托代理协议的签订和执行情况；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（三）采购文件编制与发售、评审组织、信息公告发布、评审专家抽取及评价情况；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（四）保证金收取及退还情况，中标或者成交供应商的通知情况；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（五）受托签订政府采购合同、协助采购人组织验收情况；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（六）答复供应商质疑、配合财政部门处理投诉情况；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（七）档案管理情况；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（八）其他政府采购从业情况。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第二十四条</w:t>
      </w:r>
      <w:r>
        <w:rPr>
          <w:rFonts w:hint="eastAsia" w:ascii="仿宋" w:hAnsi="仿宋" w:eastAsia="仿宋" w:cstheme="minorEastAsia"/>
          <w:sz w:val="32"/>
          <w:szCs w:val="32"/>
          <w:shd w:val="clear" w:color="auto" w:fill="FFFFFF"/>
        </w:rPr>
        <w:t> 市、县（区）财政部门负责对本辖区政府采购项目中代理机构的违法违规行为依法作出处理处罚，并将处理处罚结果书面报送省财政厅。对代理机构作出的行政处罚，应当在陕西省政府采购网向社会公开。</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第二十五条</w:t>
      </w:r>
      <w:r>
        <w:rPr>
          <w:rFonts w:hint="eastAsia" w:ascii="仿宋" w:hAnsi="仿宋" w:eastAsia="仿宋" w:cstheme="minorEastAsia"/>
          <w:sz w:val="32"/>
          <w:szCs w:val="32"/>
          <w:shd w:val="clear" w:color="auto" w:fill="FFFFFF"/>
        </w:rPr>
        <w:t> 受到财政部门禁止代理政府采购业务处罚的代理机构，应当及时停止代理业务，已经签订委托代理协议的项目，按下列情况分别处理：</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（一）尚未开始执行的项目，应当及时终止委托代理协议；</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（二）已经开始执行的项目，可以终止的应当及时终止，确因客观原因无法终止的应当妥善做好善后工作。</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第二十六条</w:t>
      </w:r>
      <w:r>
        <w:rPr>
          <w:rFonts w:hint="eastAsia" w:ascii="仿宋" w:hAnsi="仿宋" w:eastAsia="仿宋" w:cstheme="minorEastAsia"/>
          <w:sz w:val="32"/>
          <w:szCs w:val="32"/>
          <w:shd w:val="clear" w:color="auto" w:fill="FFFFFF"/>
        </w:rPr>
        <w:t> 各级财政部门负责组织开展代理机构综合信用评价工作。采购人、供应商和评审专家根据代理机构的从业情况对代理机构的代理活动进行综合信用评价。综合信用评价结果应当全国共享。</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第二十七条</w:t>
      </w:r>
      <w:r>
        <w:rPr>
          <w:rFonts w:hint="eastAsia" w:ascii="仿宋" w:hAnsi="仿宋" w:eastAsia="仿宋" w:cstheme="minorEastAsia"/>
          <w:sz w:val="32"/>
          <w:szCs w:val="32"/>
          <w:shd w:val="clear" w:color="auto" w:fill="FFFFFF"/>
        </w:rPr>
        <w:t> 采购人、评审专家应当在采购活动或评审活动结束后5个工作日内，在政府采购信用评价系统中记录代理机构的职责履行情况。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供应商可以在采购活动结束后5个工作日内，在政府采购信用评价系统中记录代理机构的职责履行情况。</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代理机构可以在政府采购信用评价系统中查询本机构的职责履行情况，并就有关情况作出说明。</w:t>
      </w:r>
    </w:p>
    <w:p>
      <w:pPr>
        <w:pStyle w:val="11"/>
        <w:widowControl w:val="0"/>
        <w:spacing w:before="78" w:beforeLines="25" w:beforeAutospacing="0" w:after="78" w:afterLines="25" w:afterAutospacing="0" w:line="360" w:lineRule="exact"/>
        <w:ind w:firstLine="640" w:firstLineChars="200"/>
        <w:jc w:val="center"/>
        <w:rPr>
          <w:rStyle w:val="13"/>
          <w:rFonts w:hint="eastAsia" w:ascii="黑体" w:hAnsi="黑体" w:eastAsia="黑体" w:cstheme="minorEastAsia"/>
          <w:b w:val="0"/>
          <w:sz w:val="32"/>
          <w:szCs w:val="32"/>
          <w:shd w:val="clear" w:color="auto" w:fill="FFFFFF"/>
        </w:rPr>
      </w:pPr>
    </w:p>
    <w:p>
      <w:pPr>
        <w:pStyle w:val="11"/>
        <w:widowControl w:val="0"/>
        <w:spacing w:before="78" w:beforeLines="25" w:beforeAutospacing="0" w:after="78" w:afterLines="25" w:afterAutospacing="0" w:line="360" w:lineRule="exact"/>
        <w:ind w:firstLine="640" w:firstLineChars="200"/>
        <w:jc w:val="center"/>
        <w:rPr>
          <w:rFonts w:ascii="黑体" w:hAnsi="黑体" w:eastAsia="黑体" w:cstheme="minorEastAsia"/>
          <w:sz w:val="32"/>
          <w:szCs w:val="32"/>
        </w:rPr>
      </w:pPr>
      <w:r>
        <w:rPr>
          <w:rStyle w:val="13"/>
          <w:rFonts w:hint="eastAsia" w:ascii="黑体" w:hAnsi="黑体" w:eastAsia="黑体" w:cstheme="minorEastAsia"/>
          <w:b w:val="0"/>
          <w:sz w:val="32"/>
          <w:szCs w:val="32"/>
          <w:shd w:val="clear" w:color="auto" w:fill="FFFFFF"/>
        </w:rPr>
        <w:t>第五章　法律责任</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第二十八条</w:t>
      </w:r>
      <w:r>
        <w:rPr>
          <w:rFonts w:hint="eastAsia" w:ascii="仿宋" w:hAnsi="仿宋" w:eastAsia="仿宋" w:cstheme="minorEastAsia"/>
          <w:sz w:val="32"/>
          <w:szCs w:val="32"/>
          <w:shd w:val="clear" w:color="auto" w:fill="FFFFFF"/>
        </w:rPr>
        <w:t> 代理机构有下列情形之一的，由各级财政部门责令改正，给予警告，可以并处罚款;　给他人造成损失的，并应依照有关民事法律规定承担民事责任;情节严重的，一至三年内禁止代理政府采购业务;　构成犯罪的，依法追究刑事责任：</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（一）应当采用公开招标方式而擅自采用其他方式采购的;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（二）擅自提高采购标准的;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（三）以不合理的条件对供应商实行差别待遇或者歧视待遇的;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（四）在招标采购过程中与投标人进行协商谈判的;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（五）与供应商恶意串通，损害政府采购当事人利益的;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（六）在采购活动中接受贿赂或者获取其他不正当利益的;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（七）拒绝有关部门依法实施的监督检查或不如实反映情况，或者提供虚假情况的;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（八）开标前泄露秘密事项的;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（九）未依照政府采购法和其实施条例规定的方式实施采购：</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（十）未依法在指定的媒体上发布政府采购项目信息；</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（十一）其他违反政府采购规定的情形。</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第二十九条</w:t>
      </w:r>
      <w:r>
        <w:rPr>
          <w:rFonts w:hint="eastAsia" w:ascii="仿宋" w:hAnsi="仿宋" w:eastAsia="仿宋" w:cstheme="minorEastAsia"/>
          <w:sz w:val="32"/>
          <w:szCs w:val="32"/>
          <w:shd w:val="clear" w:color="auto" w:fill="FFFFFF"/>
        </w:rPr>
        <w:t> 代理机构的工作人员应当遵守职业道德，规范操作，保证采购工作的公开、公正。有下列情形之一的，暂停从事与政府采购有关的工作，构成犯罪的，依法追究刑事责任：</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（一）与供应商恶意串通的;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（二）在采购过程中接受贿赂或获取其他不正当利益的;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（三）在有关部门依法实施的监督检查中提供虚假情况的；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（四）开标前泄露标底的；</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Fonts w:hint="eastAsia" w:ascii="仿宋" w:hAnsi="仿宋" w:eastAsia="仿宋" w:cstheme="minorEastAsia"/>
          <w:sz w:val="32"/>
          <w:szCs w:val="32"/>
          <w:shd w:val="clear" w:color="auto" w:fill="FFFFFF"/>
        </w:rPr>
        <w:t>（五）违反国家法律法规的其他行为。</w:t>
      </w:r>
    </w:p>
    <w:p>
      <w:pPr>
        <w:pStyle w:val="11"/>
        <w:widowControl w:val="0"/>
        <w:spacing w:before="78" w:beforeLines="25" w:beforeAutospacing="0" w:after="78" w:afterLines="25" w:afterAutospacing="0" w:line="360" w:lineRule="exact"/>
        <w:ind w:firstLine="640" w:firstLineChars="200"/>
        <w:jc w:val="center"/>
        <w:rPr>
          <w:rFonts w:ascii="黑体" w:hAnsi="黑体" w:eastAsia="黑体" w:cstheme="minorEastAsia"/>
          <w:b/>
          <w:bCs/>
          <w:sz w:val="32"/>
          <w:szCs w:val="32"/>
        </w:rPr>
      </w:pPr>
      <w:r>
        <w:rPr>
          <w:rStyle w:val="13"/>
          <w:rFonts w:hint="eastAsia" w:ascii="黑体" w:hAnsi="黑体" w:eastAsia="黑体" w:cstheme="minorEastAsia"/>
          <w:b w:val="0"/>
          <w:bCs w:val="0"/>
          <w:sz w:val="32"/>
          <w:szCs w:val="32"/>
          <w:shd w:val="clear" w:color="auto" w:fill="FFFFFF"/>
        </w:rPr>
        <w:t>第六章　附则</w:t>
      </w:r>
    </w:p>
    <w:p>
      <w:pPr>
        <w:pStyle w:val="11"/>
        <w:widowControl w:val="0"/>
        <w:spacing w:before="0" w:beforeAutospacing="0" w:after="0" w:afterAutospacing="0"/>
        <w:ind w:firstLine="640" w:firstLineChars="200"/>
        <w:rPr>
          <w:rFonts w:hint="eastAsia" w:ascii="仿宋" w:hAnsi="仿宋" w:eastAsia="仿宋" w:cstheme="minorEastAsia"/>
          <w:sz w:val="32"/>
          <w:szCs w:val="32"/>
          <w:shd w:val="clear" w:color="auto" w:fill="FFFFFF"/>
        </w:rPr>
      </w:pPr>
      <w:r>
        <w:rPr>
          <w:rStyle w:val="13"/>
          <w:rFonts w:hint="eastAsia" w:ascii="黑体" w:hAnsi="黑体" w:eastAsia="黑体" w:cstheme="minorEastAsia"/>
          <w:b w:val="0"/>
          <w:bCs w:val="0"/>
          <w:kern w:val="2"/>
          <w:sz w:val="32"/>
          <w:szCs w:val="32"/>
          <w:shd w:val="clear" w:color="auto" w:fill="FFFFFF"/>
          <w:lang w:val="en-US" w:eastAsia="zh-CN" w:bidi="ar-SA"/>
        </w:rPr>
        <w:t>第三十条</w:t>
      </w:r>
      <w:r>
        <w:rPr>
          <w:rFonts w:hint="eastAsia" w:ascii="仿宋" w:hAnsi="仿宋" w:eastAsia="仿宋" w:cstheme="minorEastAsia"/>
          <w:sz w:val="32"/>
          <w:szCs w:val="32"/>
          <w:shd w:val="clear" w:color="auto" w:fill="FFFFFF"/>
        </w:rPr>
        <w:t> 本办法自2019年1月3日施行。</w:t>
      </w:r>
    </w:p>
    <w:p>
      <w:pPr>
        <w:spacing w:before="156" w:beforeLines="50" w:after="156" w:afterLines="50"/>
        <w:jc w:val="left"/>
        <w:rPr>
          <w:rFonts w:asciiTheme="minorEastAsia" w:hAnsiTheme="minorEastAsia" w:cstheme="minorEastAsia"/>
          <w:sz w:val="24"/>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1B53C85"/>
    <w:rsid w:val="152D2DCA"/>
    <w:rsid w:val="15BA7441"/>
    <w:rsid w:val="1DEC284C"/>
    <w:rsid w:val="1E6523AC"/>
    <w:rsid w:val="21B93DAC"/>
    <w:rsid w:val="22440422"/>
    <w:rsid w:val="2CF30743"/>
    <w:rsid w:val="31A15F24"/>
    <w:rsid w:val="344F06C2"/>
    <w:rsid w:val="3460115B"/>
    <w:rsid w:val="395347B5"/>
    <w:rsid w:val="39A232A0"/>
    <w:rsid w:val="39E745AA"/>
    <w:rsid w:val="3B5A6BBB"/>
    <w:rsid w:val="3EDA13A6"/>
    <w:rsid w:val="42F058B7"/>
    <w:rsid w:val="436109F6"/>
    <w:rsid w:val="441A38D4"/>
    <w:rsid w:val="4BC77339"/>
    <w:rsid w:val="4C6F4469"/>
    <w:rsid w:val="4C9236C5"/>
    <w:rsid w:val="505C172E"/>
    <w:rsid w:val="508160E4"/>
    <w:rsid w:val="52F46F0B"/>
    <w:rsid w:val="53D8014D"/>
    <w:rsid w:val="55E064E0"/>
    <w:rsid w:val="572C6D10"/>
    <w:rsid w:val="5DC34279"/>
    <w:rsid w:val="608816D1"/>
    <w:rsid w:val="60EF4E7F"/>
    <w:rsid w:val="665233C1"/>
    <w:rsid w:val="69CB7D8C"/>
    <w:rsid w:val="6AD9688B"/>
    <w:rsid w:val="6D0E3F22"/>
    <w:rsid w:val="77DF11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5">
    <w:name w:val="annotation subject"/>
    <w:basedOn w:val="6"/>
    <w:next w:val="6"/>
    <w:link w:val="20"/>
    <w:qFormat/>
    <w:uiPriority w:val="0"/>
    <w:rPr>
      <w:b/>
      <w:bCs/>
    </w:rPr>
  </w:style>
  <w:style w:type="paragraph" w:styleId="6">
    <w:name w:val="annotation text"/>
    <w:basedOn w:val="1"/>
    <w:link w:val="19"/>
    <w:qFormat/>
    <w:uiPriority w:val="0"/>
    <w:pPr>
      <w:jc w:val="left"/>
    </w:pPr>
  </w:style>
  <w:style w:type="paragraph" w:styleId="7">
    <w:name w:val="Date"/>
    <w:basedOn w:val="1"/>
    <w:next w:val="1"/>
    <w:link w:val="17"/>
    <w:qFormat/>
    <w:uiPriority w:val="0"/>
    <w:pPr>
      <w:ind w:left="100" w:leftChars="2500"/>
    </w:p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7">
    <w:name w:val="日期 字符"/>
    <w:basedOn w:val="12"/>
    <w:link w:val="7"/>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6"/>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9</TotalTime>
  <ScaleCrop>false</ScaleCrop>
  <LinksUpToDate>false</LinksUpToDate>
  <CharactersWithSpaces>2512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joyang</cp:lastModifiedBy>
  <cp:lastPrinted>2022-08-08T09:29:00Z</cp:lastPrinted>
  <dcterms:modified xsi:type="dcterms:W3CDTF">2022-10-13T07:59:50Z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