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陕西省商务厅关于印发</w:t>
      </w:r>
    </w:p>
    <w:p>
      <w:pPr>
        <w:jc w:val="center"/>
        <w:rPr>
          <w:rFonts w:hint="eastAsia"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lang w:val="en-US" w:eastAsia="zh-CN"/>
        </w:rPr>
        <w:t>《2022年全省商务工作报告》的通知</w:t>
      </w:r>
    </w:p>
    <w:bookmarkEnd w:id="1"/>
    <w:p>
      <w:pPr>
        <w:jc w:val="center"/>
        <w:rPr>
          <w:rFonts w:hint="default"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陕商发〔2022〕2号</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line="570" w:lineRule="exact"/>
        <w:ind w:left="0" w:firstLine="0"/>
        <w:textAlignment w:val="auto"/>
        <w:rPr>
          <w:rFonts w:ascii="仿宋_GB2312" w:hAnsi="sans-serif" w:eastAsia="仿宋_GB2312" w:cs="仿宋_GB2312"/>
          <w:i w:val="0"/>
          <w:caps w:val="0"/>
          <w:color w:val="auto"/>
          <w:spacing w:val="0"/>
          <w:sz w:val="31"/>
          <w:szCs w:val="31"/>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各设区市（区），韩城市商务招商主管部门，宝鸡市、延安市口岸办：</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shd w:val="clear" w:color="auto" w:fill="FFFFFF"/>
        </w:rPr>
      </w:pPr>
      <w:r>
        <w:rPr>
          <w:rFonts w:hint="default" w:ascii="仿宋_GB2312" w:hAnsi="仿宋_GB2312" w:eastAsia="仿宋_GB2312" w:cs="仿宋_GB2312"/>
          <w:color w:val="auto"/>
          <w:sz w:val="32"/>
          <w:szCs w:val="32"/>
          <w:shd w:val="clear" w:color="auto" w:fill="FFFFFF"/>
        </w:rPr>
        <w:t>现将《2022年全省商务工作报告》印发你们，请结合本市（区）、本单位实际认真抓好落实。</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default" w:ascii="仿宋_GB2312" w:hAnsi="仿宋_GB2312" w:eastAsia="仿宋_GB2312" w:cs="仿宋_GB2312"/>
          <w:color w:val="auto"/>
          <w:sz w:val="32"/>
          <w:szCs w:val="32"/>
          <w:shd w:val="clear" w:color="auto" w:fill="FFFFFF"/>
        </w:rPr>
        <w:t>陕西省商务厅</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 xml:space="preserve">                               </w:t>
      </w:r>
      <w:r>
        <w:rPr>
          <w:rFonts w:hint="default" w:ascii="仿宋_GB2312" w:hAnsi="仿宋_GB2312" w:eastAsia="仿宋_GB2312" w:cs="仿宋_GB2312"/>
          <w:color w:val="auto"/>
          <w:sz w:val="32"/>
          <w:szCs w:val="32"/>
          <w:shd w:val="clear" w:color="auto" w:fill="FFFFFF"/>
        </w:rPr>
        <w:t>2022年2月11日</w:t>
      </w:r>
    </w:p>
    <w:p>
      <w:pPr>
        <w:keepNext w:val="0"/>
        <w:keepLines w:val="0"/>
        <w:pageBreakBefore w:val="0"/>
        <w:kinsoku/>
        <w:wordWrap/>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color w:val="auto"/>
          <w:sz w:val="32"/>
          <w:szCs w:val="32"/>
          <w:shd w:val="clear" w:color="auto" w:fill="FFFFFF"/>
        </w:rPr>
      </w:pPr>
    </w:p>
    <w:p>
      <w:pPr>
        <w:pStyle w:val="2"/>
        <w:rPr>
          <w:rFonts w:hint="default" w:ascii="仿宋_GB2312" w:hAnsi="仿宋_GB2312" w:eastAsia="仿宋_GB2312" w:cs="仿宋_GB2312"/>
          <w:color w:val="auto"/>
          <w:sz w:val="32"/>
          <w:szCs w:val="32"/>
          <w:shd w:val="clear" w:color="auto" w:fill="FFFFFF"/>
        </w:rPr>
      </w:pPr>
    </w:p>
    <w:p>
      <w:pPr>
        <w:pStyle w:val="2"/>
        <w:rPr>
          <w:rFonts w:hint="default" w:ascii="仿宋_GB2312" w:hAnsi="仿宋_GB2312" w:eastAsia="仿宋_GB2312" w:cs="仿宋_GB2312"/>
          <w:color w:val="auto"/>
          <w:sz w:val="32"/>
          <w:szCs w:val="32"/>
          <w:shd w:val="clear" w:color="auto" w:fill="FFFFFF"/>
        </w:rPr>
      </w:pPr>
    </w:p>
    <w:p>
      <w:pPr>
        <w:pStyle w:val="2"/>
        <w:rPr>
          <w:rFonts w:hint="default" w:ascii="仿宋_GB2312" w:hAnsi="仿宋_GB2312" w:eastAsia="仿宋_GB2312" w:cs="仿宋_GB2312"/>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黑体" w:hAnsi="黑体" w:eastAsia="黑体" w:cs="黑体"/>
          <w:color w:val="auto"/>
          <w:sz w:val="32"/>
          <w:szCs w:val="32"/>
          <w:shd w:val="clear" w:color="auto" w:fill="FFFFFF"/>
        </w:rPr>
      </w:pPr>
      <w:r>
        <w:rPr>
          <w:rFonts w:hint="default" w:ascii="黑体" w:hAnsi="黑体" w:eastAsia="黑体" w:cs="黑体"/>
          <w:color w:val="auto"/>
          <w:sz w:val="32"/>
          <w:szCs w:val="32"/>
          <w:shd w:val="clear" w:color="auto" w:fill="FFFFFF"/>
        </w:rPr>
        <w:t>解放思想改革创新再接再厉推动商务事业高质量发展</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sans-serif" w:hAnsi="sans-serif" w:eastAsia="sans-serif" w:cs="sans-serif"/>
          <w:i w:val="0"/>
          <w:caps w:val="0"/>
          <w:color w:val="auto"/>
          <w:spacing w:val="0"/>
          <w:sz w:val="31"/>
          <w:szCs w:val="31"/>
        </w:rPr>
      </w:pPr>
      <w:r>
        <w:rPr>
          <w:rFonts w:hint="default" w:ascii="黑体" w:hAnsi="黑体" w:eastAsia="黑体" w:cs="黑体"/>
          <w:color w:val="auto"/>
          <w:sz w:val="32"/>
          <w:szCs w:val="32"/>
          <w:shd w:val="clear" w:color="auto" w:fill="FFFFFF"/>
        </w:rPr>
        <w:t>2022年全省商务工作报告</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这次全省商务工作会议主要任务是：以习近平新时代中国特色社会主义思想为指导，全面贯彻党的十九大和十九届历次全会精神，认真落实中央经济工作会议和习近平总书记来陕考察重要讲话重要指示精神，按照全国商务工作会议和省委十三届十次全会、省委经济工作会议、省两会部署要求，总结2021年全省商务工作，安排2022年重点任务。一会儿慧杰副省长还要作重要讲话，请大家认真抓好贯彻落实。下面，我从三个方面报告工作。</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黑体" w:hAnsi="黑体" w:eastAsia="黑体" w:cs="黑体"/>
          <w:color w:val="auto"/>
          <w:kern w:val="2"/>
          <w:sz w:val="32"/>
          <w:szCs w:val="32"/>
          <w:shd w:val="clear" w:color="auto" w:fill="FFFFFF"/>
          <w:lang w:val="en-US" w:eastAsia="zh-CN" w:bidi="ar-SA"/>
        </w:rPr>
      </w:pPr>
      <w:r>
        <w:rPr>
          <w:rFonts w:hint="default" w:ascii="黑体" w:hAnsi="黑体" w:eastAsia="黑体" w:cs="黑体"/>
          <w:color w:val="auto"/>
          <w:kern w:val="2"/>
          <w:sz w:val="32"/>
          <w:szCs w:val="32"/>
          <w:shd w:val="clear" w:color="auto" w:fill="FFFFFF"/>
          <w:lang w:val="en-US" w:eastAsia="zh-CN" w:bidi="ar-SA"/>
        </w:rPr>
        <w:t>一、2021年商务高质量发展取得新成效</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一年来，全省商务系统深入学习贯彻习近平总书记来陕考察重要讲话重要指示精神，在省委、省政府的坚强领导下，立足新发展阶段，贯彻新发展理念，构建新发展格局，紧紧围绕高质量发展主题，统筹疫情防控和商务发展，贯通落实“五项要求”“五个扎实”，做好“六稳”“六保”工作，编制印发全省商务发展、自贸试验区建设和口岸发展3个“十四五”规划，促进消费市场持续恢复，加快自贸试验区建设，推动外经贸高质量发展，聚焦产业链精准招商，优化提升开放平台通道，推动巩固拓展脱贫攻坚成果同乡村振兴有效衔接，全力确保商务系统安全稳定，落实全面从严治党要求，着力强化干部队伍建设，在畅通国内大循环、促进国内国际双循环的新发展格局中迈出新步伐，全省社会消费品零售总额10250.5亿元，同比增长6.7%；外贸进出口4757.8亿元，增长25.9%；实际利用外资102.46亿美元，增长21.4%，其中外商直接投资10.6亿美元，增长132.4%；实际到位内资10802.82亿元，增长23.8%；非金融类对外直接投资5.46亿美元，增长60.6%，实现了“十四五”良好开局。</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（一）加强消费促进和流通体系建设。</w:t>
      </w:r>
      <w:r>
        <w:rPr>
          <w:rFonts w:hint="default" w:ascii="仿宋_GB2312" w:hAnsi="仿宋_GB2312" w:eastAsia="仿宋_GB2312" w:cs="仿宋_GB2312"/>
          <w:color w:val="auto"/>
          <w:kern w:val="2"/>
          <w:sz w:val="32"/>
          <w:szCs w:val="32"/>
          <w:shd w:val="clear" w:color="auto" w:fill="FFFFFF"/>
          <w:lang w:val="en-US" w:eastAsia="zh-CN" w:bidi="ar-SA"/>
        </w:rPr>
        <w:t>一是提升城市消费平台，推动西安市创建国际消费中心城市，西安、渭南进入全国首批城市一刻钟便民生活圈试点，宝鸡、咸阳列入省级试点，实施夜间经济聚集区项目5个，认定省级夜间经济示范街区10个，完成商业步行街改造提升试点5个，支持建设标准化菜市场9个、品牌连锁便利店门店79个，带动社会投资超过1.5亿元。二是完善农村流通体系，召开全省县域商业体系建设现场会，出台加强县域商业体系建设实施意见，被财政部、商务部列为2021-2022年农产品供应链体系建设10个支持省区市之一，争取中央服务业发展专项资金2.8亿元，完成97个农产品供应链项目，建设冷冻冷藏库25万吨。三是加大消费促进力度，实施“秦乐购陕西消费促进年”等系列促销活动，组织参加首届消博会，举办“第130届广交会陕西名优新品发布会”“2021网上年货节”等重点展会，常态化开展农产品网销对接。认定第二批“陕西老字号”36家，利用京津冀活动、丝博会、进博会等重大平台推广陕菜品牌，央视首播《千年陕菜》纪录片。大力培育限额以上单位，全省总量超过1.1万家。四是推动电子商务加快发展，新争取11个电子商务进农村综合示范项目、2家国家电子商务示范基地，在大宗金属、能源化工、网络货运、药品等领域培育出30多家专业电商平台，全省网络零售额同比增长20.3%，武功县发展农村电商受到国务院督查激励表彰。五是加强市场监测和应急保供，落实全国联保联供机制，建立由136家骨干企业组成的保供体系，完善应急保障预案，加强监测预警，应对市场波动，全省储备冬春蔬菜4.5万吨、猪肉1.72万吨，组织临时收储猪肉2000吨，保障了生活必需品市场稳定运行。</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（二）持续深化自贸试验区改革创新。</w:t>
      </w:r>
      <w:r>
        <w:rPr>
          <w:rFonts w:hint="default" w:ascii="仿宋_GB2312" w:hAnsi="仿宋_GB2312" w:eastAsia="仿宋_GB2312" w:cs="仿宋_GB2312"/>
          <w:color w:val="auto"/>
          <w:kern w:val="2"/>
          <w:sz w:val="32"/>
          <w:szCs w:val="32"/>
          <w:shd w:val="clear" w:color="auto" w:fill="FFFFFF"/>
          <w:lang w:val="en-US" w:eastAsia="zh-CN" w:bidi="ar-SA"/>
        </w:rPr>
        <w:t>一是保障机制不断完善，颁布自贸试验区《条例》，出台《进一步深化改革开放实施方案》，“证照分离”改革全面实施。二是制度创新成果丰硕，成立9个自贸工作专题组，确定第一批34项重点改革创新事项，着力推进跨部门、跨行业系统集成创新。探索形成6项首创性改革创新经验，总结形成94个改革创新案例，其中8项创新成果在全国复制推广、30项在全省复制推广，为全省开放型经济发展注入新动力。三是特色产业加快聚集，西北地区最大的微生物测序中心等入驻自贸试验区，临空产业、跨境电商、医疗康养、数字文创等新业态新模式不断涌现，全年新增市场主体3.34万家，同比增长102.7%，新增企业17825家，增长29.2%。四是协同发展稳步推进，推动自贸试验区与秦创原创新驱动平台相互赋能，筹建黄河流域自贸试验区联盟，实现西安区域与济南、兰州等13个城市政务服务事项“跨省通办”，“一带一路”国际商事法律服务示范区建设扎实推进。</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（三）稳步提升外经贸发展质量。</w:t>
      </w:r>
      <w:r>
        <w:rPr>
          <w:rFonts w:hint="default" w:ascii="仿宋_GB2312" w:hAnsi="仿宋_GB2312" w:eastAsia="仿宋_GB2312" w:cs="仿宋_GB2312"/>
          <w:color w:val="auto"/>
          <w:kern w:val="2"/>
          <w:sz w:val="32"/>
          <w:szCs w:val="32"/>
          <w:shd w:val="clear" w:color="auto" w:fill="FFFFFF"/>
          <w:lang w:val="en-US" w:eastAsia="zh-CN" w:bidi="ar-SA"/>
        </w:rPr>
        <w:t>一是强化政策支持，实施外贸总量、主体“双倍增”计划，印发稳外贸稳外资《配套措施》，加大财税金融和出口信保支持力度，举办“线上政策说明会”等各类业务培训10期。有进出口业绩企业增加258家，跨境电商企业达到1355家。二是推进试点示范，加快跨境电子商务综合试验区、进口贸易促进创新示范区建设，西安市成功创建首批国家加工贸易产业园，安康市恒口示范区获批国家外贸转型升级基地，全省跨境电商交易额增长46.3%。三是加强市场开拓，举办2021“丝路电商”合作（西安）圆桌会，参加进博会、服贸会、广交会、东盟博览会等重大经贸活动10余场，开展线上线下贸易促进，支持企业累计在25个国家和地区布局70个海外仓。四是推动服务贸易创新发展，指导西安市、西咸新区全面深化服务贸易创新发展试点，5个案例入选全国16个“最佳实践案例”中，西安曲江新区获批第二批国家文化出口基地。五是深化对外投资合作，举办“陕西与央企对接交流会”，推动融入央企产业链供应链。依托杨凌上合组织农业技术交流培训基地举办援外培训班8期，330名农业官员和技术人员参加。加快境外经贸合作区建设，西安爱菊集团“哈萨克斯坦北哈州农业合作园”10万吨油脂加工车间建成投产。</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（四）着力强化产业链精准招商。</w:t>
      </w:r>
      <w:r>
        <w:rPr>
          <w:rFonts w:hint="default" w:ascii="仿宋_GB2312" w:hAnsi="仿宋_GB2312" w:eastAsia="仿宋_GB2312" w:cs="仿宋_GB2312"/>
          <w:color w:val="auto"/>
          <w:kern w:val="2"/>
          <w:sz w:val="32"/>
          <w:szCs w:val="32"/>
          <w:shd w:val="clear" w:color="auto" w:fill="FFFFFF"/>
          <w:lang w:val="en-US" w:eastAsia="zh-CN" w:bidi="ar-SA"/>
        </w:rPr>
        <w:t>一是聚焦产业链创新链，召开全省招商引资大会，完善工作机制和联席会议制度，制定高质量考核评价体系和奖励办法，建设招商资源信息平台，成立重点产业链招商引资工作组，围绕23条重点产业链、秦创原创新驱动平台、县域经济发展等重点领域精准招商。二是创新开展“云招商”，编印多语种《2021陕西省投资环境白皮书》，加强与境外驻华商协会、世界500强境外企业在华总部、招引外资中介机构等常态化联络。适应常态化疫情防控形势，持续开展美国硅谷科创、日本生物医药、韩国现代农业、汽车产业链等线上招商。三是务实开展平台招商，组织丝博会13场重点投资促进活动，深化与京津冀、长三角、粤港澳大湾区等区域交流合作，联合团省委开展“民企商会进陕”暨中国青年企业家陕西行活动。四是发挥物流枢纽优势招商，着力推动产业聚集，加快形成经贸优势，引进深圳玖州国际、华运集团、京东国际、百世快递等一批境内外物流企业，西安港加工贸易产业园聚集康佳智能家电总部等30多家先进研发制造业企业。五是完善项目落地服务，推进332个省级重点招商引资项目加快建设，加强对涉政府出资招商引资项目风险防范。协调解决三星公司两用物项原材料进口等问题，帮助力成、特斯拉、博世力士乐等重点外资项目解决生产经营困难。</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（五）扎实推动开放平台和通道建设。</w:t>
      </w:r>
      <w:r>
        <w:rPr>
          <w:rFonts w:hint="default" w:ascii="仿宋_GB2312" w:hAnsi="仿宋_GB2312" w:eastAsia="仿宋_GB2312" w:cs="仿宋_GB2312"/>
          <w:color w:val="auto"/>
          <w:kern w:val="2"/>
          <w:sz w:val="32"/>
          <w:szCs w:val="32"/>
          <w:shd w:val="clear" w:color="auto" w:fill="FFFFFF"/>
          <w:lang w:val="en-US" w:eastAsia="zh-CN" w:bidi="ar-SA"/>
        </w:rPr>
        <w:t>一是加快推动综保区建设，当年实现西咸空港、宝鸡综保区封关运营，关中综保区通过正式验收，杨凌综保区一期建设基本完成。全省综保区达到7个，数量居全国第六、中西部第一；实现进出口额3238.44亿元，同比增长23.9%，占全省进出口总额的68.1%。二是促进经开区转型升级，印发全省经开区《工作指导意见》，深化经开区“放管服”改革，推动经开区绿色发展、集约发展、安全发展，报请省政府批准合阳等7家县域工业园区升级为省级经开区，协调推进宝鸡姜谭经开区探索创建传感器国际合作产业园。三是提升口岸服务能力，西安航空口岸列入全国重点枢纽口岸示范工程，延安、榆林航空口岸对外开放纳入《国家“十四五”口岸发展规划》，保税航油业务实现对所有离境航班加注，西安铁路口岸与国内主要货源地互联互通，建成陕西省进口物品口岸流转信息管理平台，陕西国际贸易“单一窗口”金融服务、大数据分析、全景数据展示和智慧云保管服务等特色服务功能上线运行，“航空口岸物流公共信息平台”建设获批国家首批试点，国际贸易“单一窗口”完成货物申报（报关）46.45万单。四是推进运产贸融合发展，加快中欧班列跨境电商全国集结中心建设，发布《三年行动计划》，在西安综保区设立奥地利、白俄罗斯、德国等国家铁路跨境电商货物中心仓。西安咸阳国际机场全年航空货运量39.56万吨，居全国第9位，其中进出口货运量7.55万吨，同比增长30.1%。中欧班列（长安号）全年开行突破3800列，运送货物284.8万吨以上，开行量、重箱率、货运量等核心指标继续保持全国前列，其中跨境电商专列105列，进出口额超过20亿元，日韩过境货物贸易班列基本实现常态化开行。</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一年来，我们坚持把学习贯彻习近平总书记来陕考察重要讲话重要指示精神作为首要政治任务，不折不扣落实党中央、国务院和省委省政府决策部署。推动从严治党向纵深推进，持续加强党风廉政建设和反腐败工作，大力整治形式主义、官僚主义，深入开展党史学习教育“我为群众办实事”实践活动，实施3大类16个重点民生项目，全面完成中央巡视20项整改任务、省委专项巡视29项整改任务。严格依法行政，依法接受人大、政协监督，主动接受社会和舆论监督，办理人大代表建议和政协委员提案72件，荣获全国“七五”普法工作先进单位。</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一年来，我们统筹常态化疫情防控和商务发展，特别是去年底西安等地突发重大疫情后，全省商务系统闻令而动，尽锐出战。省商务厅抽调68名精干力量充实到各个工作专班，54名干部主动下沉社区防控一线，全力以赴统筹对接保障市场供应，及时研究具体举措推进复工复产。西安市商务局长张选民同志带领局领导班子和全体干部，日夜奋战在防疫一线、保供一线、隔离酒店工作一线，为尽快遏制疫情和恢复生产生活秩序作出了积极的贡献。咸阳市商务局长杜俊霞同志带领全局干部，超前谋划打好后勤保障战，群众基本生活安定平稳、有序运转。在接到省疫情防控领导小组在西安市以外储备隔离酒店，以备随时启用的任务后，我们省市联动，夜以继日连续奋战，9个市（区）紧急协调解决隔离酒店房间1.3万个，克服重重困难转运安置11049名隔离师生，宝鸡市商务局长段葆青同志、渭南市商务局长刘会军同志等市区商务局长，关键时刻拉得出来、冲得上去、能打胜仗，展示了商务人勇挑重担、敢于担当的格局和能力，这项工作赢得被隔离大学生纷纷在社交媒体上自发点赞。</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一年来，我们扎实推进巩固拓展脱贫攻坚成果同乡村振兴有效衔接，完善县乡村商业体系，实施电子商务进农村示范项目，举办农产品产销对接活动，推进苏陕协作区中园建设，带动全省农村产业发展、农民增收。落实“四个不摘”要求，履行省级定点帮扶岚皋县牵头责任，完善和落实防返贫监测帮扶机制，支持定点帮扶的岚皋县桂花村深化“产旅融合”发展特色产业，实现了商务助推乡村振兴的良好开篇。</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一年来，我们始终把安全生产和污染防治工作摆在重要位置，严格落实安全生产责任制、环境保护“党政同责”原则和“三个必须”要求，围绕6个重点领域和重要时间节点，组织开展5次安全生产专项整治、5次大排查大检查大整治，常态化开展成品油市场经营秩序专项整顿和黑加油站点治理，高排放老旧机动车回收拆解率达到100%，加油站三次油气回收改造及地下油罐防渗改造全部完成，确保了全系统安全稳定，全面完成污染防治各项任务。</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一年来，我们坚持把干部队伍建设作为保障商务高质量发展的基础性工作常抓不懈，优化内设机构和厅属单位职能设置，通过遴选、选调、招录等方式推进干部队伍专业化年轻化。深入落实省委三项机制，通过选拔任用、职级晋升、轮岗交流等方式，解决了干部队伍中许多历史遗留问题，激发大家干事创业的热情。通过挂职交流、跟班学习、专题培训等方式，进一步提升了干部队伍整体素质。</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这些成绩的取得，是习近平新时代中国特色社会主义思想科学指引的结果，是省委、省政府坚强领导和商务部关心指导的结果，是各地方各部门各相关单位大力支持密切配合的结果，更是全省商务系统干部职工埋头苦干奋力拼搏的结果。在此，我代表省商务厅党组向大家表示崇高的敬意和衷心的感谢！</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看到成绩的同时，我们也要清醒地认识到，商务发展还存在一些突出问题：一是疫情波动、连续强降雨限制人员流动，全省一些热门景点、商业网点被关闭，有些甚至多次关闭，尤其是西安市12月中旬突发疫情、下旬全市封控，促进消费市场增长的举措受限，社零总额增速低于全国平均水平。二是国际原材料价格持续上涨、跨境运费高位徘徊、汇率不断波动等，导致外贸企业经营综合成本上升；外贸总量较小，贸易结构中一般贸易占比虽有提升但比重偏低的问题仍然突出。三是全球疫情影响不断加深，人员流动双向受阻，外资招商活动频次减少，线上招商效果不及预期；外资项目规模不大、结构不优，区域发展不平衡不充分的问题依然明显。这些问题需要我们高度重视，在今后的工作中认真加以解决。</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黑体" w:hAnsi="黑体" w:eastAsia="黑体" w:cs="黑体"/>
          <w:color w:val="auto"/>
          <w:kern w:val="2"/>
          <w:sz w:val="32"/>
          <w:szCs w:val="32"/>
          <w:shd w:val="clear" w:color="auto" w:fill="FFFFFF"/>
          <w:lang w:val="en-US" w:eastAsia="zh-CN" w:bidi="ar-SA"/>
        </w:rPr>
      </w:pPr>
      <w:r>
        <w:rPr>
          <w:rFonts w:hint="default" w:ascii="黑体" w:hAnsi="黑体" w:eastAsia="黑体" w:cs="黑体"/>
          <w:color w:val="auto"/>
          <w:kern w:val="2"/>
          <w:sz w:val="32"/>
          <w:szCs w:val="32"/>
          <w:shd w:val="clear" w:color="auto" w:fill="FFFFFF"/>
          <w:lang w:val="en-US" w:eastAsia="zh-CN" w:bidi="ar-SA"/>
        </w:rPr>
        <w:t>二、准确把握新形势新要求</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进入2022年，我省商务发展的内外环境发生深刻变化，中央和省委省政府提出新的要求，需要我们正确认识和精准把握。</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（一）深刻认识发展面临的形势</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当前，世界百年变局和世纪疫情交织演变，全球经济复苏坎坷曲折，产业链区域化、本土化趋势仍在继续，国内面临需求收缩、供给冲击、预期转弱三重压力。同时也要看到，和平与发展的时代主题没有改变，经济全球化大方向没有改变。正如习近平总书记指出的：世界百年未有之大变局，时与势在我们一边。这是我们的定力和底气所在，也是我们的决心和信心所在。中央实施扩大内需战略，坚持高水平对外开放，以国内大循环为主体、国内国际双循环相互促进的新发展格局加快形成，共建“一带一路”不断走深走实，高标准全球自贸区网络初见成效，高质量发展的内生动力不断增强。随着一批国家重大战略和试点示范的深入实施，省内优势产业集群加速形成，各类开放平台日趋完善，内陆改革开放高地扎实推进，大抓项目建设的浓厚氛围正在形成，商务高质量发展的基础更加坚实。</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楷体_GB2312" w:hAnsi="楷体_GB2312" w:eastAsia="楷体_GB2312" w:cs="楷体_GB2312"/>
          <w:b/>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（二）贯彻“解放思想、改革创新、再接再厉”要求</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深入落实习近平总书记来陕考察重要讲话重要指示，统一思想、统一意志、统一行动。要解放思想，坚持用习近平新时代中国特色社会主义思想，找立场、找观点、找方法、找动力，更加准确地研判形势、审视工作、提升能力，立足商务工作定位，坚决破除传统思维定势、增强市场经济意识，坚决破除条条框框限制、推进体制机制创新，坚决破除狭隘地域局限、树立世界眼光，在构建新发展格局中展现担当作为。要改革创新，聚焦消费市场增长乏力、开放不足短板依然突出等重点领域和关键环节，求新求变，敢为人先，以理念创新带动思路创新，以机制创新激发内在活力，以方法创新提高工作水平，进一步完善容错机制，营造改革创新的制度环境，为创造高品质生活、推动高水平开放、实现高效能治理提供坚实保障。要再接再厉，始终保持时不我待的进取意识，大力发扬“勤快严实精细廉”作风，打造忠诚干净担当、职业专业敬业的商务干部队伍，坚决摒弃看摊守业思想，展现奋发有为风貌，下硬茬解决企业、群众和基层遇到的困难和问题，真正把全部心思和精力用在出实招、办实事、求实效上，推动商务工作纵向进步、横向进位。</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楷体_GB2312" w:hAnsi="楷体_GB2312" w:eastAsia="楷体_GB2312" w:cs="楷体_GB2312"/>
          <w:b/>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（三）坚持把高质量发展贯穿商务工作全过程</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谱写陕西高质量发展新篇章”是总书记赋予我们的重大使命和目标要求，也是解放思想、改革创新、再接再厉最终的落脚点。要充分发挥商务工作联通内外、贯通城乡、对接产销的职能，着重把握好以下几个方面：要不断满足人民日益增长的美好生活需要，坚定不移实施扩大内需战略，满足城市品质化、多样化消费需求，促进农村便利安全消费，持续提升城乡居民的幸福感、获得感。要聚焦开放不足突出短板精准发力，推进对外贸易优化升级，着力培育和引进市场主体，发展新业态新模式，全方位、多层次开展贸易促进，提升开放平台产业集聚效应，保持产业链供应链稳定畅通。要切实用好招商引资关键一招，强化“一把手”工程，深化“亩均论英雄”综合改革，围绕延链强链补链，加强部门协作，大力开展精准招商、定向招商、投行思维招商。要发挥自贸试验区先行示范作用，全力推进制度创新系统集成，推动简政放权向纵深发展，进一步提升贸易投资自由化便利化水平，加快金融改革创新步伐，在科技、人文等领域形成更多首创性改革创新成果，进一步彰显改革试验田作用。要做优做强开放平台和贸易通道，发挥好综保区、经开区、各类展会等开放平台作用，依托空港、陆港交通物流枢纽，加快构筑内陆地区效率高、成本低、服务优的亚欧陆海贸易大通道。</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黑体" w:hAnsi="黑体" w:eastAsia="黑体" w:cs="黑体"/>
          <w:color w:val="auto"/>
          <w:kern w:val="2"/>
          <w:sz w:val="32"/>
          <w:szCs w:val="32"/>
          <w:shd w:val="clear" w:color="auto" w:fill="FFFFFF"/>
          <w:lang w:val="en-US" w:eastAsia="zh-CN" w:bidi="ar-SA"/>
        </w:rPr>
      </w:pPr>
      <w:r>
        <w:rPr>
          <w:rFonts w:hint="default" w:ascii="黑体" w:hAnsi="黑体" w:eastAsia="黑体" w:cs="黑体"/>
          <w:color w:val="auto"/>
          <w:kern w:val="2"/>
          <w:sz w:val="32"/>
          <w:szCs w:val="32"/>
          <w:shd w:val="clear" w:color="auto" w:fill="FFFFFF"/>
          <w:lang w:val="en-US" w:eastAsia="zh-CN" w:bidi="ar-SA"/>
        </w:rPr>
        <w:t>三、扎实做好2022年商务工作</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2022年，全省商务系统要以习近平新时代中国特色社会主义思想为指导，全面贯彻党的十九大、十九届历次全会精神和习近平总书记来陕考察重要讲话重要指示，坚决落实党中央关于经济工作的决策部署、省委十三届十次全会精神和《省政府工作报告》安排，弘扬伟大建党精神，坚持稳字当头、稳中求进，完整、准确、全面贯彻新发展理念，服务和融入新发展格局，贯通落实“五项要求”“五个扎实”，继续做好“六稳”“六保”工作，统筹疫情防控和商务高质量发展，要在激发城乡消费潜力上有新突破，在推动自贸试验区系统性集成性制度创新上有新成果，在培育外贸新业态新模式上有新进展，在产业链精准招商上有新成效，在做优做强开放平台和贸易通道上有新提升，力争社会消费品零售总额同比增长7.5%左右，进出口增长10%左右，实际利用外资增长15%左右，其中外商直接投资增长50%，实际引进内资增长12%左右。重点做好以下五个方面工作。</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（一）促进消费扩容提质。</w:t>
      </w:r>
      <w:r>
        <w:rPr>
          <w:rFonts w:hint="default" w:ascii="仿宋_GB2312" w:hAnsi="仿宋_GB2312" w:eastAsia="仿宋_GB2312" w:cs="仿宋_GB2312"/>
          <w:color w:val="auto"/>
          <w:kern w:val="2"/>
          <w:sz w:val="32"/>
          <w:szCs w:val="32"/>
          <w:shd w:val="clear" w:color="auto" w:fill="FFFFFF"/>
          <w:lang w:val="en-US" w:eastAsia="zh-CN" w:bidi="ar-SA"/>
        </w:rPr>
        <w:t>完善城市商贸流通体系，补齐县域商业建设短板，提升供给质量，培育消费热点，拓展消费新场景，促进消费持续恢复，推动畅通国内大循环。一是挖掘消费潜力。加快实施促消费三年行动方案，常态化开展“秦乐购”系列促销活动。扩大家电、家居和餐饮等重点领域消费，促进新能源汽车消费，鼓励有条件的地方开展绿色智能家电下乡和以旧换新，组织发放汽车和家电消费券。持续开展省内外陕西美食推广系列活动，打造陕菜品牌龙头企业，弘扬传承“陕西老字号”。推动银企合作，帮助商贸流通企业缓解融资困难。二是提升城市消费。支持西安创建国际消费中心城市，推动商业综合体业态升级，发挥好商业综合体对品质消费、服务消费和绿色消费的拉动作用，加快省级高品位步行街改造提升，推进“一刻钟便民生活圈”“标准化菜市场”“品牌连锁便利店”“夜间经济示范街区”等试点示范，完善城市物流三级配送网络。报请省政府出台《促进会展业高质量发展的指导意见》，实施“全域会展”行动工程，围绕我省23条重点产业链培育专业展会。三是激发农村消费。推动县域商业体系建设，指导各市完善和实施县域商业建设一县一方案，健全商贸流通骨干网络，创建10个商业示范县，支持改造县城综合商贸服务中心、乡镇商贸中心、新型乡村连锁便利店，实施农产品供应链体系建设，补齐镇、村商业建设短板，扩大农产品网络销售渠道，做大县域特别是农村消费规模。四是壮大新型消费。积极培育数字化新型消费，鼓励发展定制、体验、智能、时尚等消费新模式新业态，加快贯通农村电子商务服务体系，发展垂直领域专业电商平台，推广直播电商、社交电商，支持限额以上企业利用网易严选、天猫、京东、抖音等知名电商平台加强线上促销。五是培育限上企业。落实《限上企业培育三年行动方案》，建立全省限上企业“一对一”包联机制，完善培育纳统工作评价标准，列支1500万元支持各市（区）商务主管部门开展限上企业培育，省市县三级对新增入库的“小升限”“个转限”企业予以奖励，确保全年新增限上企业1000家。</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（二）推进自贸试验创新发展。</w:t>
      </w:r>
      <w:r>
        <w:rPr>
          <w:rFonts w:hint="default" w:ascii="仿宋_GB2312" w:hAnsi="仿宋_GB2312" w:eastAsia="仿宋_GB2312" w:cs="仿宋_GB2312"/>
          <w:color w:val="auto"/>
          <w:kern w:val="2"/>
          <w:sz w:val="32"/>
          <w:szCs w:val="32"/>
          <w:shd w:val="clear" w:color="auto" w:fill="FFFFFF"/>
          <w:lang w:val="en-US" w:eastAsia="zh-CN" w:bidi="ar-SA"/>
        </w:rPr>
        <w:t>发挥自贸试验区先行示范作用，加大制度创新力度，持续优化营商环境，推进优势产业聚集，形成更多可复制可推广的制度创新成果。一是加大制度创新力度。对标区域全面经济伙伴关系协定（RCEP）、全面与进步跨太平洋伙伴关系协定（CPTPP）等国际经贸规则，在服务贸易、知识产权、竞争中立等领域开展研究，制定《自贸试验区2022年改革创新事项清单》，探索形成更多制度创新成果。二是突出特色打造亮点。加快共建“一带一路”，畅通贸易大通道、推进人文交流合作，打造“丝路自贸区”。加快创新要素集聚、科技成果转化、产业链创新链融合，构建“科创自贸区”。加快推进上合组织农业技术交流培训示范基地建设，突出现代农业技术国际合作、示范推广，建设“农业自贸区”。加快会展设施建设，大力发展“会展+”，探索会展产业链发展新模式，做强“会展自贸区”。三是加快优势产业聚集。聚焦全产业链招商，引进龙头企业，吸引生态链企业，加快形成特色产业集群，推动保税维修、跨境电商、数字贸易等新业态新模式发展。四是持续优化营商环境。深入推进“一业一证”“一照多址”“一证多址”等改革，开展知识产权证券化试点，深化自贸试验区法律服务业改革创新，打造“一带一路”法治服务高地。五是深化协同创新发展。积极融入黄河流域自贸试验区发展联盟，强化与国内其他自贸试验区的协作协同，建设我省第二批自贸试验区协同创新区，不断发挥自贸试验区辐射带动作用。</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（三）推动外经贸高质量发展。</w:t>
      </w:r>
      <w:r>
        <w:rPr>
          <w:rFonts w:hint="default" w:ascii="仿宋_GB2312" w:hAnsi="仿宋_GB2312" w:eastAsia="仿宋_GB2312" w:cs="仿宋_GB2312"/>
          <w:color w:val="auto"/>
          <w:kern w:val="2"/>
          <w:sz w:val="32"/>
          <w:szCs w:val="32"/>
          <w:shd w:val="clear" w:color="auto" w:fill="FFFFFF"/>
          <w:lang w:val="en-US" w:eastAsia="zh-CN" w:bidi="ar-SA"/>
        </w:rPr>
        <w:t>落实跨周期调节政策措施，持续推进外贸总量和主体“双倍增”计划，培育外贸竞争新优势，加快破解开放不足短板，促进国内国际双循环。一是全面落实区域全面伙伴关系协定。以协定生效为契机，广泛宣传培训，支持企业抢抓机遇，用足用好零关税、原产地累积等规则，扩大我省优势产品、技术和服务出口，引进先进技术、重要装备和关键零部件，加快构建面向协定国的商贸网络。二是培育外贸主体。实施中小外贸企业成长行动计划，着力培育和引进外向型企业，用好出口退税、出口信贷、信用保险等政策，鼓励金融机构提供低成本汇率避险服务，实施“秦贸贷”中小外贸企业贷款风险补偿金项目，全年新增市场主体700家。三是强化产业集聚。支持进口贸易促进创新示范区、加工贸易产业园、外贸转型升级基地、服务外包示范城市、省级以上经开区等重要载体，加强公共服务平台体系建设，加快承接东部沿海产业转移，打造外向型产业聚集区。四是加强贸易促进。精准对接前20家贸易伙伴、重点行业机构和跨国企业，策划组织境内外重点经贸推介活动，举办内外贸融合（西安）交易会，组织参加进博会、广交会、服贸会、上交会、东盟博览会等重点经贸展会，支持企业线上线下开拓国际市场，促进内外贸一体化发展。五是加快新业态发展。报请省政府印发《加快发展外贸新业态新模式的实施意见》，出台公共海外仓《认定支持办法》、自贸试验区保税维修业务《综合评估和监管办法》，推动西安、延安跨境电商综合试验区建设，支持外贸综合服务、离岸贸易、市场采购贸易等创新发展。六是深化服务贸易创新。实施《省级服务贸易创新发展试点、服务外包示范城市、服务贸易示范园区和示范企业认定管理办法》。推进西安市、西咸新区全面深化服务贸易创新发展试点，形成更多的改革创新成果。培育建设文化、中医药服务、地理信息等特色服务出口基地。全面落实跨境服务贸易负面清单。七是推进对外投资合作。支持爱菊哈萨克斯坦北哈州农业合作园、杨凌农业国际合作公司乌兹别克斯坦农业园区等重点项目建设，支持西安隆基、陕鼓集团、陕重汽、法士特等企业跻身全球产业链供应链。推进中交二公局、中铁一局、陕西建工集团等对外承包工程项目建设。加强企业培训，扎实做好境外安全风险防控工作。</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（四）加大产业链精准招商力度。</w:t>
      </w:r>
      <w:r>
        <w:rPr>
          <w:rFonts w:hint="default" w:ascii="仿宋_GB2312" w:hAnsi="仿宋_GB2312" w:eastAsia="仿宋_GB2312" w:cs="仿宋_GB2312"/>
          <w:color w:val="auto"/>
          <w:kern w:val="2"/>
          <w:sz w:val="32"/>
          <w:szCs w:val="32"/>
          <w:shd w:val="clear" w:color="auto" w:fill="FFFFFF"/>
          <w:lang w:val="en-US" w:eastAsia="zh-CN" w:bidi="ar-SA"/>
        </w:rPr>
        <w:t>聚焦制造业23条、现代农业9条、文化旅游7条重点产业链，以及商贸流通领域会展产业、全球物流供应链、城乡流通体系一体化、国际品牌连锁住餐、外贸新业态和国际贸易通道经济6条重点产业链，实施链式精准招商，提升招商引资质量和水平。一是强化政策引领。全面落实新版外商投资负面清单，继续清理外资准入负面清单之外的限制性措施，落实好外资企业国民待遇，鼓励各市县和开发区因地制宜完善配套政策，引导重大项目优化布局。二是突出产业链招商。建立完善招商资源信息系统，发掘梳理形成产业链目标企业清单，加强部门协作和政策统筹，围绕赋能秦创原建设、壮大县域经济、加快自贸试验区建设、经开区高质量发展加大招商力度，下功夫招引主导带动的头部企业、创新型企业、瞪羚企业，提升产业集群竞争力。三是加强国际招商。针对美国、日本、韩国、欧洲、香港等重点国家和地区，线上线下开展高端煤化工、新材料、电子信息、物流、金融、智能制造等专题招商。常态化开展与外国驻华机构、商协会和世界500强企业的联系对接。四是深化区域交流合作。发挥丝博会、进博会、服贸会和陕西-京津冀、陕西-长三角、陕西-粤港澳大湾区“三会三活动”重大平台作用开展定向招商。支持各市（区）开展各类专题招商推介活动。五是强化落地服务。完善招商引资联席会议机制，出台招商引资《高质量发展评价体系》和《奖励办法》。优化外资促进服务，更好发挥“快捷通道”和“绿色通道”作用，加大重大招商引资项目落地服务保障，提升项目落地率、开工率、进资率。</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楷体_GB2312" w:hAnsi="楷体_GB2312" w:eastAsia="楷体_GB2312" w:cs="楷体_GB2312"/>
          <w:b/>
          <w:color w:val="auto"/>
          <w:kern w:val="2"/>
          <w:sz w:val="32"/>
          <w:szCs w:val="32"/>
          <w:shd w:val="clear" w:color="auto" w:fill="FFFFFF"/>
          <w:lang w:val="en-US" w:eastAsia="zh-CN" w:bidi="ar-SA"/>
        </w:rPr>
        <w:t>（五）加快开放平台和贸易通道建设。</w:t>
      </w:r>
      <w:r>
        <w:rPr>
          <w:rFonts w:hint="default" w:ascii="仿宋_GB2312" w:hAnsi="仿宋_GB2312" w:eastAsia="仿宋_GB2312" w:cs="仿宋_GB2312"/>
          <w:color w:val="auto"/>
          <w:kern w:val="2"/>
          <w:sz w:val="32"/>
          <w:szCs w:val="32"/>
          <w:shd w:val="clear" w:color="auto" w:fill="FFFFFF"/>
          <w:lang w:val="en-US" w:eastAsia="zh-CN" w:bidi="ar-SA"/>
        </w:rPr>
        <w:t>发挥综保区、经开区和口岸平台优势，构建效率高成本低服务优的亚欧陆海贸易大通道。一是加快综保区建设。推动杨凌综保区封关运行，促进西安高新综保区资源优化整合，争取设立延安、安康（B型）保税物流中心，确保全省综保区进出口额突破3500亿元人民币，同比增长10%以上；入区企业超过330家，增长10%。二是推进经开区创新提升。编制《创新提升全省经济技术开发区行动方案》，打造开放层次更高、产业体系更优、带动作用更强、发展环境更好的内陆改革开放新高地。出台《省级经开区年度综合发展考核评价办法》《国际合作产业园创建工作办法》，培育符合条件的县域产业园创建省级经开区，推进有条件的省级以上开发区创建国际合作产业园。三是提升口岸服务功能。积极推进国际客运航线的恢复与发展，力争实现出入境旅客人数同比增长30%以上，争取榆林榆阳机场口岸第三次临时对外开放。完成陕西“单一窗口”航空物流公共信息平台试点建设，启动陕西“单一窗口”铁路物流公共信息平台的验证建设，开展智能客服平台、金融服务平台（二期）、大数据分析和全景数据展示平台（二期）等地方特色服务功能建设。四是完善贸易通道。推动中欧班列长安号高质量发展，打造中欧班列全国跨境电商集结中心，加强日韩等国家（地区）过境货物贸易合作。加快推进西安铁路口岸和综合保税区一体化进程，实现进出口保税物流货物可在铁路口岸开展拼箱、分拨、配送、仓储作业。</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2022年，要确保商务工作开稳局、起好步，以时不我待的紧迫感落实落细省政府一季度经济稳增长10条措施，加快出台实施进出口、消费和县域商业体系建设等的政策举措，启动商务领域惠企惠民建设项目，推进居民生活服务业加速恢复，精心谋划组织重大投资贸易活动，精准施策、靠前发力，努力实现“开门稳”。要坚持不懈抓好常态化疫情防控，落实“外防输入、内防反弹”总要求，加强对商场超市、农贸（集贸）市场、餐饮服务单位和口岸等重点场所的指导督促，落实重大展览展销活动防疫措施，加强生活必需品监测保供，夯实工作责任，以强烈的忧患意识和底线思维抓好疫情防控各项工作。要积极推动乡村振兴工作走深走实，紧紧围绕过渡期“三大任务”，结合商务工作职能，持续夯实联县驻村定点帮扶责任，突出特色产业帮扶，加大商务帮扶力度，持续完善商贸流通体系，促进产业发展和农民增收，坚决守住不发生规模性返贫底线。要全力推进商务系统安全稳定和绿色发展，落实《安全生产专项整治三年（2020-2022）行动计划》，夯实属地管理、行业监管、企业主体“三个责任”，健全问题隐患和制度措施“两个清单”，突出重点行业，紧盯关键节点、重点时段和自然灾害等突发事件，扎实开展安全生产专项整治，坚决防范安全事故发生。严把招商引资环保准入关口，推动报废汽车回收拆解行业规范化建设，常态化开展成品油市场整顿和黑加油站点治理，促进商品零售场所、电商平台和外卖行业绿色发展。要进一步加强党对商务工作的全面领导，大力弘扬伟大建党精神，坚持党的百年奋斗历史经验，增强“四个意识”，坚定“四个自信”，坚决做到“两个维护”，把忠诚拥护“两个确立”真正转化为思想自觉、政治自觉、行动自觉。巩固深化党史学习教育成果，坚持不懈用延安精神滋养初心、淬炼灵魂、校准方向，强化正确选人用人导向，激励广大干部担当作为，扎实抓好基层党建工作。要扛牢全面从严治党政治责任，全面落实中央八项规定和省委实施细则，纵深推进商务系统党风廉政建设和反腐败工作，自觉接受人大、政协、纪委监委监督，坚决纠治“四风”问题特别是形式主义、官僚主义，营造风清气正的政治生态和干干净净的亲清政商关系，以“勤快严实精细廉”的过硬作风保证各项工作任务落实。</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春节即将来临，我们特别要抓好节日期间疫情防控、安全生产监管、市场保供和消费促进工作，确保广大人民群众过一个欢乐、祥和、安宁的春节。关于一季度促消费工作，已在前天上午省政府专题会上做了安排，各市一定要抢抓春节机遇，力促消费回补。</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kern w:val="2"/>
          <w:sz w:val="32"/>
          <w:szCs w:val="32"/>
          <w:shd w:val="clear" w:color="auto" w:fill="FFFFFF"/>
          <w:lang w:val="en-US" w:eastAsia="zh-CN" w:bidi="ar-SA"/>
        </w:rPr>
        <w:t>同志们，做好2022年商务工作，责任重大，任务艰巨，使命光荣。全省商务系统要更加紧密地团结在以习近平同志为核心的党中央周围，在省委、省政府坚强领导下，解放思想、改革创新，踔厉奋发、笃行不怠，确保全年各项目标任务顺利完成，为奋力谱写陕西高质量发展新篇章贡献力量，以优异成绩迎接党的二十大胜利召开。</w:t>
      </w:r>
    </w:p>
    <w:p>
      <w:pPr>
        <w:pStyle w:val="14"/>
        <w:keepNext w:val="0"/>
        <w:keepLines w:val="0"/>
        <w:pageBreakBefore w:val="0"/>
        <w:widowControl/>
        <w:suppressLineNumbers w:val="0"/>
        <w:kinsoku/>
        <w:wordWrap/>
        <w:overflowPunct/>
        <w:topLinePunct w:val="0"/>
        <w:autoSpaceDE/>
        <w:autoSpaceDN/>
        <w:bidi w:val="0"/>
        <w:adjustRightInd/>
        <w:snapToGrid/>
        <w:spacing w:line="570" w:lineRule="exact"/>
        <w:ind w:left="0" w:firstLine="63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p>
    <w:p>
      <w:pPr>
        <w:wordWrap w:val="0"/>
        <w:spacing w:line="570" w:lineRule="exact"/>
        <w:ind w:firstLine="640" w:firstLineChars="200"/>
        <w:jc w:val="right"/>
        <w:rPr>
          <w:rFonts w:hint="eastAsia" w:ascii="仿宋_GB2312" w:hAnsi="黑体" w:eastAsia="仿宋_GB2312"/>
          <w:color w:val="auto"/>
          <w:sz w:val="32"/>
          <w:szCs w:val="32"/>
        </w:rPr>
      </w:pPr>
    </w:p>
    <w:p>
      <w:pPr>
        <w:jc w:val="center"/>
        <w:rPr>
          <w:rFonts w:hint="default" w:ascii="宋体" w:hAnsi="宋体" w:eastAsia="宋体" w:cs="宋体"/>
          <w:color w:val="auto"/>
          <w:sz w:val="44"/>
          <w:szCs w:val="44"/>
          <w:lang w:val="en-US" w:eastAsia="zh-CN"/>
        </w:rPr>
      </w:pPr>
    </w:p>
    <w:sectPr>
      <w:headerReference r:id="rId3" w:type="default"/>
      <w:footerReference r:id="rId4" w:type="default"/>
      <w:pgSz w:w="11906" w:h="16838"/>
      <w:pgMar w:top="1962" w:right="1361" w:bottom="1848"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3"/>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3"/>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3"/>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6FA6A3"/>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71445FA"/>
    <w:rsid w:val="79FF8B6D"/>
    <w:rsid w:val="7ABC0B7D"/>
    <w:rsid w:val="7C9011D9"/>
    <w:rsid w:val="7DC651C5"/>
    <w:rsid w:val="7E630178"/>
    <w:rsid w:val="7EF699AC"/>
    <w:rsid w:val="7FBF420D"/>
    <w:rsid w:val="7FCC2834"/>
    <w:rsid w:val="7FFD0109"/>
    <w:rsid w:val="7FFDF7F0"/>
    <w:rsid w:val="7FFF4DCA"/>
    <w:rsid w:val="AFDBBF0A"/>
    <w:rsid w:val="B7FFCA45"/>
    <w:rsid w:val="BABD880A"/>
    <w:rsid w:val="BB5B18E2"/>
    <w:rsid w:val="BEDB37A0"/>
    <w:rsid w:val="CBBF2B47"/>
    <w:rsid w:val="DB75DBBC"/>
    <w:rsid w:val="DD7848C6"/>
    <w:rsid w:val="E2FDEBEE"/>
    <w:rsid w:val="EABF6D08"/>
    <w:rsid w:val="F9A34E15"/>
    <w:rsid w:val="FBAF060D"/>
    <w:rsid w:val="FEDB6ED8"/>
    <w:rsid w:val="FEE319A2"/>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8"/>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5">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200" w:firstLineChars="200"/>
    </w:pPr>
    <w:rPr>
      <w:rFonts w:eastAsia="楷体_GB2312"/>
    </w:rPr>
  </w:style>
  <w:style w:type="paragraph" w:styleId="6">
    <w:name w:val="annotation text"/>
    <w:basedOn w:val="1"/>
    <w:qFormat/>
    <w:uiPriority w:val="0"/>
    <w:pPr>
      <w:jc w:val="left"/>
    </w:pPr>
  </w:style>
  <w:style w:type="paragraph" w:styleId="7">
    <w:name w:val="Body Text"/>
    <w:basedOn w:val="1"/>
    <w:next w:val="1"/>
    <w:qFormat/>
    <w:uiPriority w:val="0"/>
    <w:pPr>
      <w:jc w:val="center"/>
    </w:pPr>
    <w:rPr>
      <w:rFonts w:eastAsia="仿宋_GB2312"/>
      <w:sz w:val="36"/>
    </w:rPr>
  </w:style>
  <w:style w:type="paragraph" w:styleId="8">
    <w:name w:val="Body Text Indent"/>
    <w:basedOn w:val="1"/>
    <w:next w:val="9"/>
    <w:qFormat/>
    <w:uiPriority w:val="0"/>
    <w:pPr>
      <w:autoSpaceDE w:val="0"/>
      <w:autoSpaceDN w:val="0"/>
      <w:adjustRightInd w:val="0"/>
      <w:ind w:firstLine="640" w:firstLineChars="200"/>
      <w:jc w:val="left"/>
    </w:pPr>
    <w:rPr>
      <w:rFonts w:eastAsia="仿宋_GB2312"/>
      <w:sz w:val="32"/>
    </w:rPr>
  </w:style>
  <w:style w:type="paragraph" w:styleId="9">
    <w:name w:val="Body Text First Indent 2"/>
    <w:basedOn w:val="8"/>
    <w:next w:val="1"/>
    <w:qFormat/>
    <w:uiPriority w:val="0"/>
    <w:pPr>
      <w:ind w:firstLine="420" w:firstLineChars="200"/>
    </w:pPr>
  </w:style>
  <w:style w:type="paragraph" w:styleId="10">
    <w:name w:val="toc 3"/>
    <w:basedOn w:val="1"/>
    <w:next w:val="1"/>
    <w:unhideWhenUsed/>
    <w:qFormat/>
    <w:uiPriority w:val="39"/>
    <w:pPr>
      <w:ind w:left="420"/>
    </w:pPr>
    <w:rPr>
      <w:rFonts w:ascii="等线" w:hAnsi="等线" w:eastAsia="等线"/>
      <w:b/>
      <w:sz w:val="30"/>
      <w:szCs w:val="30"/>
    </w:rPr>
  </w:style>
  <w:style w:type="paragraph" w:styleId="11">
    <w:name w:val="Date"/>
    <w:basedOn w:val="1"/>
    <w:next w:val="1"/>
    <w:link w:val="27"/>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spacing w:after="120"/>
      <w:ind w:firstLine="420" w:firstLineChars="100"/>
      <w:jc w:val="both"/>
    </w:pPr>
    <w:rPr>
      <w:rFonts w:eastAsia="宋体"/>
      <w:sz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正文缩进1"/>
    <w:basedOn w:val="1"/>
    <w:qFormat/>
    <w:uiPriority w:val="0"/>
    <w:pPr>
      <w:ind w:firstLine="200" w:firstLineChars="200"/>
    </w:pPr>
    <w:rPr>
      <w:rFonts w:eastAsia="楷体_GB2312"/>
    </w:rPr>
  </w:style>
  <w:style w:type="paragraph" w:customStyle="1" w:styleId="24">
    <w:name w:val="Normal Indent1"/>
    <w:basedOn w:val="1"/>
    <w:qFormat/>
    <w:uiPriority w:val="0"/>
    <w:pPr>
      <w:ind w:firstLine="200" w:firstLineChars="200"/>
    </w:pPr>
    <w:rPr>
      <w:rFonts w:eastAsia="楷体_GB2312"/>
    </w:rPr>
  </w:style>
  <w:style w:type="paragraph" w:customStyle="1" w:styleId="25">
    <w:name w:val="列表段落1"/>
    <w:basedOn w:val="1"/>
    <w:qFormat/>
    <w:uiPriority w:val="99"/>
    <w:pPr>
      <w:ind w:firstLine="420" w:firstLineChars="200"/>
    </w:pPr>
  </w:style>
  <w:style w:type="character" w:customStyle="1" w:styleId="26">
    <w:name w:val="标题 1 字符"/>
    <w:basedOn w:val="18"/>
    <w:link w:val="3"/>
    <w:qFormat/>
    <w:uiPriority w:val="0"/>
    <w:rPr>
      <w:rFonts w:ascii="宋体" w:hAnsi="宋体"/>
      <w:b/>
      <w:bCs/>
      <w:kern w:val="44"/>
      <w:sz w:val="48"/>
      <w:szCs w:val="48"/>
    </w:rPr>
  </w:style>
  <w:style w:type="character" w:customStyle="1" w:styleId="27">
    <w:name w:val="日期 字符"/>
    <w:basedOn w:val="18"/>
    <w:link w:val="11"/>
    <w:qFormat/>
    <w:uiPriority w:val="0"/>
    <w:rPr>
      <w:rFonts w:ascii="Calibri" w:hAnsi="Calibri" w:cs="黑体"/>
      <w:kern w:val="2"/>
      <w:sz w:val="21"/>
      <w:szCs w:val="24"/>
    </w:rPr>
  </w:style>
  <w:style w:type="character" w:customStyle="1" w:styleId="28">
    <w:name w:val="标题 1 Char"/>
    <w:link w:val="3"/>
    <w:qFormat/>
    <w:uiPriority w:val="0"/>
    <w:rPr>
      <w:rFonts w:eastAsia="黑体"/>
      <w:b/>
      <w:kern w:val="44"/>
    </w:rPr>
  </w:style>
  <w:style w:type="paragraph" w:customStyle="1" w:styleId="29">
    <w:name w:val=" Char Char Char Char Char Char Char Char Char"/>
    <w:basedOn w:val="1"/>
    <w:qFormat/>
    <w:uiPriority w:val="0"/>
    <w:pPr>
      <w:widowControl/>
      <w:spacing w:after="160" w:afterLines="0" w:line="240" w:lineRule="exact"/>
      <w:jc w:val="left"/>
    </w:pPr>
  </w:style>
  <w:style w:type="paragraph" w:customStyle="1" w:styleId="30">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1">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2">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3">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4">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5">
    <w:name w:val="NormalCharacter"/>
    <w:semiHidden/>
    <w:qFormat/>
    <w:uiPriority w:val="0"/>
    <w:rPr>
      <w:rFonts w:eastAsia="宋体"/>
      <w:kern w:val="2"/>
      <w:sz w:val="32"/>
      <w:lang w:val="en-US" w:eastAsia="zh-CN" w:bidi="ar-SA"/>
    </w:rPr>
  </w:style>
  <w:style w:type="character" w:customStyle="1" w:styleId="36">
    <w:name w:val="font181"/>
    <w:basedOn w:val="18"/>
    <w:qFormat/>
    <w:uiPriority w:val="0"/>
    <w:rPr>
      <w:rFonts w:hint="default" w:ascii="黑体" w:hAnsi="宋体" w:eastAsia="黑体" w:cs="黑体"/>
      <w:color w:val="000000"/>
      <w:sz w:val="22"/>
      <w:szCs w:val="22"/>
      <w:u w:val="none"/>
    </w:rPr>
  </w:style>
  <w:style w:type="character" w:customStyle="1" w:styleId="37">
    <w:name w:val="font51"/>
    <w:basedOn w:val="18"/>
    <w:qFormat/>
    <w:uiPriority w:val="0"/>
    <w:rPr>
      <w:rFonts w:ascii="仿宋_GB2312" w:eastAsia="仿宋_GB2312" w:cs="仿宋_GB2312"/>
      <w:color w:val="000000"/>
      <w:sz w:val="22"/>
      <w:szCs w:val="22"/>
      <w:u w:val="none"/>
    </w:rPr>
  </w:style>
  <w:style w:type="character" w:customStyle="1" w:styleId="38">
    <w:name w:val="font101"/>
    <w:basedOn w:val="18"/>
    <w:qFormat/>
    <w:uiPriority w:val="0"/>
    <w:rPr>
      <w:rFonts w:hint="default" w:ascii="Times New Roman" w:hAnsi="Times New Roman" w:cs="Times New Roman"/>
      <w:color w:val="000000"/>
      <w:sz w:val="22"/>
      <w:szCs w:val="22"/>
      <w:u w:val="none"/>
    </w:rPr>
  </w:style>
  <w:style w:type="character" w:customStyle="1" w:styleId="39">
    <w:name w:val="font4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0">
    <w:name w:val="font171"/>
    <w:basedOn w:val="18"/>
    <w:qFormat/>
    <w:uiPriority w:val="0"/>
    <w:rPr>
      <w:rFonts w:hint="default" w:ascii="仿宋_GB2312" w:eastAsia="仿宋_GB2312" w:cs="仿宋_GB2312"/>
      <w:color w:val="000000"/>
      <w:sz w:val="22"/>
      <w:szCs w:val="22"/>
      <w:u w:val="none"/>
    </w:rPr>
  </w:style>
  <w:style w:type="character" w:customStyle="1" w:styleId="41">
    <w:name w:val="font91"/>
    <w:basedOn w:val="18"/>
    <w:qFormat/>
    <w:uiPriority w:val="0"/>
    <w:rPr>
      <w:rFonts w:hint="default" w:ascii="Times New Roman" w:hAnsi="Times New Roman" w:cs="Times New Roman"/>
      <w:color w:val="000000"/>
      <w:sz w:val="22"/>
      <w:szCs w:val="22"/>
      <w:u w:val="none"/>
    </w:rPr>
  </w:style>
  <w:style w:type="character" w:customStyle="1" w:styleId="42">
    <w:name w:val="font31"/>
    <w:basedOn w:val="18"/>
    <w:qFormat/>
    <w:uiPriority w:val="0"/>
    <w:rPr>
      <w:rFonts w:ascii="Arial" w:hAnsi="Arial" w:cs="Arial"/>
      <w:color w:val="000000"/>
      <w:sz w:val="22"/>
      <w:szCs w:val="22"/>
      <w:u w:val="none"/>
    </w:rPr>
  </w:style>
  <w:style w:type="character" w:customStyle="1" w:styleId="43">
    <w:name w:val="font21"/>
    <w:basedOn w:val="18"/>
    <w:qFormat/>
    <w:uiPriority w:val="0"/>
    <w:rPr>
      <w:rFonts w:hint="eastAsia" w:ascii="方正小标宋简体" w:hAnsi="方正小标宋简体" w:eastAsia="方正小标宋简体" w:cs="方正小标宋简体"/>
      <w:color w:val="000000"/>
      <w:sz w:val="22"/>
      <w:szCs w:val="22"/>
      <w:u w:val="none"/>
    </w:rPr>
  </w:style>
  <w:style w:type="character" w:customStyle="1" w:styleId="44">
    <w:name w:val="font13"/>
    <w:basedOn w:val="18"/>
    <w:qFormat/>
    <w:uiPriority w:val="0"/>
    <w:rPr>
      <w:rFonts w:hint="eastAsia" w:ascii="宋体" w:hAnsi="宋体" w:eastAsia="宋体" w:cs="宋体"/>
      <w:color w:val="000000"/>
      <w:sz w:val="22"/>
      <w:szCs w:val="22"/>
      <w:u w:val="none"/>
    </w:rPr>
  </w:style>
  <w:style w:type="character" w:customStyle="1" w:styleId="45">
    <w:name w:val="font01"/>
    <w:basedOn w:val="18"/>
    <w:qFormat/>
    <w:uiPriority w:val="0"/>
    <w:rPr>
      <w:rFonts w:hint="default" w:ascii="仿宋_GB2312" w:eastAsia="仿宋_GB2312" w:cs="仿宋_GB2312"/>
      <w:color w:val="000000"/>
      <w:sz w:val="22"/>
      <w:szCs w:val="22"/>
      <w:u w:val="none"/>
    </w:rPr>
  </w:style>
  <w:style w:type="character" w:customStyle="1" w:styleId="46">
    <w:name w:val="font132"/>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2022-08-17T07:12:00Z</dcterms:created>
  <dc:creator>t</dc:creator>
  <cp:lastModifiedBy>user</cp:lastModifiedBy>
  <cp:lastPrinted>2022-01-04T07:02:00Z</cp:lastPrinted>
  <dcterms:modified xsi:type="dcterms:W3CDTF">2022-09-19T15:45:23Z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