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sz w:val="44"/>
          <w:szCs w:val="44"/>
          <w:lang w:eastAsia="zh-CN"/>
        </w:rPr>
      </w:pPr>
    </w:p>
    <w:p>
      <w:pPr>
        <w:jc w:val="center"/>
        <w:rPr>
          <w:rFonts w:hint="eastAsia" w:ascii="宋体" w:hAnsi="宋体" w:eastAsia="宋体" w:cs="宋体"/>
          <w:sz w:val="44"/>
          <w:szCs w:val="44"/>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570" w:lineRule="exact"/>
        <w:ind w:left="0" w:right="0" w:firstLine="0"/>
        <w:jc w:val="center"/>
        <w:textAlignment w:val="auto"/>
        <w:rPr>
          <w:rFonts w:hint="default" w:ascii="宋体" w:hAnsi="宋体" w:eastAsia="宋体" w:cs="宋体"/>
          <w:b/>
          <w:bCs/>
          <w:color w:val="333333"/>
          <w:kern w:val="2"/>
          <w:sz w:val="44"/>
          <w:szCs w:val="44"/>
          <w:shd w:val="clear" w:color="auto" w:fill="FFFFFF"/>
          <w:lang w:val="en-US" w:eastAsia="zh-CN" w:bidi="ar-SA"/>
        </w:rPr>
      </w:pPr>
      <w:r>
        <w:rPr>
          <w:rFonts w:hint="default" w:ascii="宋体" w:hAnsi="宋体" w:eastAsia="宋体" w:cs="宋体"/>
          <w:b/>
          <w:bCs/>
          <w:color w:val="333333"/>
          <w:kern w:val="2"/>
          <w:sz w:val="44"/>
          <w:szCs w:val="44"/>
          <w:shd w:val="clear" w:color="auto" w:fill="FFFFFF"/>
          <w:lang w:val="en-US" w:eastAsia="zh-CN" w:bidi="ar-SA"/>
        </w:rPr>
        <w:t>陕西省商务厅 陕西省文明办关于转发《商务部 中央文明办关于推动餐饮行业深入开展“厉行勤俭节约 反对餐饮浪费”工作的通知》的通知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570" w:lineRule="exact"/>
        <w:ind w:left="0" w:right="0" w:firstLine="0"/>
        <w:jc w:val="center"/>
        <w:textAlignment w:val="auto"/>
        <w:rPr>
          <w:rFonts w:hint="default" w:ascii="楷体_GB2312" w:hAnsi="楷体_GB2312" w:eastAsia="楷体_GB2312" w:cs="楷体_GB2312"/>
          <w:color w:val="333333"/>
          <w:kern w:val="2"/>
          <w:sz w:val="32"/>
          <w:szCs w:val="32"/>
          <w:shd w:val="clear" w:color="auto" w:fill="FFFFFF"/>
          <w:lang w:val="en-US" w:eastAsia="zh-CN" w:bidi="ar-SA"/>
        </w:rPr>
      </w:pPr>
      <w:r>
        <w:rPr>
          <w:rFonts w:hint="default" w:ascii="楷体_GB2312" w:hAnsi="楷体_GB2312" w:eastAsia="楷体_GB2312" w:cs="楷体_GB2312"/>
          <w:color w:val="333333"/>
          <w:kern w:val="2"/>
          <w:sz w:val="32"/>
          <w:szCs w:val="32"/>
          <w:shd w:val="clear" w:color="auto" w:fill="FFFFFF"/>
          <w:lang w:val="en-US" w:eastAsia="zh-CN" w:bidi="ar-SA"/>
        </w:rPr>
        <w:t>陕商发〔2017〕42号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570" w:lineRule="exact"/>
        <w:ind w:left="0" w:right="0" w:firstLine="0"/>
        <w:jc w:val="center"/>
        <w:textAlignment w:val="auto"/>
        <w:rPr>
          <w:rFonts w:hint="default" w:ascii="楷体_GB2312" w:hAnsi="楷体_GB2312" w:eastAsia="楷体_GB2312" w:cs="楷体_GB2312"/>
          <w:color w:val="333333"/>
          <w:kern w:val="2"/>
          <w:sz w:val="32"/>
          <w:szCs w:val="32"/>
          <w:shd w:val="clear" w:color="auto" w:fill="FFFFFF"/>
          <w:lang w:val="en-US" w:eastAsia="zh-CN" w:bidi="ar-SA"/>
        </w:rPr>
      </w:pPr>
    </w:p>
    <w:p>
      <w:pPr>
        <w:spacing w:line="570" w:lineRule="exact"/>
        <w:rPr>
          <w:rFonts w:hint="eastAsia" w:ascii="仿宋_GB2312" w:hAnsi="黑体" w:eastAsia="仿宋_GB2312"/>
          <w:sz w:val="32"/>
          <w:szCs w:val="32"/>
        </w:rPr>
      </w:pPr>
      <w:r>
        <w:rPr>
          <w:rFonts w:hint="eastAsia" w:ascii="仿宋_GB2312" w:hAnsi="黑体" w:eastAsia="仿宋_GB2312"/>
          <w:sz w:val="32"/>
          <w:szCs w:val="32"/>
        </w:rPr>
        <w:t>各</w:t>
      </w:r>
      <w:r>
        <w:rPr>
          <w:rFonts w:hint="eastAsia" w:ascii="仿宋_GB2312" w:hAnsi="黑体" w:eastAsia="仿宋_GB2312"/>
          <w:sz w:val="32"/>
          <w:szCs w:val="32"/>
        </w:rPr>
        <w:t>设区市商务局、文明办，杨凌示范区经</w:t>
      </w:r>
      <w:bookmarkStart w:id="1" w:name="_GoBack"/>
      <w:bookmarkEnd w:id="1"/>
      <w:r>
        <w:rPr>
          <w:rFonts w:hint="eastAsia" w:ascii="仿宋_GB2312" w:hAnsi="黑体" w:eastAsia="仿宋_GB2312"/>
          <w:sz w:val="32"/>
          <w:szCs w:val="32"/>
        </w:rPr>
        <w:t>贸局、文明办，韩城市商务局、文明办：</w:t>
      </w: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rPr>
        <w:t>为贯彻落实习近平总书记关于“推动形成绿色发展方式和生活方式”的重要指示精神，践行新发展理念，在全社会大力倡导绿色生活、反对铺张浪费，推动形成节约适度、绿色低碳、文明健康的生活方式和消费方式。近日，商务部和中央精神文明建设指导委员会办公室印发了《关于推动餐饮行业深入开展“厉行勤俭节约 反对餐饮浪费”工作的通知》。现将通知转发你们，并结合我省实际情况，提出如下落实意见，望一并贯彻执行。</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黑体" w:hAnsi="黑体" w:eastAsia="黑体" w:cs="黑体"/>
          <w:color w:val="333333"/>
          <w:sz w:val="32"/>
          <w:szCs w:val="32"/>
          <w:shd w:val="clear" w:color="auto" w:fill="FFFFFF"/>
        </w:rPr>
      </w:pPr>
      <w:r>
        <w:rPr>
          <w:rFonts w:hint="default" w:ascii="黑体" w:hAnsi="黑体" w:eastAsia="黑体" w:cs="黑体"/>
          <w:color w:val="333333"/>
          <w:sz w:val="32"/>
          <w:szCs w:val="32"/>
          <w:shd w:val="clear" w:color="auto" w:fill="FFFFFF"/>
        </w:rPr>
        <w:t>一、提高认识，反对铺张浪费</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黑体" w:eastAsia="仿宋_GB2312"/>
          <w:sz w:val="32"/>
          <w:szCs w:val="32"/>
        </w:rPr>
        <w:t>提倡勤俭节约，反对铺张浪费是中华民族的传统美德。各级商务部门及餐饮企业要提高思想认识，坚决反对餐饮铺张浪费，要根除各种陈规陋习，帮助消费者树立绿色消费、文明消费和理性消费的观念，倡导以艰苦奋斗、勤俭朴素为荣，以铺张浪费、奢侈挥霍为耻的科学、文明、健康生活。</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黑体" w:hAnsi="黑体" w:eastAsia="黑体" w:cs="黑体"/>
          <w:color w:val="333333"/>
          <w:sz w:val="32"/>
          <w:szCs w:val="32"/>
          <w:shd w:val="clear" w:color="auto" w:fill="FFFFFF"/>
        </w:rPr>
      </w:pPr>
      <w:r>
        <w:rPr>
          <w:rFonts w:hint="default" w:ascii="黑体" w:hAnsi="黑体" w:eastAsia="黑体" w:cs="黑体"/>
          <w:color w:val="333333"/>
          <w:sz w:val="32"/>
          <w:szCs w:val="32"/>
          <w:shd w:val="clear" w:color="auto" w:fill="FFFFFF"/>
        </w:rPr>
        <w:t>二、建立制度，严格规范服务</w:t>
      </w: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rPr>
        <w:t>各级商务部门要按照中央关于厉行节约、反对浪费的文件精神，引导餐饮企业制定“节约型餐饮企业规范”和适度点餐提醒制度，通过规范餐饮过程中的节约行为，营造节约餐饮的环境，形成节约餐饮的习惯，引领节约餐饮的时尚。</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黑体" w:hAnsi="黑体" w:eastAsia="黑体" w:cs="黑体"/>
          <w:color w:val="333333"/>
          <w:sz w:val="32"/>
          <w:szCs w:val="32"/>
          <w:shd w:val="clear" w:color="auto" w:fill="FFFFFF"/>
        </w:rPr>
      </w:pPr>
      <w:r>
        <w:rPr>
          <w:rFonts w:hint="default" w:ascii="黑体" w:hAnsi="黑体" w:eastAsia="黑体" w:cs="黑体"/>
          <w:color w:val="333333"/>
          <w:sz w:val="32"/>
          <w:szCs w:val="32"/>
          <w:shd w:val="clear" w:color="auto" w:fill="FFFFFF"/>
        </w:rPr>
        <w:t>三、加大宣传，培养节约习惯</w:t>
      </w: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rPr>
        <w:t>各级商务部门、文明办要围绕“推动形成绿色发展方式和生活方式”，弘扬中华传统美德，把餐饮节约作为职业道德、社会公德、家庭美德、个人品德教育的重要内容，充分利用各类媒体进行宣传，通过多种手段的节约宣传和批评曝光，在全社会营造勤俭节约光荣、铺张浪费可耻的舆论氛围。</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黑体" w:hAnsi="黑体" w:eastAsia="黑体" w:cs="黑体"/>
          <w:color w:val="333333"/>
          <w:sz w:val="32"/>
          <w:szCs w:val="32"/>
          <w:shd w:val="clear" w:color="auto" w:fill="FFFFFF"/>
        </w:rPr>
      </w:pPr>
      <w:r>
        <w:rPr>
          <w:rFonts w:hint="default" w:ascii="黑体" w:hAnsi="黑体" w:eastAsia="黑体" w:cs="黑体"/>
          <w:color w:val="333333"/>
          <w:sz w:val="32"/>
          <w:szCs w:val="32"/>
          <w:shd w:val="clear" w:color="auto" w:fill="FFFFFF"/>
        </w:rPr>
        <w:t>四、行业自律，发挥协会作用</w:t>
      </w: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rPr>
        <w:t>各级商务主管部门要充分发挥行业社团组织的作用，积极指导各类行业协会加快制定餐饮行业“厉行勤俭节约，反对餐饮浪费”的标准和行业公约，引导行业自觉开展勤俭节约活动，促进行业规范发展。餐饮行业的协会要在行业内组织发起“厉行勤俭节约 反对餐饮浪费”的倡议，持续推动餐饮行业开展厉行节约活动，要认真总结先进典型，及时在行业中交流推广，对在“厉行勤俭节约，反对铺张浪费”活动中表现突出的单位和个人要进行表彰和奖励，让发展节约型餐饮成为行业中的自觉行动。</w:t>
      </w:r>
    </w:p>
    <w:p>
      <w:pPr>
        <w:spacing w:line="570" w:lineRule="exact"/>
        <w:ind w:firstLine="640" w:firstLineChars="200"/>
        <w:rPr>
          <w:rFonts w:hint="default" w:ascii="仿宋_GB2312" w:hAnsi="黑体" w:eastAsia="仿宋_GB2312"/>
          <w:sz w:val="32"/>
          <w:szCs w:val="32"/>
        </w:rPr>
      </w:pPr>
    </w:p>
    <w:p>
      <w:pPr>
        <w:spacing w:line="570" w:lineRule="exact"/>
        <w:ind w:firstLine="640" w:firstLineChars="200"/>
        <w:rPr>
          <w:rFonts w:hint="default" w:ascii="仿宋_GB2312" w:hAnsi="黑体" w:eastAsia="仿宋_GB2312"/>
          <w:sz w:val="32"/>
          <w:szCs w:val="32"/>
        </w:rPr>
      </w:pPr>
    </w:p>
    <w:p>
      <w:pPr>
        <w:spacing w:line="570" w:lineRule="exact"/>
        <w:ind w:firstLine="3520" w:firstLineChars="1100"/>
        <w:rPr>
          <w:rFonts w:hint="default" w:ascii="仿宋_GB2312" w:hAnsi="黑体" w:eastAsia="仿宋_GB2312"/>
          <w:sz w:val="32"/>
          <w:szCs w:val="32"/>
        </w:rPr>
      </w:pPr>
      <w:r>
        <w:rPr>
          <w:rFonts w:hint="default" w:ascii="仿宋_GB2312" w:hAnsi="黑体" w:eastAsia="仿宋_GB2312"/>
          <w:sz w:val="32"/>
          <w:szCs w:val="32"/>
        </w:rPr>
        <w:t>陕西省商务厅</w:t>
      </w:r>
      <w:r>
        <w:rPr>
          <w:rFonts w:hint="eastAsia" w:ascii="仿宋_GB2312" w:hAnsi="黑体" w:eastAsia="仿宋_GB2312"/>
          <w:sz w:val="32"/>
          <w:szCs w:val="32"/>
          <w:lang w:val="en-US" w:eastAsia="zh-CN"/>
        </w:rPr>
        <w:t xml:space="preserve">   </w:t>
      </w:r>
      <w:r>
        <w:rPr>
          <w:rFonts w:hint="default" w:ascii="仿宋_GB2312" w:hAnsi="黑体" w:eastAsia="仿宋_GB2312"/>
          <w:sz w:val="32"/>
          <w:szCs w:val="32"/>
        </w:rPr>
        <w:t>陕西省文明办</w:t>
      </w:r>
    </w:p>
    <w:p>
      <w:pPr>
        <w:spacing w:line="570" w:lineRule="exact"/>
        <w:ind w:firstLine="4800" w:firstLineChars="1500"/>
        <w:rPr>
          <w:rFonts w:hint="default" w:ascii="仿宋_GB2312" w:hAnsi="黑体" w:eastAsia="仿宋_GB2312"/>
          <w:sz w:val="32"/>
          <w:szCs w:val="32"/>
        </w:rPr>
      </w:pPr>
      <w:r>
        <w:rPr>
          <w:rFonts w:hint="default" w:ascii="仿宋_GB2312" w:hAnsi="黑体" w:eastAsia="仿宋_GB2312"/>
          <w:sz w:val="32"/>
          <w:szCs w:val="32"/>
        </w:rPr>
        <w:t>2017年8月10日</w:t>
      </w:r>
    </w:p>
    <w:p>
      <w:pPr>
        <w:keepNext w:val="0"/>
        <w:keepLines w:val="0"/>
        <w:pageBreakBefore w:val="0"/>
        <w:kinsoku/>
        <w:wordWrap/>
        <w:overflowPunct/>
        <w:topLinePunct w:val="0"/>
        <w:autoSpaceDE/>
        <w:autoSpaceDN/>
        <w:bidi w:val="0"/>
        <w:adjustRightInd/>
        <w:snapToGrid/>
        <w:spacing w:line="570" w:lineRule="exact"/>
        <w:textAlignment w:val="auto"/>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default" w:ascii="黑体" w:hAnsi="黑体" w:eastAsia="黑体" w:cs="黑体"/>
          <w:b w:val="0"/>
          <w:bCs w:val="0"/>
          <w:kern w:val="2"/>
          <w:sz w:val="32"/>
          <w:szCs w:val="32"/>
          <w:lang w:val="en-US" w:eastAsia="zh-CN" w:bidi="ar-SA"/>
        </w:rPr>
      </w:pPr>
      <w:r>
        <w:rPr>
          <w:rFonts w:hint="default" w:ascii="黑体" w:hAnsi="黑体" w:eastAsia="黑体" w:cs="黑体"/>
          <w:b w:val="0"/>
          <w:bCs w:val="0"/>
          <w:kern w:val="2"/>
          <w:sz w:val="32"/>
          <w:szCs w:val="32"/>
          <w:lang w:val="en-US" w:eastAsia="zh-CN" w:bidi="ar-SA"/>
        </w:rPr>
        <w:t>附件</w:t>
      </w:r>
    </w:p>
    <w:p>
      <w:pPr>
        <w:rPr>
          <w:rFonts w:hint="default"/>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黑体" w:hAnsi="黑体" w:eastAsia="黑体" w:cs="黑体"/>
          <w:b w:val="0"/>
          <w:bCs w:val="0"/>
          <w:kern w:val="2"/>
          <w:sz w:val="32"/>
          <w:szCs w:val="32"/>
          <w:lang w:val="en-US" w:eastAsia="zh-CN" w:bidi="ar-SA"/>
        </w:rPr>
      </w:pPr>
      <w:r>
        <w:rPr>
          <w:rFonts w:hint="default" w:ascii="黑体" w:hAnsi="黑体" w:eastAsia="黑体" w:cs="黑体"/>
          <w:b w:val="0"/>
          <w:bCs w:val="0"/>
          <w:kern w:val="2"/>
          <w:sz w:val="32"/>
          <w:szCs w:val="32"/>
          <w:lang w:val="en-US" w:eastAsia="zh-CN" w:bidi="ar-SA"/>
        </w:rPr>
        <w:t>商务部、中央文明办关于推动餐饮行业深入开展“厉行勤俭节约反对餐饮浪费”工作的通知</w:t>
      </w:r>
    </w:p>
    <w:p>
      <w:pPr>
        <w:pStyle w:val="6"/>
        <w:jc w:val="left"/>
        <w:rPr>
          <w:rFonts w:hint="eastAsia" w:ascii="仿宋_GB2312" w:hAnsi="黑体" w:eastAsia="仿宋_GB2312" w:cs="黑体"/>
          <w:kern w:val="2"/>
          <w:sz w:val="32"/>
          <w:szCs w:val="32"/>
          <w:lang w:val="en-US" w:eastAsia="zh-CN" w:bidi="ar-SA"/>
        </w:rPr>
      </w:pPr>
      <w:r>
        <w:rPr>
          <w:rFonts w:hint="eastAsia"/>
          <w:lang w:val="en-US" w:eastAsia="zh-CN"/>
        </w:rPr>
        <w:br w:type="textWrapping"/>
      </w:r>
      <w:r>
        <w:rPr>
          <w:rFonts w:hint="eastAsia" w:ascii="仿宋_GB2312" w:hAnsi="黑体" w:eastAsia="仿宋_GB2312" w:cs="黑体"/>
          <w:kern w:val="2"/>
          <w:sz w:val="32"/>
          <w:szCs w:val="32"/>
          <w:lang w:val="en-US" w:eastAsia="zh-CN" w:bidi="ar-SA"/>
        </w:rPr>
        <w:t>各省、自治区、</w:t>
      </w:r>
      <w:r>
        <w:rPr>
          <w:rFonts w:hint="eastAsia" w:ascii="仿宋_GB2312" w:hAnsi="黑体" w:eastAsia="仿宋_GB2312" w:cs="黑体"/>
          <w:kern w:val="2"/>
          <w:sz w:val="32"/>
          <w:szCs w:val="32"/>
          <w:lang w:val="en-US" w:eastAsia="zh-CN" w:bidi="ar-SA"/>
        </w:rPr>
        <w:fldChar w:fldCharType="begin"/>
      </w:r>
      <w:r>
        <w:rPr>
          <w:rFonts w:hint="eastAsia" w:ascii="仿宋_GB2312" w:hAnsi="黑体" w:eastAsia="仿宋_GB2312" w:cs="黑体"/>
          <w:kern w:val="2"/>
          <w:sz w:val="32"/>
          <w:szCs w:val="32"/>
          <w:lang w:val="en-US" w:eastAsia="zh-CN" w:bidi="ar-SA"/>
        </w:rPr>
        <w:instrText xml:space="preserve"> HYPERLINK "https://www.66law.cn/hlzzq/" \o "直辖市" \t "/home/user/文档\\x/_blank" </w:instrText>
      </w:r>
      <w:r>
        <w:rPr>
          <w:rFonts w:hint="eastAsia" w:ascii="仿宋_GB2312" w:hAnsi="黑体" w:eastAsia="仿宋_GB2312" w:cs="黑体"/>
          <w:kern w:val="2"/>
          <w:sz w:val="32"/>
          <w:szCs w:val="32"/>
          <w:lang w:val="en-US" w:eastAsia="zh-CN" w:bidi="ar-SA"/>
        </w:rPr>
        <w:fldChar w:fldCharType="separate"/>
      </w:r>
      <w:r>
        <w:rPr>
          <w:rFonts w:hint="eastAsia" w:ascii="仿宋_GB2312" w:hAnsi="黑体" w:eastAsia="仿宋_GB2312" w:cs="黑体"/>
          <w:kern w:val="2"/>
          <w:sz w:val="32"/>
          <w:szCs w:val="32"/>
          <w:lang w:val="en-US" w:eastAsia="zh-CN" w:bidi="ar-SA"/>
        </w:rPr>
        <w:t>直辖市</w:t>
      </w:r>
      <w:r>
        <w:rPr>
          <w:rFonts w:hint="eastAsia" w:ascii="仿宋_GB2312" w:hAnsi="黑体" w:eastAsia="仿宋_GB2312" w:cs="黑体"/>
          <w:kern w:val="2"/>
          <w:sz w:val="32"/>
          <w:szCs w:val="32"/>
          <w:lang w:val="en-US" w:eastAsia="zh-CN" w:bidi="ar-SA"/>
        </w:rPr>
        <w:fldChar w:fldCharType="end"/>
      </w:r>
      <w:r>
        <w:rPr>
          <w:rFonts w:hint="eastAsia" w:ascii="仿宋_GB2312" w:hAnsi="黑体" w:eastAsia="仿宋_GB2312" w:cs="黑体"/>
          <w:kern w:val="2"/>
          <w:sz w:val="32"/>
          <w:szCs w:val="32"/>
          <w:lang w:val="en-US" w:eastAsia="zh-CN" w:bidi="ar-SA"/>
        </w:rPr>
        <w:t>、计划单列市及</w:t>
      </w:r>
      <w:r>
        <w:rPr>
          <w:rFonts w:hint="eastAsia" w:ascii="仿宋_GB2312" w:hAnsi="黑体" w:eastAsia="仿宋_GB2312" w:cs="黑体"/>
          <w:kern w:val="2"/>
          <w:sz w:val="32"/>
          <w:szCs w:val="32"/>
          <w:lang w:val="en-US" w:eastAsia="zh-CN" w:bidi="ar-SA"/>
        </w:rPr>
        <w:fldChar w:fldCharType="begin"/>
      </w:r>
      <w:r>
        <w:rPr>
          <w:rFonts w:hint="eastAsia" w:ascii="仿宋_GB2312" w:hAnsi="黑体" w:eastAsia="仿宋_GB2312" w:cs="黑体"/>
          <w:kern w:val="2"/>
          <w:sz w:val="32"/>
          <w:szCs w:val="32"/>
          <w:lang w:val="en-US" w:eastAsia="zh-CN" w:bidi="ar-SA"/>
        </w:rPr>
        <w:instrText xml:space="preserve"> HYPERLINK "https://www.66law.cn/xinjiang/" \o "新疆" \t "/home/user/文档\\x/_blank" </w:instrText>
      </w:r>
      <w:r>
        <w:rPr>
          <w:rFonts w:hint="eastAsia" w:ascii="仿宋_GB2312" w:hAnsi="黑体" w:eastAsia="仿宋_GB2312" w:cs="黑体"/>
          <w:kern w:val="2"/>
          <w:sz w:val="32"/>
          <w:szCs w:val="32"/>
          <w:lang w:val="en-US" w:eastAsia="zh-CN" w:bidi="ar-SA"/>
        </w:rPr>
        <w:fldChar w:fldCharType="separate"/>
      </w:r>
      <w:r>
        <w:rPr>
          <w:rFonts w:hint="eastAsia" w:ascii="仿宋_GB2312" w:hAnsi="黑体" w:eastAsia="仿宋_GB2312" w:cs="黑体"/>
          <w:kern w:val="2"/>
          <w:sz w:val="32"/>
          <w:szCs w:val="32"/>
          <w:lang w:val="en-US" w:eastAsia="zh-CN" w:bidi="ar-SA"/>
        </w:rPr>
        <w:t>新疆</w:t>
      </w:r>
      <w:r>
        <w:rPr>
          <w:rFonts w:hint="eastAsia" w:ascii="仿宋_GB2312" w:hAnsi="黑体" w:eastAsia="仿宋_GB2312" w:cs="黑体"/>
          <w:kern w:val="2"/>
          <w:sz w:val="32"/>
          <w:szCs w:val="32"/>
          <w:lang w:val="en-US" w:eastAsia="zh-CN" w:bidi="ar-SA"/>
        </w:rPr>
        <w:fldChar w:fldCharType="end"/>
      </w:r>
      <w:r>
        <w:rPr>
          <w:rFonts w:hint="eastAsia" w:ascii="仿宋_GB2312" w:hAnsi="黑体" w:eastAsia="仿宋_GB2312" w:cs="黑体"/>
          <w:kern w:val="2"/>
          <w:sz w:val="32"/>
          <w:szCs w:val="32"/>
          <w:lang w:val="en-US" w:eastAsia="zh-CN" w:bidi="ar-SA"/>
        </w:rPr>
        <w:t>生产建设兵团商务主管部门、文明办，中国烹饪协会，中国饭店协会：</w:t>
      </w:r>
      <w:r>
        <w:rPr>
          <w:rFonts w:hint="eastAsia" w:ascii="仿宋_GB2312" w:hAnsi="黑体" w:eastAsia="仿宋_GB2312" w:cs="黑体"/>
          <w:kern w:val="2"/>
          <w:sz w:val="32"/>
          <w:szCs w:val="32"/>
          <w:lang w:val="en-US" w:eastAsia="zh-CN" w:bidi="ar-SA"/>
        </w:rPr>
        <w:br w:type="textWrapping"/>
      </w:r>
      <w:r>
        <w:rPr>
          <w:rFonts w:hint="eastAsia" w:ascii="仿宋_GB2312" w:hAnsi="黑体" w:eastAsia="仿宋_GB2312" w:cs="黑体"/>
          <w:kern w:val="2"/>
          <w:sz w:val="32"/>
          <w:szCs w:val="32"/>
          <w:lang w:val="en-US" w:eastAsia="zh-CN" w:bidi="ar-SA"/>
        </w:rPr>
        <w:t>     为贯彻落实习近平总书记关于“推动形成绿色发展方式和生活方式”的重要指示精神，践行新发展理念，在全社会大力倡导绿色生活、反对铺张浪费，推动形成节约适度、绿色低碳、文明健康的生活方式和消费方式，商务部、中央文明办决定推动</w:t>
      </w:r>
      <w:r>
        <w:rPr>
          <w:rFonts w:hint="eastAsia" w:ascii="仿宋_GB2312" w:hAnsi="黑体" w:eastAsia="仿宋_GB2312" w:cs="黑体"/>
          <w:kern w:val="2"/>
          <w:sz w:val="32"/>
          <w:szCs w:val="32"/>
          <w:lang w:val="en-US" w:eastAsia="zh-CN" w:bidi="ar-SA"/>
        </w:rPr>
        <w:fldChar w:fldCharType="begin"/>
      </w:r>
      <w:r>
        <w:rPr>
          <w:rFonts w:hint="eastAsia" w:ascii="仿宋_GB2312" w:hAnsi="黑体" w:eastAsia="仿宋_GB2312" w:cs="黑体"/>
          <w:kern w:val="2"/>
          <w:sz w:val="32"/>
          <w:szCs w:val="32"/>
          <w:lang w:val="en-US" w:eastAsia="zh-CN" w:bidi="ar-SA"/>
        </w:rPr>
        <w:instrText xml:space="preserve"> HYPERLINK "https://www.66law.cn/zhuanti/cyhy/" \o "餐饮行业" \t "/home/user/文档\\x/_blank" </w:instrText>
      </w:r>
      <w:r>
        <w:rPr>
          <w:rFonts w:hint="eastAsia" w:ascii="仿宋_GB2312" w:hAnsi="黑体" w:eastAsia="仿宋_GB2312" w:cs="黑体"/>
          <w:kern w:val="2"/>
          <w:sz w:val="32"/>
          <w:szCs w:val="32"/>
          <w:lang w:val="en-US" w:eastAsia="zh-CN" w:bidi="ar-SA"/>
        </w:rPr>
        <w:fldChar w:fldCharType="separate"/>
      </w:r>
      <w:r>
        <w:rPr>
          <w:rFonts w:hint="eastAsia" w:ascii="仿宋_GB2312" w:hAnsi="黑体" w:eastAsia="仿宋_GB2312" w:cs="黑体"/>
          <w:kern w:val="2"/>
          <w:sz w:val="32"/>
          <w:szCs w:val="32"/>
          <w:lang w:val="en-US" w:eastAsia="zh-CN" w:bidi="ar-SA"/>
        </w:rPr>
        <w:t>餐饮行业</w:t>
      </w:r>
      <w:r>
        <w:rPr>
          <w:rFonts w:hint="eastAsia" w:ascii="仿宋_GB2312" w:hAnsi="黑体" w:eastAsia="仿宋_GB2312" w:cs="黑体"/>
          <w:kern w:val="2"/>
          <w:sz w:val="32"/>
          <w:szCs w:val="32"/>
          <w:lang w:val="en-US" w:eastAsia="zh-CN" w:bidi="ar-SA"/>
        </w:rPr>
        <w:fldChar w:fldCharType="end"/>
      </w:r>
      <w:r>
        <w:rPr>
          <w:rFonts w:hint="eastAsia" w:ascii="仿宋_GB2312" w:hAnsi="黑体" w:eastAsia="仿宋_GB2312" w:cs="黑体"/>
          <w:kern w:val="2"/>
          <w:sz w:val="32"/>
          <w:szCs w:val="32"/>
          <w:lang w:val="en-US" w:eastAsia="zh-CN" w:bidi="ar-SA"/>
        </w:rPr>
        <w:t>深入开展“厉行勤俭节约反对餐饮浪费”工作。现就有关事项通知如下：</w:t>
      </w:r>
      <w:r>
        <w:rPr>
          <w:rFonts w:hint="eastAsia" w:ascii="仿宋_GB2312" w:hAnsi="黑体" w:eastAsia="仿宋_GB2312" w:cs="黑体"/>
          <w:kern w:val="2"/>
          <w:sz w:val="32"/>
          <w:szCs w:val="32"/>
          <w:lang w:val="en-US" w:eastAsia="zh-CN" w:bidi="ar-SA"/>
        </w:rPr>
        <w:br w:type="textWrapping"/>
      </w:r>
      <w:r>
        <w:rPr>
          <w:rFonts w:hint="eastAsia"/>
          <w:lang w:val="en-US" w:eastAsia="zh-CN"/>
        </w:rPr>
        <w:t> </w:t>
      </w:r>
      <w:r>
        <w:rPr>
          <w:rFonts w:hint="eastAsia" w:ascii="黑体" w:hAnsi="黑体" w:eastAsia="黑体" w:cs="黑体"/>
          <w:kern w:val="2"/>
          <w:sz w:val="32"/>
          <w:szCs w:val="32"/>
          <w:lang w:val="en-US" w:eastAsia="zh-CN" w:bidi="ar-SA"/>
        </w:rPr>
        <w:t> 一、持续推进餐饮节约行动</w:t>
      </w:r>
      <w:r>
        <w:rPr>
          <w:rFonts w:hint="eastAsia" w:ascii="黑体" w:hAnsi="黑体" w:eastAsia="黑体" w:cs="黑体"/>
          <w:kern w:val="2"/>
          <w:sz w:val="32"/>
          <w:szCs w:val="32"/>
          <w:lang w:val="en-US" w:eastAsia="zh-CN" w:bidi="ar-SA"/>
        </w:rPr>
        <w:br w:type="textWrapping"/>
      </w:r>
      <w:r>
        <w:rPr>
          <w:rFonts w:hint="eastAsia"/>
          <w:lang w:val="en-US" w:eastAsia="zh-CN"/>
        </w:rPr>
        <w:t>  </w:t>
      </w:r>
      <w:r>
        <w:rPr>
          <w:rFonts w:hint="eastAsia" w:ascii="楷体_GB2312" w:hAnsi="黑体" w:eastAsia="楷体_GB2312" w:cs="黑体"/>
          <w:b/>
          <w:bCs/>
          <w:kern w:val="2"/>
          <w:sz w:val="32"/>
          <w:szCs w:val="32"/>
          <w:lang w:val="en-US" w:eastAsia="zh-CN" w:bidi="ar-SA"/>
        </w:rPr>
        <w:t>（一）减少宴席浪费。</w:t>
      </w:r>
      <w:r>
        <w:rPr>
          <w:rFonts w:hint="eastAsia" w:ascii="仿宋_GB2312" w:hAnsi="黑体" w:eastAsia="仿宋_GB2312" w:cs="黑体"/>
          <w:kern w:val="2"/>
          <w:sz w:val="32"/>
          <w:szCs w:val="32"/>
          <w:lang w:val="en-US" w:eastAsia="zh-CN" w:bidi="ar-SA"/>
        </w:rPr>
        <w:t>针</w:t>
      </w:r>
      <w:r>
        <w:rPr>
          <w:rFonts w:hint="eastAsia" w:ascii="仿宋_GB2312" w:hAnsi="黑体" w:eastAsia="仿宋_GB2312" w:cs="黑体"/>
          <w:kern w:val="2"/>
          <w:sz w:val="32"/>
          <w:szCs w:val="32"/>
          <w:lang w:val="en-US" w:eastAsia="zh-CN" w:bidi="ar-SA"/>
        </w:rPr>
        <w:t>对宴席浪费较为严重的现象，餐饮企业在提供宴席服务时，既要尊重顾客消费需求、又要体现绿色生活方式要求，科学设计菜单或套餐，合理安排宴席流程和餐台数量，切实提升餐品和服务质量，引导顾客理性定餐、合理消费。严禁餐饮企业借提供套餐服务的方式推销过量的宴席，切实减少食品浪费。</w:t>
      </w:r>
      <w:r>
        <w:rPr>
          <w:rFonts w:hint="eastAsia" w:ascii="仿宋_GB2312" w:hAnsi="黑体" w:eastAsia="仿宋_GB2312" w:cs="黑体"/>
          <w:kern w:val="2"/>
          <w:sz w:val="32"/>
          <w:szCs w:val="32"/>
          <w:lang w:val="en-US" w:eastAsia="zh-CN" w:bidi="ar-SA"/>
        </w:rPr>
        <w:br w:type="textWrapping"/>
      </w:r>
      <w:r>
        <w:rPr>
          <w:rFonts w:hint="eastAsia"/>
          <w:lang w:val="en-US" w:eastAsia="zh-CN"/>
        </w:rPr>
        <w:t>  </w:t>
      </w:r>
      <w:r>
        <w:rPr>
          <w:rFonts w:hint="eastAsia" w:ascii="楷体_GB2312" w:hAnsi="黑体" w:eastAsia="楷体_GB2312" w:cs="黑体"/>
          <w:b/>
          <w:bCs/>
          <w:kern w:val="2"/>
          <w:sz w:val="32"/>
          <w:szCs w:val="32"/>
          <w:lang w:val="en-US" w:eastAsia="zh-CN" w:bidi="ar-SA"/>
        </w:rPr>
        <w:t>（二）深化餐饮节约。</w:t>
      </w:r>
      <w:r>
        <w:rPr>
          <w:rFonts w:hint="eastAsia" w:ascii="仿宋_GB2312" w:hAnsi="黑体" w:eastAsia="仿宋_GB2312" w:cs="黑体"/>
          <w:kern w:val="2"/>
          <w:sz w:val="32"/>
          <w:szCs w:val="32"/>
          <w:lang w:val="en-US" w:eastAsia="zh-CN" w:bidi="ar-SA"/>
        </w:rPr>
        <w:t>认真坚持近年来开展餐饮节约活动的有效做法，积极探索餐饮节约的新途径、新方法，推动餐饮节约活动常态化。鼓励餐饮企业在餐厅醒目位置张贴节约标识，在菜单上标明食材份量，在套餐上注明建议消费人数，并根据顾客要求提供大、中、小份量的餐品。继续深入推进“光盘行动”，鼓励餐饮企业根据人数和餐品份量主动提醒顾客适量点餐，对餐品种类提出合理建议；提供打包餐盒，适时提醒顾客打包。</w:t>
      </w:r>
      <w:r>
        <w:rPr>
          <w:rFonts w:hint="eastAsia" w:ascii="仿宋_GB2312" w:hAnsi="黑体" w:eastAsia="仿宋_GB2312" w:cs="黑体"/>
          <w:kern w:val="2"/>
          <w:sz w:val="32"/>
          <w:szCs w:val="32"/>
          <w:lang w:val="en-US" w:eastAsia="zh-CN" w:bidi="ar-SA"/>
        </w:rPr>
        <w:br w:type="textWrapping"/>
      </w:r>
      <w:r>
        <w:rPr>
          <w:rFonts w:hint="eastAsia"/>
          <w:lang w:val="en-US" w:eastAsia="zh-CN"/>
        </w:rPr>
        <w:t> </w:t>
      </w:r>
      <w:r>
        <w:rPr>
          <w:rFonts w:hint="eastAsia" w:ascii="楷体_GB2312" w:hAnsi="黑体" w:eastAsia="楷体_GB2312" w:cs="黑体"/>
          <w:b/>
          <w:bCs/>
          <w:kern w:val="2"/>
          <w:sz w:val="32"/>
          <w:szCs w:val="32"/>
          <w:lang w:val="en-US" w:eastAsia="zh-CN" w:bidi="ar-SA"/>
        </w:rPr>
        <w:t> （三）规范自助取餐。</w:t>
      </w:r>
      <w:r>
        <w:rPr>
          <w:rFonts w:hint="eastAsia" w:ascii="仿宋_GB2312" w:hAnsi="黑体" w:eastAsia="仿宋_GB2312" w:cs="黑体"/>
          <w:kern w:val="2"/>
          <w:sz w:val="32"/>
          <w:szCs w:val="32"/>
          <w:lang w:val="en-US" w:eastAsia="zh-CN" w:bidi="ar-SA"/>
        </w:rPr>
        <w:t>针对自助餐浪费等问题，学习借鉴国内外有益经验和做法，鼓励自助餐企业试行服务押金等措施，提醒顾客按需、少量、多次取餐，增强顾客节约消费的主动性。机关食堂提供餐饮，也要明确节约消费的措施。</w:t>
      </w:r>
      <w:r>
        <w:rPr>
          <w:rFonts w:hint="eastAsia" w:ascii="仿宋_GB2312" w:hAnsi="黑体" w:eastAsia="仿宋_GB2312" w:cs="黑体"/>
          <w:kern w:val="2"/>
          <w:sz w:val="32"/>
          <w:szCs w:val="32"/>
          <w:lang w:val="en-US" w:eastAsia="zh-CN" w:bidi="ar-SA"/>
        </w:rPr>
        <w:br w:type="textWrapping"/>
      </w:r>
      <w:r>
        <w:rPr>
          <w:rFonts w:hint="eastAsia"/>
          <w:lang w:val="en-US" w:eastAsia="zh-CN"/>
        </w:rPr>
        <w:t>  </w:t>
      </w:r>
      <w:r>
        <w:rPr>
          <w:rFonts w:hint="eastAsia" w:ascii="楷体_GB2312" w:hAnsi="黑体" w:eastAsia="楷体_GB2312" w:cs="黑体"/>
          <w:b/>
          <w:bCs/>
          <w:kern w:val="2"/>
          <w:sz w:val="32"/>
          <w:szCs w:val="32"/>
          <w:lang w:val="en-US" w:eastAsia="zh-CN" w:bidi="ar-SA"/>
        </w:rPr>
        <w:t>（四）强化企业责任。</w:t>
      </w:r>
      <w:r>
        <w:rPr>
          <w:rFonts w:hint="eastAsia" w:ascii="仿宋_GB2312" w:hAnsi="黑体" w:eastAsia="仿宋_GB2312" w:cs="黑体"/>
          <w:kern w:val="2"/>
          <w:sz w:val="32"/>
          <w:szCs w:val="32"/>
          <w:lang w:val="en-US" w:eastAsia="zh-CN" w:bidi="ar-SA"/>
        </w:rPr>
        <w:t>国有餐饮企业要自觉履行社会责任，发挥示范带头作用，把“厉行勤俭节约 反对餐饮浪费”作为内部考核内容，将节约理念贯穿到加工、经营、管理等各个环节，减少餐厨垃圾。鼓励其他类型餐饮企业在餐厅装修、餐台安排、菜单设计、员工管理、服务流程等方面充分考虑节约消费的需要，支持餐饮企业通过提供奖励券等多种方式对顾客节约消费的行为予以奖励。</w:t>
      </w:r>
      <w:r>
        <w:rPr>
          <w:rFonts w:hint="eastAsia"/>
          <w:lang w:val="en-US" w:eastAsia="zh-CN"/>
        </w:rPr>
        <w:br w:type="textWrapping"/>
      </w:r>
      <w:r>
        <w:rPr>
          <w:rFonts w:hint="eastAsia"/>
          <w:lang w:val="en-US" w:eastAsia="zh-CN"/>
        </w:rPr>
        <w:t>  </w:t>
      </w:r>
      <w:r>
        <w:rPr>
          <w:rFonts w:hint="eastAsia" w:ascii="楷体_GB2312" w:hAnsi="黑体" w:eastAsia="楷体_GB2312" w:cs="黑体"/>
          <w:b/>
          <w:bCs/>
          <w:kern w:val="2"/>
          <w:sz w:val="32"/>
          <w:szCs w:val="32"/>
          <w:lang w:val="en-US" w:eastAsia="zh-CN" w:bidi="ar-SA"/>
        </w:rPr>
        <w:t>（五）严格规范服务。</w:t>
      </w:r>
      <w:r>
        <w:rPr>
          <w:rFonts w:hint="eastAsia" w:ascii="仿宋_GB2312" w:hAnsi="黑体" w:eastAsia="仿宋_GB2312" w:cs="黑体"/>
          <w:kern w:val="2"/>
          <w:sz w:val="32"/>
          <w:szCs w:val="32"/>
          <w:lang w:val="en-US" w:eastAsia="zh-CN" w:bidi="ar-SA"/>
        </w:rPr>
        <w:t>餐饮企业要将厉行节约列入职业培训的重要内容，加强餐饮服务人员职业道德培训，将职业道德纳入员工考核的重要内容，通过奖金奖励、荣誉激励等方式提升服务人员职业道德水平。餐饮服务人员要遵守职业道德，严格执行服务规范，在介绍推荐餐饮时，杜绝诱导消费者超出正常范围的点餐消费。</w:t>
      </w:r>
      <w:r>
        <w:rPr>
          <w:rFonts w:hint="eastAsia" w:ascii="仿宋_GB2312" w:hAnsi="黑体" w:eastAsia="仿宋_GB2312" w:cs="黑体"/>
          <w:kern w:val="2"/>
          <w:sz w:val="32"/>
          <w:szCs w:val="32"/>
          <w:lang w:val="en-US" w:eastAsia="zh-CN" w:bidi="ar-SA"/>
        </w:rPr>
        <w:br w:type="textWrapping"/>
      </w:r>
      <w:r>
        <w:rPr>
          <w:rFonts w:hint="eastAsia" w:ascii="楷体_GB2312" w:hAnsi="黑体" w:eastAsia="楷体_GB2312" w:cs="黑体"/>
          <w:b/>
          <w:bCs/>
          <w:kern w:val="2"/>
          <w:sz w:val="32"/>
          <w:szCs w:val="32"/>
          <w:lang w:val="en-US" w:eastAsia="zh-CN" w:bidi="ar-SA"/>
        </w:rPr>
        <w:t>  （六）增强节约能力。</w:t>
      </w:r>
      <w:r>
        <w:rPr>
          <w:rFonts w:hint="eastAsia" w:ascii="仿宋_GB2312" w:hAnsi="黑体" w:eastAsia="仿宋_GB2312" w:cs="黑体"/>
          <w:kern w:val="2"/>
          <w:sz w:val="32"/>
          <w:szCs w:val="32"/>
          <w:lang w:val="en-US" w:eastAsia="zh-CN" w:bidi="ar-SA"/>
        </w:rPr>
        <w:t>支持餐饮企业通过直营、加盟等形式发展连锁网络，整合现有网点，扩大企业规模，提高品牌影响力。鼓励餐饮企业发展中央厨房或配送中心，加强业态融合，降低生产成本。</w:t>
      </w:r>
      <w:r>
        <w:rPr>
          <w:rFonts w:hint="eastAsia" w:ascii="仿宋_GB2312" w:hAnsi="黑体" w:eastAsia="仿宋_GB2312" w:cs="黑体"/>
          <w:kern w:val="2"/>
          <w:sz w:val="32"/>
          <w:szCs w:val="32"/>
          <w:lang w:val="en-US" w:eastAsia="zh-CN" w:bidi="ar-SA"/>
        </w:rPr>
        <w:br w:type="textWrapping"/>
      </w:r>
      <w:r>
        <w:rPr>
          <w:rFonts w:hint="eastAsia"/>
          <w:lang w:val="en-US" w:eastAsia="zh-CN"/>
        </w:rPr>
        <w:t>  </w:t>
      </w:r>
      <w:r>
        <w:rPr>
          <w:rFonts w:hint="eastAsia" w:ascii="黑体" w:hAnsi="黑体" w:eastAsia="黑体" w:cs="黑体"/>
          <w:kern w:val="2"/>
          <w:sz w:val="32"/>
          <w:szCs w:val="32"/>
          <w:lang w:val="en-US" w:eastAsia="zh-CN" w:bidi="ar-SA"/>
        </w:rPr>
        <w:t>二、强化行业协会作用</w:t>
      </w:r>
      <w:r>
        <w:rPr>
          <w:rFonts w:hint="eastAsia" w:ascii="黑体" w:hAnsi="黑体" w:eastAsia="黑体" w:cs="黑体"/>
          <w:kern w:val="2"/>
          <w:sz w:val="32"/>
          <w:szCs w:val="32"/>
          <w:lang w:val="en-US" w:eastAsia="zh-CN" w:bidi="ar-SA"/>
        </w:rPr>
        <w:br w:type="textWrapping"/>
      </w:r>
      <w:r>
        <w:rPr>
          <w:rFonts w:hint="eastAsia"/>
          <w:lang w:val="en-US" w:eastAsia="zh-CN"/>
        </w:rPr>
        <w:t> </w:t>
      </w:r>
      <w:r>
        <w:rPr>
          <w:rFonts w:hint="eastAsia" w:ascii="楷体_GB2312" w:hAnsi="黑体" w:eastAsia="楷体_GB2312" w:cs="黑体"/>
          <w:b/>
          <w:bCs/>
          <w:kern w:val="2"/>
          <w:sz w:val="32"/>
          <w:szCs w:val="32"/>
          <w:lang w:val="en-US" w:eastAsia="zh-CN" w:bidi="ar-SA"/>
        </w:rPr>
        <w:t> （七）发出行业倡议。</w:t>
      </w:r>
      <w:r>
        <w:rPr>
          <w:rFonts w:hint="eastAsia" w:ascii="仿宋_GB2312" w:hAnsi="黑体" w:eastAsia="仿宋_GB2312" w:cs="黑体"/>
          <w:kern w:val="2"/>
          <w:sz w:val="32"/>
          <w:szCs w:val="32"/>
          <w:lang w:val="en-US" w:eastAsia="zh-CN" w:bidi="ar-SA"/>
        </w:rPr>
        <w:t>餐饮业协会要在行业内组织发起“厉行勤俭节约 反对餐饮浪费”的倡议，持续推动餐饮领域的节约活动，鼓励餐饮企业履行社会责任，科学引导就餐，主动提示和提供打包服务；倡导消费者遵守社会公德，摒弃“好面子”、“讲排场”的陋习，增强节约意识。</w:t>
      </w:r>
      <w:r>
        <w:rPr>
          <w:rFonts w:hint="eastAsia" w:ascii="仿宋_GB2312" w:hAnsi="黑体" w:eastAsia="仿宋_GB2312" w:cs="黑体"/>
          <w:kern w:val="2"/>
          <w:sz w:val="32"/>
          <w:szCs w:val="32"/>
          <w:lang w:val="en-US" w:eastAsia="zh-CN" w:bidi="ar-SA"/>
        </w:rPr>
        <w:br w:type="textWrapping"/>
      </w:r>
      <w:r>
        <w:rPr>
          <w:rFonts w:hint="eastAsia" w:ascii="楷体_GB2312" w:hAnsi="黑体" w:eastAsia="楷体_GB2312" w:cs="黑体"/>
          <w:b/>
          <w:bCs/>
          <w:kern w:val="2"/>
          <w:sz w:val="32"/>
          <w:szCs w:val="32"/>
          <w:lang w:val="en-US" w:eastAsia="zh-CN" w:bidi="ar-SA"/>
        </w:rPr>
        <w:t>  （八）加强行业自律。</w:t>
      </w:r>
      <w:r>
        <w:rPr>
          <w:rFonts w:hint="eastAsia" w:ascii="仿宋_GB2312" w:hAnsi="黑体" w:eastAsia="仿宋_GB2312" w:cs="黑体"/>
          <w:kern w:val="2"/>
          <w:sz w:val="32"/>
          <w:szCs w:val="32"/>
          <w:lang w:val="en-US" w:eastAsia="zh-CN" w:bidi="ar-SA"/>
        </w:rPr>
        <w:t>餐饮业协会要积极配合政府部门加快健全“厉行勤俭节约 反对餐饮浪费”的标准，结合实际制定《宴席服务规范》、《自助餐服务管理规范》等相关标准，提升餐饮企业绿色发展的水平；探索制定餐饮行业公约，引导餐饮企业主动学习、适应、引领绿色发展理念和服务方式。</w:t>
      </w:r>
      <w:r>
        <w:rPr>
          <w:rFonts w:hint="eastAsia" w:ascii="仿宋_GB2312" w:hAnsi="黑体" w:eastAsia="仿宋_GB2312" w:cs="黑体"/>
          <w:kern w:val="2"/>
          <w:sz w:val="32"/>
          <w:szCs w:val="32"/>
          <w:lang w:val="en-US" w:eastAsia="zh-CN" w:bidi="ar-SA"/>
        </w:rPr>
        <w:br w:type="textWrapping"/>
      </w:r>
      <w:r>
        <w:rPr>
          <w:rFonts w:hint="eastAsia"/>
          <w:lang w:val="en-US" w:eastAsia="zh-CN"/>
        </w:rPr>
        <w:t> </w:t>
      </w:r>
      <w:r>
        <w:rPr>
          <w:rFonts w:hint="eastAsia" w:ascii="楷体_GB2312" w:hAnsi="黑体" w:eastAsia="楷体_GB2312" w:cs="黑体"/>
          <w:b/>
          <w:bCs/>
          <w:kern w:val="2"/>
          <w:sz w:val="32"/>
          <w:szCs w:val="32"/>
          <w:lang w:val="en-US" w:eastAsia="zh-CN" w:bidi="ar-SA"/>
        </w:rPr>
        <w:t> （九）总结典型经验。</w:t>
      </w:r>
      <w:r>
        <w:rPr>
          <w:rFonts w:hint="eastAsia" w:ascii="仿宋_GB2312" w:hAnsi="黑体" w:eastAsia="仿宋_GB2312" w:cs="黑体"/>
          <w:kern w:val="2"/>
          <w:sz w:val="32"/>
          <w:szCs w:val="32"/>
          <w:lang w:val="en-US" w:eastAsia="zh-CN" w:bidi="ar-SA"/>
        </w:rPr>
        <w:t>餐饮业协会要及时总结餐饮行业厉行节约，特别是减少宴席浪费、自助餐浪费、机关食堂浪费的经验和典型，有针对性地开展主题鲜明、形式多样、内容丰富的餐饮节约实践活动，提高餐饮企业和消费者的节约意识，营造“绿色生产、绿色消费”的氛围。</w:t>
      </w:r>
      <w:r>
        <w:rPr>
          <w:rFonts w:hint="eastAsia" w:ascii="仿宋_GB2312" w:hAnsi="黑体" w:eastAsia="仿宋_GB2312" w:cs="黑体"/>
          <w:kern w:val="2"/>
          <w:sz w:val="32"/>
          <w:szCs w:val="32"/>
          <w:lang w:val="en-US" w:eastAsia="zh-CN" w:bidi="ar-SA"/>
        </w:rPr>
        <w:br w:type="textWrapping"/>
      </w:r>
      <w:r>
        <w:rPr>
          <w:rFonts w:hint="eastAsia"/>
          <w:lang w:val="en-US" w:eastAsia="zh-CN"/>
        </w:rPr>
        <w:t> </w:t>
      </w:r>
      <w:r>
        <w:rPr>
          <w:rFonts w:hint="eastAsia" w:ascii="黑体" w:hAnsi="黑体" w:eastAsia="黑体" w:cs="黑体"/>
          <w:kern w:val="2"/>
          <w:sz w:val="32"/>
          <w:szCs w:val="32"/>
          <w:lang w:val="en-US" w:eastAsia="zh-CN" w:bidi="ar-SA"/>
        </w:rPr>
        <w:t> 三、促进养成餐饮节约习惯</w:t>
      </w:r>
      <w:r>
        <w:rPr>
          <w:rFonts w:hint="eastAsia" w:ascii="黑体" w:hAnsi="黑体" w:eastAsia="黑体" w:cs="黑体"/>
          <w:kern w:val="2"/>
          <w:sz w:val="32"/>
          <w:szCs w:val="32"/>
          <w:lang w:val="en-US" w:eastAsia="zh-CN" w:bidi="ar-SA"/>
        </w:rPr>
        <w:br w:type="textWrapping"/>
      </w:r>
      <w:r>
        <w:rPr>
          <w:rFonts w:hint="eastAsia"/>
          <w:lang w:val="en-US" w:eastAsia="zh-CN"/>
        </w:rPr>
        <w:t>  </w:t>
      </w:r>
      <w:r>
        <w:rPr>
          <w:rFonts w:hint="eastAsia" w:ascii="楷体_GB2312" w:hAnsi="黑体" w:eastAsia="楷体_GB2312" w:cs="黑体"/>
          <w:b/>
          <w:bCs/>
          <w:kern w:val="2"/>
          <w:sz w:val="32"/>
          <w:szCs w:val="32"/>
          <w:lang w:val="en-US" w:eastAsia="zh-CN" w:bidi="ar-SA"/>
        </w:rPr>
        <w:t>（十）开展勤俭节约</w:t>
      </w:r>
      <w:r>
        <w:rPr>
          <w:rFonts w:hint="eastAsia" w:ascii="楷体_GB2312" w:hAnsi="黑体" w:eastAsia="楷体_GB2312" w:cs="黑体"/>
          <w:b/>
          <w:bCs/>
          <w:kern w:val="2"/>
          <w:sz w:val="32"/>
          <w:szCs w:val="32"/>
          <w:lang w:val="en-US" w:eastAsia="zh-CN" w:bidi="ar-SA"/>
        </w:rPr>
        <w:fldChar w:fldCharType="begin"/>
      </w:r>
      <w:r>
        <w:rPr>
          <w:rFonts w:hint="eastAsia" w:ascii="楷体_GB2312" w:hAnsi="黑体" w:eastAsia="楷体_GB2312" w:cs="黑体"/>
          <w:b/>
          <w:bCs/>
          <w:kern w:val="2"/>
          <w:sz w:val="32"/>
          <w:szCs w:val="32"/>
          <w:lang w:val="en-US" w:eastAsia="zh-CN" w:bidi="ar-SA"/>
        </w:rPr>
        <w:instrText xml:space="preserve"> HYPERLINK "https://www.66law.cn/topic2010/jyf/" \o "教育" \t "/home/user/文档\\x/_blank" </w:instrText>
      </w:r>
      <w:r>
        <w:rPr>
          <w:rFonts w:hint="eastAsia" w:ascii="楷体_GB2312" w:hAnsi="黑体" w:eastAsia="楷体_GB2312" w:cs="黑体"/>
          <w:b/>
          <w:bCs/>
          <w:kern w:val="2"/>
          <w:sz w:val="32"/>
          <w:szCs w:val="32"/>
          <w:lang w:val="en-US" w:eastAsia="zh-CN" w:bidi="ar-SA"/>
        </w:rPr>
        <w:fldChar w:fldCharType="separate"/>
      </w:r>
      <w:r>
        <w:rPr>
          <w:rFonts w:hint="eastAsia" w:ascii="楷体_GB2312" w:hAnsi="黑体" w:eastAsia="楷体_GB2312" w:cs="黑体"/>
          <w:b/>
          <w:bCs/>
          <w:kern w:val="2"/>
          <w:sz w:val="32"/>
          <w:szCs w:val="32"/>
          <w:lang w:val="en-US" w:eastAsia="zh-CN" w:bidi="ar-SA"/>
        </w:rPr>
        <w:t>教育</w:t>
      </w:r>
      <w:r>
        <w:rPr>
          <w:rFonts w:hint="eastAsia" w:ascii="楷体_GB2312" w:hAnsi="黑体" w:eastAsia="楷体_GB2312" w:cs="黑体"/>
          <w:b/>
          <w:bCs/>
          <w:kern w:val="2"/>
          <w:sz w:val="32"/>
          <w:szCs w:val="32"/>
          <w:lang w:val="en-US" w:eastAsia="zh-CN" w:bidi="ar-SA"/>
        </w:rPr>
        <w:fldChar w:fldCharType="end"/>
      </w:r>
      <w:r>
        <w:rPr>
          <w:rFonts w:hint="eastAsia" w:ascii="楷体_GB2312" w:hAnsi="黑体" w:eastAsia="楷体_GB2312" w:cs="黑体"/>
          <w:b/>
          <w:bCs/>
          <w:kern w:val="2"/>
          <w:sz w:val="32"/>
          <w:szCs w:val="32"/>
          <w:lang w:val="en-US" w:eastAsia="zh-CN" w:bidi="ar-SA"/>
        </w:rPr>
        <w:t>。</w:t>
      </w:r>
      <w:r>
        <w:rPr>
          <w:rFonts w:hint="eastAsia" w:ascii="仿宋_GB2312" w:hAnsi="黑体" w:eastAsia="仿宋_GB2312" w:cs="黑体"/>
          <w:kern w:val="2"/>
          <w:sz w:val="32"/>
          <w:szCs w:val="32"/>
          <w:lang w:val="en-US" w:eastAsia="zh-CN" w:bidi="ar-SA"/>
        </w:rPr>
        <w:t>要把餐饮节约作为职业道德、社会公德、家庭美德、个人品德教育的重要内容，引导人们增强自律意识，践行绿色生活、抵制铺张浪费。要创新开展餐饮节约的主题实践活动，结合不同领域、不同行业、不同群体的实际情况，推动餐饮节约理念进机关、进乡村、进社区、进学校、进企业、进单位，引导人们崇尚自然简约的生活方式。</w:t>
      </w:r>
      <w:r>
        <w:rPr>
          <w:rFonts w:hint="eastAsia" w:ascii="仿宋_GB2312" w:hAnsi="黑体" w:eastAsia="仿宋_GB2312" w:cs="黑体"/>
          <w:kern w:val="2"/>
          <w:sz w:val="32"/>
          <w:szCs w:val="32"/>
          <w:lang w:val="en-US" w:eastAsia="zh-CN" w:bidi="ar-SA"/>
        </w:rPr>
        <w:br w:type="textWrapping"/>
      </w:r>
      <w:r>
        <w:rPr>
          <w:rFonts w:hint="eastAsia"/>
          <w:lang w:val="en-US" w:eastAsia="zh-CN"/>
        </w:rPr>
        <w:t>  </w:t>
      </w:r>
      <w:r>
        <w:rPr>
          <w:rFonts w:hint="eastAsia" w:ascii="楷体_GB2312" w:hAnsi="黑体" w:eastAsia="楷体_GB2312" w:cs="黑体"/>
          <w:b/>
          <w:bCs/>
          <w:kern w:val="2"/>
          <w:sz w:val="32"/>
          <w:szCs w:val="32"/>
          <w:lang w:val="en-US" w:eastAsia="zh-CN" w:bidi="ar-SA"/>
        </w:rPr>
        <w:t>（十一）文明城市示范带头。</w:t>
      </w:r>
      <w:r>
        <w:rPr>
          <w:rFonts w:hint="eastAsia" w:ascii="仿宋_GB2312" w:hAnsi="黑体" w:eastAsia="仿宋_GB2312" w:cs="黑体"/>
          <w:kern w:val="2"/>
          <w:sz w:val="32"/>
          <w:szCs w:val="32"/>
          <w:lang w:val="en-US" w:eastAsia="zh-CN" w:bidi="ar-SA"/>
        </w:rPr>
        <w:t>各级文明城市要认真贯彻落实《中共中央宣传部 中央文明办关于印发＜关于开展倡导绿色生活反对铺张浪费行动方案＞的通知》（文明办〔2017〕15号）及《关于推动落实＜关于开展倡导绿色生活反对铺张浪费行动方案＞的通知》（中文发电〔2017〕9号）的要求，研究细化工作方案，并认真执行。组织新闻媒体广泛宣传，刊播一批公益广告。组织当地餐饮行业积极开展“厉行勤俭节约反对餐饮浪费”工作，指导餐饮企业创新经营理念，分类分量销售，满足顾客多样化需求，引导顾客按需点餐、珍惜粮食，养成打包好习惯，自觉参与“光盘行动”，以文明风尚引领社会风尚。</w:t>
      </w:r>
      <w:r>
        <w:rPr>
          <w:rFonts w:hint="eastAsia" w:ascii="仿宋_GB2312" w:hAnsi="黑体" w:eastAsia="仿宋_GB2312" w:cs="黑体"/>
          <w:kern w:val="2"/>
          <w:sz w:val="32"/>
          <w:szCs w:val="32"/>
          <w:lang w:val="en-US" w:eastAsia="zh-CN" w:bidi="ar-SA"/>
        </w:rPr>
        <w:br w:type="textWrapping"/>
      </w:r>
      <w:r>
        <w:rPr>
          <w:rFonts w:hint="eastAsia"/>
          <w:lang w:val="en-US" w:eastAsia="zh-CN"/>
        </w:rPr>
        <w:t>  </w:t>
      </w:r>
      <w:r>
        <w:rPr>
          <w:rFonts w:hint="eastAsia" w:ascii="楷体_GB2312" w:hAnsi="黑体" w:eastAsia="楷体_GB2312" w:cs="黑体"/>
          <w:b/>
          <w:bCs/>
          <w:kern w:val="2"/>
          <w:sz w:val="32"/>
          <w:szCs w:val="32"/>
          <w:lang w:val="en-US" w:eastAsia="zh-CN" w:bidi="ar-SA"/>
        </w:rPr>
        <w:t>（十二）文明单位积极行动。</w:t>
      </w:r>
      <w:r>
        <w:rPr>
          <w:rFonts w:hint="eastAsia" w:ascii="仿宋_GB2312" w:hAnsi="黑体" w:eastAsia="仿宋_GB2312" w:cs="黑体"/>
          <w:kern w:val="2"/>
          <w:sz w:val="32"/>
          <w:szCs w:val="32"/>
          <w:lang w:val="en-US" w:eastAsia="zh-CN" w:bidi="ar-SA"/>
        </w:rPr>
        <w:t>各级文明单位要加强对职工的宣传教育，加强单位食堂管理，在原料采购、饭菜制作等方面节省成本、杜绝浪费。要健全完善长效机制，将勤俭节约、反对餐饮浪费纳入职工行为规范，纳入单位后勤管理规章制度，使勤俭节约理念变成职工自觉行动。各级文明单位中的餐饮企业要充分发挥带头作用，组织“文明餐桌宣传员”开展宣传引导，通过设置公益广告、告示牌、LED屏幕播放宣传标语等方式，引导顾客文明用餐、节俭消费，推动群众养成节俭习惯。</w:t>
      </w:r>
      <w:r>
        <w:rPr>
          <w:rFonts w:hint="eastAsia" w:ascii="仿宋_GB2312" w:hAnsi="黑体" w:eastAsia="仿宋_GB2312" w:cs="黑体"/>
          <w:kern w:val="2"/>
          <w:sz w:val="32"/>
          <w:szCs w:val="32"/>
          <w:lang w:val="en-US" w:eastAsia="zh-CN" w:bidi="ar-SA"/>
        </w:rPr>
        <w:br w:type="textWrapping"/>
      </w:r>
      <w:r>
        <w:rPr>
          <w:rFonts w:hint="eastAsia"/>
          <w:lang w:val="en-US" w:eastAsia="zh-CN"/>
        </w:rPr>
        <w:t>  </w:t>
      </w:r>
      <w:r>
        <w:rPr>
          <w:rFonts w:hint="eastAsia" w:ascii="黑体" w:hAnsi="黑体" w:eastAsia="黑体" w:cs="黑体"/>
          <w:kern w:val="2"/>
          <w:sz w:val="32"/>
          <w:szCs w:val="32"/>
          <w:lang w:val="en-US" w:eastAsia="zh-CN" w:bidi="ar-SA"/>
        </w:rPr>
        <w:t>四、切实履行政府责任</w:t>
      </w:r>
      <w:r>
        <w:rPr>
          <w:rFonts w:hint="eastAsia" w:ascii="黑体" w:hAnsi="黑体" w:eastAsia="黑体" w:cs="黑体"/>
          <w:kern w:val="2"/>
          <w:sz w:val="32"/>
          <w:szCs w:val="32"/>
          <w:lang w:val="en-US" w:eastAsia="zh-CN" w:bidi="ar-SA"/>
        </w:rPr>
        <w:br w:type="textWrapping"/>
      </w:r>
      <w:r>
        <w:rPr>
          <w:rFonts w:hint="eastAsia"/>
          <w:lang w:val="en-US" w:eastAsia="zh-CN"/>
        </w:rPr>
        <w:t>  </w:t>
      </w:r>
      <w:r>
        <w:rPr>
          <w:rFonts w:hint="eastAsia" w:ascii="楷体_GB2312" w:hAnsi="黑体" w:eastAsia="楷体_GB2312" w:cs="黑体"/>
          <w:b/>
          <w:bCs/>
          <w:kern w:val="2"/>
          <w:sz w:val="32"/>
          <w:szCs w:val="32"/>
          <w:lang w:val="en-US" w:eastAsia="zh-CN" w:bidi="ar-SA"/>
        </w:rPr>
        <w:t>（十三）明确目标任务。</w:t>
      </w:r>
      <w:r>
        <w:rPr>
          <w:rFonts w:hint="eastAsia" w:ascii="仿宋_GB2312" w:hAnsi="黑体" w:eastAsia="仿宋_GB2312" w:cs="黑体"/>
          <w:kern w:val="2"/>
          <w:sz w:val="32"/>
          <w:szCs w:val="32"/>
          <w:lang w:val="en-US" w:eastAsia="zh-CN" w:bidi="ar-SA"/>
        </w:rPr>
        <w:t>各地要加快研究制订切合本地餐饮节约工作实际的工作方案，明确进度安排，完善工作机制，加强与餐饮企业、行业协会和消费者的联系互动，充分调动社会各界的积极性，共同参与餐饮节约行动。</w:t>
      </w:r>
      <w:r>
        <w:rPr>
          <w:rFonts w:hint="eastAsia" w:ascii="仿宋_GB2312" w:hAnsi="黑体" w:eastAsia="仿宋_GB2312" w:cs="黑体"/>
          <w:kern w:val="2"/>
          <w:sz w:val="32"/>
          <w:szCs w:val="32"/>
          <w:lang w:val="en-US" w:eastAsia="zh-CN" w:bidi="ar-SA"/>
        </w:rPr>
        <w:br w:type="textWrapping"/>
      </w:r>
      <w:r>
        <w:rPr>
          <w:rFonts w:hint="eastAsia" w:ascii="楷体_GB2312" w:hAnsi="黑体" w:eastAsia="楷体_GB2312" w:cs="黑体"/>
          <w:b/>
          <w:bCs/>
          <w:kern w:val="2"/>
          <w:sz w:val="32"/>
          <w:szCs w:val="32"/>
          <w:lang w:val="en-US" w:eastAsia="zh-CN" w:bidi="ar-SA"/>
        </w:rPr>
        <w:t>  （十四）完善保障措施。</w:t>
      </w:r>
      <w:r>
        <w:rPr>
          <w:rFonts w:hint="eastAsia" w:ascii="仿宋_GB2312" w:hAnsi="黑体" w:eastAsia="仿宋_GB2312" w:cs="黑体"/>
          <w:kern w:val="2"/>
          <w:sz w:val="32"/>
          <w:szCs w:val="32"/>
          <w:lang w:val="en-US" w:eastAsia="zh-CN" w:bidi="ar-SA"/>
        </w:rPr>
        <w:t>各地要协调相关部门建立工作机制，共同研究提出促进餐饮节约的政策措施，对有效减少餐厨废弃物的餐饮企业以及节约成效突出的单位和个人进行表彰和奖励，将餐饮企业设立的节俭消费提醒制度、餐饮节约奖惩措施和自身节约能力列入本地餐饮业发展促进政策和措施的评估内容。</w:t>
      </w:r>
      <w:r>
        <w:rPr>
          <w:rFonts w:hint="eastAsia" w:ascii="仿宋_GB2312" w:hAnsi="黑体" w:eastAsia="仿宋_GB2312" w:cs="黑体"/>
          <w:kern w:val="2"/>
          <w:sz w:val="32"/>
          <w:szCs w:val="32"/>
          <w:lang w:val="en-US" w:eastAsia="zh-CN" w:bidi="ar-SA"/>
        </w:rPr>
        <w:br w:type="textWrapping"/>
      </w:r>
      <w:r>
        <w:rPr>
          <w:rFonts w:hint="eastAsia"/>
          <w:lang w:val="en-US" w:eastAsia="zh-CN"/>
        </w:rPr>
        <w:t>  </w:t>
      </w:r>
      <w:r>
        <w:rPr>
          <w:rFonts w:hint="eastAsia" w:ascii="楷体_GB2312" w:hAnsi="黑体" w:eastAsia="楷体_GB2312" w:cs="黑体"/>
          <w:b/>
          <w:bCs/>
          <w:kern w:val="2"/>
          <w:sz w:val="32"/>
          <w:szCs w:val="32"/>
          <w:lang w:val="en-US" w:eastAsia="zh-CN" w:bidi="ar-SA"/>
        </w:rPr>
        <w:t>（十五）加强督促检查。</w:t>
      </w:r>
      <w:r>
        <w:rPr>
          <w:rFonts w:hint="eastAsia" w:ascii="仿宋_GB2312" w:hAnsi="黑体" w:eastAsia="仿宋_GB2312" w:cs="黑体"/>
          <w:kern w:val="2"/>
          <w:sz w:val="32"/>
          <w:szCs w:val="32"/>
          <w:lang w:val="en-US" w:eastAsia="zh-CN" w:bidi="ar-SA"/>
        </w:rPr>
        <w:t>各地要做好对行业协会和餐饮企业的指导工作，建立督导、检查和考核机制，加大督查和考核工作力度，深入餐饮企业进行专项检查和督导，督促基层商务主管部门及时总结工作落实情况，确保各项工作取得实效。</w:t>
      </w:r>
      <w:r>
        <w:rPr>
          <w:rFonts w:hint="eastAsia" w:ascii="仿宋_GB2312" w:hAnsi="黑体" w:eastAsia="仿宋_GB2312" w:cs="黑体"/>
          <w:kern w:val="2"/>
          <w:sz w:val="32"/>
          <w:szCs w:val="32"/>
          <w:lang w:val="en-US" w:eastAsia="zh-CN" w:bidi="ar-SA"/>
        </w:rPr>
        <w:br w:type="textWrapping"/>
      </w:r>
      <w:r>
        <w:rPr>
          <w:rFonts w:hint="eastAsia" w:ascii="黑体" w:hAnsi="黑体" w:eastAsia="黑体" w:cs="黑体"/>
          <w:kern w:val="2"/>
          <w:sz w:val="32"/>
          <w:szCs w:val="32"/>
          <w:lang w:val="en-US" w:eastAsia="zh-CN" w:bidi="ar-SA"/>
        </w:rPr>
        <w:t>  五、充分发挥舆论引导作用</w:t>
      </w:r>
      <w:r>
        <w:rPr>
          <w:rFonts w:hint="eastAsia" w:ascii="黑体" w:hAnsi="黑体" w:eastAsia="黑体" w:cs="黑体"/>
          <w:kern w:val="2"/>
          <w:sz w:val="32"/>
          <w:szCs w:val="32"/>
          <w:lang w:val="en-US" w:eastAsia="zh-CN" w:bidi="ar-SA"/>
        </w:rPr>
        <w:br w:type="textWrapping"/>
      </w:r>
      <w:r>
        <w:rPr>
          <w:rFonts w:hint="eastAsia"/>
          <w:lang w:val="en-US" w:eastAsia="zh-CN"/>
        </w:rPr>
        <w:t>  </w:t>
      </w:r>
      <w:r>
        <w:rPr>
          <w:rFonts w:hint="eastAsia" w:ascii="楷体_GB2312" w:hAnsi="黑体" w:eastAsia="楷体_GB2312" w:cs="黑体"/>
          <w:b/>
          <w:bCs/>
          <w:kern w:val="2"/>
          <w:sz w:val="32"/>
          <w:szCs w:val="32"/>
          <w:lang w:val="en-US" w:eastAsia="zh-CN" w:bidi="ar-SA"/>
        </w:rPr>
        <w:t>（十六）弘扬节约理念。</w:t>
      </w:r>
      <w:r>
        <w:rPr>
          <w:rFonts w:hint="eastAsia" w:ascii="仿宋_GB2312" w:hAnsi="黑体" w:eastAsia="仿宋_GB2312" w:cs="黑体"/>
          <w:kern w:val="2"/>
          <w:sz w:val="32"/>
          <w:szCs w:val="32"/>
          <w:lang w:val="en-US" w:eastAsia="zh-CN" w:bidi="ar-SA"/>
        </w:rPr>
        <w:t>充分利用各种新闻媒体，在餐饮领域大力弘扬中华民族勤俭节约、戒奢克俭优良传统，广泛开展多种形式的餐饮节约宣传活动，提倡科学、健康的饮食习惯，将倡导绿色生活、反对餐饮浪费的理念融入生活的方方面面，积极营造浓厚的社会氛围。</w:t>
      </w:r>
      <w:r>
        <w:rPr>
          <w:rFonts w:hint="eastAsia" w:ascii="仿宋_GB2312" w:hAnsi="黑体" w:eastAsia="仿宋_GB2312" w:cs="黑体"/>
          <w:kern w:val="2"/>
          <w:sz w:val="32"/>
          <w:szCs w:val="32"/>
          <w:lang w:val="en-US" w:eastAsia="zh-CN" w:bidi="ar-SA"/>
        </w:rPr>
        <w:br w:type="textWrapping"/>
      </w:r>
      <w:r>
        <w:rPr>
          <w:rFonts w:hint="eastAsia"/>
          <w:lang w:val="en-US" w:eastAsia="zh-CN"/>
        </w:rPr>
        <w:t>  </w:t>
      </w:r>
      <w:r>
        <w:rPr>
          <w:rFonts w:hint="eastAsia" w:ascii="楷体_GB2312" w:hAnsi="黑体" w:eastAsia="楷体_GB2312" w:cs="黑体"/>
          <w:b/>
          <w:bCs/>
          <w:kern w:val="2"/>
          <w:sz w:val="32"/>
          <w:szCs w:val="32"/>
          <w:lang w:val="en-US" w:eastAsia="zh-CN" w:bidi="ar-SA"/>
        </w:rPr>
        <w:t>（十七）加强舆论监督。</w:t>
      </w:r>
      <w:r>
        <w:rPr>
          <w:rFonts w:hint="eastAsia" w:ascii="仿宋_GB2312" w:hAnsi="黑体" w:eastAsia="仿宋_GB2312" w:cs="黑体"/>
          <w:kern w:val="2"/>
          <w:sz w:val="32"/>
          <w:szCs w:val="32"/>
          <w:lang w:val="en-US" w:eastAsia="zh-CN" w:bidi="ar-SA"/>
        </w:rPr>
        <w:t>针对在宴席、自助餐、机关食堂等场合浪费较为严重的现象，要注重运用媒体、公众、人大代表、政协委员等各种社会力量进行监督，对那些陋习不改，依旧讲排场、比阔气，造成餐饮浪费严重的单位和个人，要采取多种手段进行批评曝光，形成强大舆论压力，强化“节约光荣浪费可耻”的导向。</w:t>
      </w:r>
      <w:r>
        <w:rPr>
          <w:rFonts w:hint="eastAsia" w:ascii="仿宋_GB2312" w:hAnsi="黑体" w:eastAsia="仿宋_GB2312" w:cs="黑体"/>
          <w:kern w:val="2"/>
          <w:sz w:val="32"/>
          <w:szCs w:val="32"/>
          <w:lang w:val="en-US" w:eastAsia="zh-CN" w:bidi="ar-SA"/>
        </w:rPr>
        <w:br w:type="textWrapping"/>
      </w:r>
      <w:r>
        <w:rPr>
          <w:rFonts w:hint="eastAsia"/>
          <w:lang w:val="en-US" w:eastAsia="zh-CN"/>
        </w:rPr>
        <w:t> </w:t>
      </w:r>
      <w:r>
        <w:rPr>
          <w:rFonts w:hint="eastAsia" w:ascii="楷体_GB2312" w:hAnsi="黑体" w:eastAsia="楷体_GB2312" w:cs="黑体"/>
          <w:b/>
          <w:bCs/>
          <w:kern w:val="2"/>
          <w:sz w:val="32"/>
          <w:szCs w:val="32"/>
          <w:lang w:val="en-US" w:eastAsia="zh-CN" w:bidi="ar-SA"/>
        </w:rPr>
        <w:t> （十八）推广经验做法。</w:t>
      </w:r>
      <w:r>
        <w:rPr>
          <w:rFonts w:hint="eastAsia" w:ascii="仿宋_GB2312" w:hAnsi="黑体" w:eastAsia="仿宋_GB2312" w:cs="黑体"/>
          <w:kern w:val="2"/>
          <w:sz w:val="32"/>
          <w:szCs w:val="32"/>
          <w:lang w:val="en-US" w:eastAsia="zh-CN" w:bidi="ar-SA"/>
        </w:rPr>
        <w:t>鼓励各地行业协会、基层商务主管部门积极总结餐饮行业厉行节约的成功经验和做法，报送优秀典型和案例，及时安排采访报道，引导消费者转变消费方式，养成点餐适量、不讲排场的良好习惯。</w:t>
      </w:r>
      <w:r>
        <w:rPr>
          <w:rFonts w:hint="eastAsia" w:ascii="仿宋_GB2312" w:hAnsi="黑体" w:eastAsia="仿宋_GB2312" w:cs="黑体"/>
          <w:kern w:val="2"/>
          <w:sz w:val="32"/>
          <w:szCs w:val="32"/>
          <w:lang w:val="en-US" w:eastAsia="zh-CN" w:bidi="ar-SA"/>
        </w:rPr>
        <w:br w:type="textWrapping"/>
      </w:r>
      <w:r>
        <w:rPr>
          <w:rFonts w:hint="eastAsia"/>
          <w:lang w:val="en-US" w:eastAsia="zh-CN"/>
        </w:rPr>
        <w:t>    </w:t>
      </w:r>
      <w:r>
        <w:rPr>
          <w:rFonts w:hint="eastAsia" w:ascii="仿宋_GB2312" w:hAnsi="黑体" w:eastAsia="仿宋_GB2312" w:cs="黑体"/>
          <w:kern w:val="2"/>
          <w:sz w:val="32"/>
          <w:szCs w:val="32"/>
          <w:lang w:val="en-US" w:eastAsia="zh-CN" w:bidi="ar-SA"/>
        </w:rPr>
        <w:t>各地商务主管部门、文明办要将“厉行勤俭节约反对餐饮浪费”作为推动形成绿色发展方式和生活方式的重要内容，与有关部门一道，精心组织、密切配合、各尽其职、形成合力。要及时进行阶段性工作总结，对餐饮企业、行业协会、基层商务主管部门探索出的成功做法和经验及时报送商务部（服贸司）、中央文明办（一局）。</w:t>
      </w:r>
      <w:r>
        <w:rPr>
          <w:rFonts w:hint="eastAsia" w:ascii="仿宋_GB2312" w:hAnsi="黑体" w:eastAsia="仿宋_GB2312" w:cs="黑体"/>
          <w:kern w:val="2"/>
          <w:sz w:val="32"/>
          <w:szCs w:val="32"/>
          <w:lang w:val="en-US" w:eastAsia="zh-CN" w:bidi="ar-SA"/>
        </w:rPr>
        <w:br w:type="textWrapping"/>
      </w:r>
    </w:p>
    <w:p>
      <w:pPr>
        <w:pStyle w:val="6"/>
        <w:jc w:val="left"/>
        <w:rPr>
          <w:rFonts w:hint="eastAsia" w:ascii="仿宋_GB2312" w:hAnsi="黑体" w:eastAsia="仿宋_GB2312" w:cs="黑体"/>
          <w:kern w:val="2"/>
          <w:sz w:val="32"/>
          <w:szCs w:val="32"/>
          <w:lang w:val="en-US" w:eastAsia="zh-CN" w:bidi="ar-SA"/>
        </w:rPr>
      </w:pPr>
    </w:p>
    <w:p>
      <w:pPr>
        <w:pStyle w:val="6"/>
        <w:ind w:left="6703" w:leftChars="3192" w:firstLine="0" w:firstLineChars="0"/>
        <w:jc w:val="left"/>
        <w:rPr>
          <w:rFonts w:hint="eastAsia" w:ascii="仿宋_GB2312" w:hAnsi="黑体" w:eastAsia="仿宋_GB2312" w:cs="黑体"/>
          <w:kern w:val="2"/>
          <w:sz w:val="32"/>
          <w:szCs w:val="32"/>
          <w:lang w:val="en-US" w:eastAsia="zh-CN" w:bidi="ar-SA"/>
        </w:rPr>
      </w:pPr>
      <w:r>
        <w:rPr>
          <w:rFonts w:hint="eastAsia" w:ascii="仿宋_GB2312" w:hAnsi="黑体" w:eastAsia="仿宋_GB2312" w:cs="黑体"/>
          <w:kern w:val="2"/>
          <w:sz w:val="32"/>
          <w:szCs w:val="32"/>
          <w:lang w:val="en-US" w:eastAsia="zh-CN" w:bidi="ar-SA"/>
        </w:rPr>
        <w:t>商务部</w:t>
      </w:r>
    </w:p>
    <w:p>
      <w:pPr>
        <w:pStyle w:val="6"/>
        <w:ind w:left="6704" w:leftChars="3040" w:hanging="320" w:hangingChars="100"/>
        <w:jc w:val="left"/>
        <w:rPr>
          <w:rFonts w:hint="eastAsia" w:ascii="仿宋_GB2312" w:hAnsi="黑体" w:eastAsia="仿宋_GB2312" w:cs="黑体"/>
          <w:kern w:val="2"/>
          <w:sz w:val="32"/>
          <w:szCs w:val="32"/>
          <w:lang w:val="en-US" w:eastAsia="zh-CN" w:bidi="ar-SA"/>
        </w:rPr>
      </w:pPr>
      <w:r>
        <w:rPr>
          <w:rFonts w:hint="eastAsia" w:ascii="仿宋_GB2312" w:hAnsi="黑体" w:eastAsia="仿宋_GB2312" w:cs="黑体"/>
          <w:kern w:val="2"/>
          <w:sz w:val="32"/>
          <w:szCs w:val="32"/>
          <w:lang w:val="en-US" w:eastAsia="zh-CN" w:bidi="ar-SA"/>
        </w:rPr>
        <w:t>中央文明办</w:t>
      </w:r>
    </w:p>
    <w:p>
      <w:pPr>
        <w:pStyle w:val="6"/>
        <w:ind w:firstLine="6080" w:firstLineChars="1900"/>
        <w:jc w:val="left"/>
        <w:rPr>
          <w:rFonts w:hint="eastAsia"/>
          <w:lang w:val="en-US" w:eastAsia="zh-CN"/>
        </w:rPr>
      </w:pPr>
      <w:r>
        <w:rPr>
          <w:rFonts w:hint="eastAsia" w:ascii="仿宋_GB2312" w:hAnsi="黑体" w:eastAsia="仿宋_GB2312" w:cs="黑体"/>
          <w:kern w:val="2"/>
          <w:sz w:val="32"/>
          <w:szCs w:val="32"/>
          <w:lang w:val="en-US" w:eastAsia="zh-CN" w:bidi="ar-SA"/>
        </w:rPr>
        <w:t>2017年7月10日</w:t>
      </w:r>
    </w:p>
    <w:p>
      <w:pPr>
        <w:pStyle w:val="6"/>
        <w:rPr>
          <w:rFonts w:hint="eastAsia"/>
          <w:lang w:val="en-US" w:eastAsia="zh-CN"/>
        </w:rPr>
      </w:pPr>
    </w:p>
    <w:sectPr>
      <w:headerReference r:id="rId3" w:type="default"/>
      <w:footerReference r:id="rId4" w:type="default"/>
      <w:pgSz w:w="11906" w:h="16838"/>
      <w:pgMar w:top="1962" w:right="1304" w:bottom="1848" w:left="1417"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MingLiU">
    <w:altName w:val="URW Bookman"/>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altName w:val="方正黑体_GBK"/>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true"/>
                    </wps:cNvSpPr>
                    <wps:spPr bwMode="auto">
                      <a:xfrm>
                        <a:off x="0" y="0"/>
                        <a:ext cx="445135" cy="230505"/>
                      </a:xfrm>
                      <a:prstGeom prst="rect">
                        <a:avLst/>
                      </a:prstGeom>
                      <a:noFill/>
                      <a:ln>
                        <a:noFill/>
                      </a:ln>
                    </wps:spPr>
                    <wps:txbx>
                      <w:txbxContent>
                        <w:p>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slI2s0gAAAAMBAAAPAAAAAAAAAAEAIAAAADgAAABkcnMvZG93&#10;bnJldi54bWxQSwECFAAUAAAACACHTuJAgRwSDvABAAC0AwAADgAAAAAAAAABACAAAAA3AQAAZHJz&#10;L2Uyb0RvYy54bWxQSwUGAAAAAAYABgBZAQAAmQUAAAAA&#10;">
              <v:fill on="f" focussize="0,0"/>
              <v:stroke on="f"/>
              <v:imagedata o:title=""/>
              <o:lock v:ext="edit" aspectratio="f"/>
              <v:textbox inset="0mm,0mm,0mm,0mm" style="mso-fit-shape-to-text:t;">
                <w:txbxContent>
                  <w:p>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10"/>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yR1fSAAAABgEA&#10;AA8AAAAAAAAAAQAgAAAAOAAAAGRycy9kb3ducmV2LnhtbFBLAQIUABQAAAAIAIdO4kCEZ37Q0QEA&#10;AGMDAAAOAAAAAAAAAAEAIAAAADcBAABkcnMvZTJvRG9jLnhtbFBLBQYAAAAABgAGAFkBAAB6BQAA&#10;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eastAsia="zh-CN"/>
      </w:rPr>
      <w:t>商务厅</w:t>
    </w:r>
    <w:r>
      <w:rPr>
        <w:rFonts w:hint="eastAsia" w:ascii="宋体" w:hAnsi="宋体" w:cs="宋体"/>
        <w:b/>
        <w:bCs/>
        <w:color w:val="005192"/>
        <w:sz w:val="28"/>
        <w:szCs w:val="44"/>
      </w:rPr>
      <w:t xml:space="preserve">发布     </w:t>
    </w:r>
  </w:p>
  <w:p>
    <w:pPr>
      <w:pStyle w:val="10"/>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2hKwnSAAAACQEA&#10;AA8AAAAAAAAAAQAgAAAAOAAAAGRycy9kb3ducmV2LnhtbFBLAQIUABQAAAAIAIdO4kCqUxRQ0QEA&#10;AGIDAAAOAAAAAAAAAAEAIAAAADcBAABkcnMvZTJvRG9jLnhtbFBLBQYAAAAABgAGAFkBAAB6BQAA&#10;AAA=&#10;">
              <v:fill on="f" focussize="0,0"/>
              <v:stroke weight="1.75pt" color="#005192" joinstyle="round"/>
              <v:imagedata o:title=""/>
              <o:lock v:ext="edit" aspectratio="f"/>
            </v:line>
          </w:pict>
        </mc:Fallback>
      </mc:AlternateContent>
    </w:r>
  </w:p>
  <w:p>
    <w:pPr>
      <w:pStyle w:val="10"/>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eastAsia="zh-CN"/>
      </w:rPr>
      <w:t>商务厅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0FF7B4D8"/>
    <w:rsid w:val="152D2DCA"/>
    <w:rsid w:val="1DEC284C"/>
    <w:rsid w:val="1E6523AC"/>
    <w:rsid w:val="22440422"/>
    <w:rsid w:val="2B792E1B"/>
    <w:rsid w:val="31A15F24"/>
    <w:rsid w:val="37FBF728"/>
    <w:rsid w:val="395347B5"/>
    <w:rsid w:val="39A232A0"/>
    <w:rsid w:val="39E745AA"/>
    <w:rsid w:val="3B5A6BBB"/>
    <w:rsid w:val="3EDA13A6"/>
    <w:rsid w:val="42F058B7"/>
    <w:rsid w:val="436109F6"/>
    <w:rsid w:val="441A38D4"/>
    <w:rsid w:val="472072B5"/>
    <w:rsid w:val="47F5FF5C"/>
    <w:rsid w:val="4BC77339"/>
    <w:rsid w:val="4C9236C5"/>
    <w:rsid w:val="505C172E"/>
    <w:rsid w:val="52F46F0B"/>
    <w:rsid w:val="53D8014D"/>
    <w:rsid w:val="55E064E0"/>
    <w:rsid w:val="572C6D10"/>
    <w:rsid w:val="576F65AF"/>
    <w:rsid w:val="5DC34279"/>
    <w:rsid w:val="5DF27221"/>
    <w:rsid w:val="608816D1"/>
    <w:rsid w:val="60EF4E7F"/>
    <w:rsid w:val="665233C1"/>
    <w:rsid w:val="67CDC03A"/>
    <w:rsid w:val="6AD9688B"/>
    <w:rsid w:val="6D0E3F22"/>
    <w:rsid w:val="704AFD37"/>
    <w:rsid w:val="767E13E6"/>
    <w:rsid w:val="771445FA"/>
    <w:rsid w:val="79FF8B6D"/>
    <w:rsid w:val="7C9011D9"/>
    <w:rsid w:val="7DC651C5"/>
    <w:rsid w:val="7E630178"/>
    <w:rsid w:val="7EF699AC"/>
    <w:rsid w:val="7FBF420D"/>
    <w:rsid w:val="7FCC2834"/>
    <w:rsid w:val="7FFDF7F0"/>
    <w:rsid w:val="7FFF4DCA"/>
    <w:rsid w:val="8FFF60D2"/>
    <w:rsid w:val="AFDBBF0A"/>
    <w:rsid w:val="B7FFCA45"/>
    <w:rsid w:val="BABD880A"/>
    <w:rsid w:val="BB5B18E2"/>
    <w:rsid w:val="CBBF2B47"/>
    <w:rsid w:val="DD7848C6"/>
    <w:rsid w:val="E2FDEBEE"/>
    <w:rsid w:val="F9A34E15"/>
    <w:rsid w:val="FABBC7A4"/>
    <w:rsid w:val="FBAF060D"/>
    <w:rsid w:val="FEDB6ED8"/>
    <w:rsid w:val="FEE319A2"/>
    <w:rsid w:val="FFAE4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24"/>
    <w:qFormat/>
    <w:uiPriority w:val="0"/>
    <w:pPr>
      <w:spacing w:beforeAutospacing="1" w:afterAutospacing="1"/>
      <w:jc w:val="left"/>
      <w:outlineLvl w:val="0"/>
    </w:pPr>
    <w:rPr>
      <w:rFonts w:hint="eastAsia" w:ascii="宋体" w:hAnsi="宋体" w:cs="Times New Roman"/>
      <w:b/>
      <w:bCs/>
      <w:kern w:val="44"/>
      <w:sz w:val="48"/>
      <w:szCs w:val="48"/>
    </w:rPr>
  </w:style>
  <w:style w:type="paragraph" w:styleId="4">
    <w:name w:val="heading 4"/>
    <w:basedOn w:val="1"/>
    <w:next w:val="1"/>
    <w:unhideWhenUsed/>
    <w:qFormat/>
    <w:uiPriority w:val="0"/>
    <w:pPr>
      <w:keepNext/>
      <w:keepLines/>
      <w:spacing w:beforeLines="0" w:beforeAutospacing="0" w:afterLines="0" w:afterAutospacing="0" w:line="560" w:lineRule="exact"/>
      <w:jc w:val="center"/>
      <w:outlineLvl w:val="3"/>
    </w:pPr>
    <w:rPr>
      <w:rFonts w:ascii="Times New Roman" w:hAnsi="Times New Roman" w:eastAsia="方正小标宋简体"/>
      <w:sz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ind w:firstLine="200" w:firstLineChars="200"/>
    </w:pPr>
    <w:rPr>
      <w:rFonts w:eastAsia="楷体_GB2312"/>
    </w:rPr>
  </w:style>
  <w:style w:type="paragraph" w:styleId="5">
    <w:name w:val="annotation text"/>
    <w:basedOn w:val="1"/>
    <w:qFormat/>
    <w:uiPriority w:val="0"/>
    <w:pPr>
      <w:jc w:val="left"/>
    </w:pPr>
  </w:style>
  <w:style w:type="paragraph" w:styleId="6">
    <w:name w:val="Body Text"/>
    <w:basedOn w:val="1"/>
    <w:qFormat/>
    <w:uiPriority w:val="0"/>
    <w:pPr>
      <w:jc w:val="center"/>
    </w:pPr>
    <w:rPr>
      <w:rFonts w:eastAsia="仿宋_GB2312"/>
      <w:sz w:val="36"/>
    </w:rPr>
  </w:style>
  <w:style w:type="paragraph" w:styleId="7">
    <w:name w:val="toc 3"/>
    <w:basedOn w:val="1"/>
    <w:next w:val="1"/>
    <w:unhideWhenUsed/>
    <w:qFormat/>
    <w:uiPriority w:val="39"/>
    <w:pPr>
      <w:ind w:left="420"/>
    </w:pPr>
    <w:rPr>
      <w:rFonts w:ascii="等线" w:hAnsi="等线" w:eastAsia="等线"/>
      <w:b/>
      <w:sz w:val="30"/>
      <w:szCs w:val="30"/>
    </w:rPr>
  </w:style>
  <w:style w:type="paragraph" w:styleId="8">
    <w:name w:val="Date"/>
    <w:basedOn w:val="1"/>
    <w:next w:val="1"/>
    <w:link w:val="23"/>
    <w:qFormat/>
    <w:uiPriority w:val="0"/>
    <w:pPr>
      <w:ind w:left="100" w:leftChars="25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w:basedOn w:val="6"/>
    <w:qFormat/>
    <w:uiPriority w:val="0"/>
    <w:pPr>
      <w:spacing w:after="120"/>
      <w:ind w:firstLine="420" w:firstLineChars="100"/>
      <w:jc w:val="both"/>
    </w:pPr>
    <w:rPr>
      <w:rFonts w:eastAsia="宋体"/>
      <w:sz w:val="21"/>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page number"/>
    <w:basedOn w:val="15"/>
    <w:qFormat/>
    <w:uiPriority w:val="0"/>
  </w:style>
  <w:style w:type="character" w:styleId="18">
    <w:name w:val="Hyperlink"/>
    <w:basedOn w:val="15"/>
    <w:qFormat/>
    <w:uiPriority w:val="0"/>
    <w:rPr>
      <w:color w:val="0000FF"/>
      <w:u w:val="single"/>
    </w:rPr>
  </w:style>
  <w:style w:type="character" w:styleId="19">
    <w:name w:val="annotation reference"/>
    <w:basedOn w:val="15"/>
    <w:qFormat/>
    <w:uiPriority w:val="0"/>
    <w:rPr>
      <w:sz w:val="21"/>
      <w:szCs w:val="21"/>
    </w:rPr>
  </w:style>
  <w:style w:type="paragraph" w:customStyle="1" w:styleId="20">
    <w:name w:val="Normal Indent1"/>
    <w:basedOn w:val="1"/>
    <w:qFormat/>
    <w:uiPriority w:val="0"/>
    <w:pPr>
      <w:ind w:firstLine="200" w:firstLineChars="200"/>
    </w:pPr>
    <w:rPr>
      <w:rFonts w:eastAsia="楷体_GB2312"/>
    </w:rPr>
  </w:style>
  <w:style w:type="paragraph" w:customStyle="1" w:styleId="21">
    <w:name w:val="列表段落1"/>
    <w:basedOn w:val="1"/>
    <w:qFormat/>
    <w:uiPriority w:val="99"/>
    <w:pPr>
      <w:ind w:firstLine="420" w:firstLineChars="200"/>
    </w:pPr>
  </w:style>
  <w:style w:type="character" w:customStyle="1" w:styleId="22">
    <w:name w:val="标题 1 字符"/>
    <w:basedOn w:val="15"/>
    <w:link w:val="3"/>
    <w:qFormat/>
    <w:uiPriority w:val="0"/>
    <w:rPr>
      <w:rFonts w:ascii="宋体" w:hAnsi="宋体"/>
      <w:b/>
      <w:bCs/>
      <w:kern w:val="44"/>
      <w:sz w:val="48"/>
      <w:szCs w:val="48"/>
    </w:rPr>
  </w:style>
  <w:style w:type="character" w:customStyle="1" w:styleId="23">
    <w:name w:val="日期 字符"/>
    <w:basedOn w:val="15"/>
    <w:link w:val="8"/>
    <w:qFormat/>
    <w:uiPriority w:val="0"/>
    <w:rPr>
      <w:rFonts w:ascii="Calibri" w:hAnsi="Calibri" w:cs="黑体"/>
      <w:kern w:val="2"/>
      <w:sz w:val="21"/>
      <w:szCs w:val="24"/>
    </w:rPr>
  </w:style>
  <w:style w:type="character" w:customStyle="1" w:styleId="24">
    <w:name w:val="标题 1 Char"/>
    <w:link w:val="3"/>
    <w:qFormat/>
    <w:uiPriority w:val="0"/>
    <w:rPr>
      <w:rFonts w:eastAsia="黑体"/>
      <w:b/>
      <w:kern w:val="44"/>
    </w:rPr>
  </w:style>
  <w:style w:type="paragraph" w:customStyle="1" w:styleId="25">
    <w:name w:val=" Char Char Char Char Char Char Char Char Char"/>
    <w:basedOn w:val="1"/>
    <w:qFormat/>
    <w:uiPriority w:val="0"/>
    <w:pPr>
      <w:widowControl/>
      <w:spacing w:after="160" w:afterLines="0" w:line="240" w:lineRule="exact"/>
      <w:jc w:val="left"/>
    </w:pPr>
  </w:style>
  <w:style w:type="paragraph" w:customStyle="1" w:styleId="26">
    <w:name w:val="正文文本 (4)"/>
    <w:basedOn w:val="1"/>
    <w:qFormat/>
    <w:uiPriority w:val="0"/>
    <w:pPr>
      <w:widowControl w:val="0"/>
      <w:shd w:val="clear" w:color="auto" w:fill="FFFFFF"/>
      <w:spacing w:after="600" w:line="752" w:lineRule="exact"/>
      <w:jc w:val="center"/>
    </w:pPr>
    <w:rPr>
      <w:rFonts w:ascii="MingLiU" w:hAnsi="MingLiU" w:eastAsia="MingLiU" w:cs="MingLiU"/>
      <w:sz w:val="36"/>
      <w:szCs w:val="36"/>
      <w:u w:val="none"/>
      <w:lang w:val="zh-CN" w:eastAsia="zh-CN" w:bidi="zh-CN"/>
    </w:rPr>
  </w:style>
  <w:style w:type="paragraph" w:customStyle="1" w:styleId="27">
    <w:name w:val="正文文本1"/>
    <w:basedOn w:val="1"/>
    <w:qFormat/>
    <w:uiPriority w:val="0"/>
    <w:pPr>
      <w:widowControl w:val="0"/>
      <w:shd w:val="clear" w:color="auto" w:fill="FFFFFF"/>
      <w:spacing w:line="425" w:lineRule="auto"/>
      <w:ind w:firstLine="30"/>
    </w:pPr>
    <w:rPr>
      <w:rFonts w:ascii="MingLiU" w:hAnsi="MingLiU" w:eastAsia="MingLiU" w:cs="MingLiU"/>
      <w:sz w:val="28"/>
      <w:szCs w:val="28"/>
      <w:u w:val="none"/>
      <w:lang w:val="zh-CN" w:eastAsia="zh-CN" w:bidi="zh-CN"/>
    </w:rPr>
  </w:style>
  <w:style w:type="paragraph" w:customStyle="1" w:styleId="28">
    <w:name w:val="正文文本 (3)"/>
    <w:basedOn w:val="1"/>
    <w:qFormat/>
    <w:uiPriority w:val="0"/>
    <w:pPr>
      <w:widowControl w:val="0"/>
      <w:shd w:val="clear" w:color="auto" w:fill="FFFFFF"/>
      <w:spacing w:line="593" w:lineRule="exact"/>
      <w:ind w:left="1240"/>
    </w:pPr>
    <w:rPr>
      <w:rFonts w:ascii="Times New Roman" w:hAnsi="Times New Roman" w:eastAsia="Times New Roman" w:cs="Times New Roman"/>
      <w:sz w:val="30"/>
      <w:szCs w:val="30"/>
      <w:u w:val="none"/>
    </w:rPr>
  </w:style>
  <w:style w:type="paragraph" w:customStyle="1" w:styleId="29">
    <w:name w:val="标题 #1"/>
    <w:basedOn w:val="1"/>
    <w:qFormat/>
    <w:uiPriority w:val="0"/>
    <w:pPr>
      <w:widowControl w:val="0"/>
      <w:shd w:val="clear" w:color="auto" w:fill="FFFFFF"/>
      <w:spacing w:after="380"/>
      <w:jc w:val="center"/>
      <w:outlineLvl w:val="0"/>
    </w:pPr>
    <w:rPr>
      <w:rFonts w:ascii="MingLiU" w:hAnsi="MingLiU" w:eastAsia="MingLiU" w:cs="MingLiU"/>
      <w:sz w:val="36"/>
      <w:szCs w:val="36"/>
      <w:u w:val="none"/>
      <w:lang w:val="zh-CN" w:eastAsia="zh-CN" w:bidi="zh-CN"/>
    </w:rPr>
  </w:style>
  <w:style w:type="paragraph" w:customStyle="1" w:styleId="30">
    <w:name w:val="其他"/>
    <w:basedOn w:val="1"/>
    <w:qFormat/>
    <w:uiPriority w:val="0"/>
    <w:pPr>
      <w:widowControl w:val="0"/>
      <w:shd w:val="clear" w:color="auto" w:fill="FFFFFF"/>
      <w:spacing w:line="425" w:lineRule="auto"/>
      <w:ind w:firstLine="30"/>
    </w:pPr>
    <w:rPr>
      <w:rFonts w:ascii="MingLiU" w:hAnsi="MingLiU" w:eastAsia="MingLiU" w:cs="MingLiU"/>
      <w:sz w:val="28"/>
      <w:szCs w:val="28"/>
      <w:u w:val="none"/>
      <w:lang w:val="zh-CN" w:eastAsia="zh-CN" w:bidi="zh-CN"/>
    </w:rPr>
  </w:style>
  <w:style w:type="character" w:customStyle="1" w:styleId="31">
    <w:name w:val="NormalCharacter"/>
    <w:semiHidden/>
    <w:qFormat/>
    <w:uiPriority w:val="0"/>
    <w:rPr>
      <w:rFonts w:eastAsia="宋体"/>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591</Words>
  <Characters>3370</Characters>
  <Lines>28</Lines>
  <Paragraphs>7</Paragraphs>
  <TotalTime>7</TotalTime>
  <ScaleCrop>false</ScaleCrop>
  <LinksUpToDate>false</LinksUpToDate>
  <CharactersWithSpaces>3954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2022-08-15T23:12:00Z</dcterms:created>
  <dc:creator>t</dc:creator>
  <cp:lastModifiedBy>user</cp:lastModifiedBy>
  <cp:lastPrinted>2022-01-02T23:02:00Z</cp:lastPrinted>
  <dcterms:modified xsi:type="dcterms:W3CDTF">2022-09-19T10:31:15Z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