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陕西省教育厅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</w:rPr>
        <w:t>陕西省学位委员会关于印发《陕西省硕士学位论文抽检实施办法》的通知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陕教规范〔2018〕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各博士、硕士学位授予单位：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进一步深化研究生教育综合改革，助力“一流大学、一流学科”建设，落实教育立德树人根本任务，强化学位授予单位、指导教师和研究生的质量意识，加大抽检结果的运用力度，进一步做好我省硕士学位论文抽检工作，省教育厅、省学位委员会对2014年印发的《陕西省硕士学位论文抽检实施办法》进行了修订。现印发给你们，请遵照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陕西省教育厅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陕西省学位委员会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2018年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（全文公开）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widowControl/>
        <w:spacing w:line="338" w:lineRule="auto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陕西省研究生创新成果展暨创新成果洽谈会实施办法</w:t>
      </w:r>
    </w:p>
    <w:p>
      <w:pPr>
        <w:widowControl/>
        <w:spacing w:line="338" w:lineRule="auto"/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spacing w:line="348" w:lineRule="auto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为强化学位授予单位、指导教师和研究生的质量意识，促进人才培养和学位授予质量提高，做好我省硕士学位论文抽检工作，根据国务院学位委员会、教育部《博士硕士学位论文抽检办法》，结合实际，制订本办法。</w:t>
      </w:r>
    </w:p>
    <w:p>
      <w:pPr>
        <w:spacing w:line="348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第二条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省硕士学位论文抽检旨在通过随机抽检，从一个侧面了解我省硕士研究生培养质量的现状，促进培养单位逐步建立与完善研究生培养的自我约束、自我监督体系，营造一个全方位关注研究生培养质量的良好氛围，促进我省硕士研究生质量的进一步提升。</w:t>
      </w:r>
    </w:p>
    <w:p>
      <w:pPr>
        <w:spacing w:line="348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硕士学位论文抽检由省学位委员会办公室（简称“省学位办”）组织实施。</w:t>
      </w:r>
    </w:p>
    <w:p>
      <w:pPr>
        <w:spacing w:line="348" w:lineRule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第四条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论文抽取</w:t>
      </w:r>
    </w:p>
    <w:p>
      <w:pPr>
        <w:spacing w:line="348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一）抽取原则：遵循“随机抽取、均衡比例、科学公正”的原则。“随机抽取”指对一定时间内授予学位的全部硕士论文进行随机抽检，每篇硕士学位论文均有可能被抽取；“均衡比例”是指在随机抽取的前提下，兼顾抽取论文的单位、学科和授予人数的分布；“科学公正”是指抽检评价标准科学，程序严格透明，过程公平公正。</w:t>
      </w:r>
    </w:p>
    <w:p>
      <w:pPr>
        <w:spacing w:line="348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（二）抽取范围：我省博士、硕士学位授予单位（军事院校除外）上一学年度授予的硕士学位论文。硕士学位论文抽检每年进行一次。</w:t>
      </w:r>
    </w:p>
    <w:p>
      <w:pPr>
        <w:spacing w:line="338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（三）抽取数量：根据学位授予单位和硕士学位授予规模，按</w:t>
      </w:r>
      <w:r>
        <w:rPr>
          <w:rFonts w:ascii="Times New Roman" w:hAnsi="Times New Roman" w:eastAsia="仿宋_GB2312" w:cs="仿宋_GB2312"/>
          <w:sz w:val="32"/>
          <w:szCs w:val="32"/>
        </w:rPr>
        <w:t>3%-5%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的抽检比例确定。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抽取方式：采取随机抽检为主，重点抽检为辅的方式进行。在我省博士、硕士学位授予单位的硕士学位授权点中随机抽取，每个学位点均有一定比例论文被抽检。对于授予学位人数较少的学位点，连续三年内至少抽检一篇或以上的硕士学位论文。对于新增首批授位的学位点、以及之前抽检存在问题的学位点，在后期抽检中应适当增加抽检比例，但每年的总体抽检比例不超过</w:t>
      </w:r>
      <w:r>
        <w:rPr>
          <w:rFonts w:ascii="Times New Roman" w:hAnsi="Times New Roman" w:eastAsia="仿宋_GB2312" w:cs="仿宋_GB2312"/>
          <w:sz w:val="32"/>
          <w:szCs w:val="32"/>
        </w:rPr>
        <w:t>5%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第五条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论文评议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（一）硕士学位论文抽检评议委托第三方机构采取通讯评议方式进行。论文评议前，省学位办与第三方评议机构联合制定专家遴选办法、评议方案、评价指标体系等。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（二）每篇硕士学位论文聘请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位外省同行专家进行评议，每位专家应给出“合格”或“不合格”评议意见。凡查证有学术不端行为的将认定为“存在问题学位论文”。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（三）当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位专家均给出论文“合格”意见，该论文认定为“合格论文”；当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位专家中有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位及以上的专家给出论文“不合格”意见，该论文认定为“存在问题学位论文”；当</w:t>
      </w:r>
      <w:r>
        <w:rPr>
          <w:rFonts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位专家中有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位专家给出论文“不合格”意见，该论文再另送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位外省同行专家进行评议。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（四）在论文另送评议意见中，当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位专家均给出论文“合格”意见，该论文认定为“合格论文”；当出现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位及以上专家给出论文“不合格”意见，该论文认定为“存在问题学位论文”。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第六条</w:t>
      </w:r>
      <w:r>
        <w:rPr>
          <w:rFonts w:ascii="Times New Roman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结果使用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（一）以适当方式公开专家评议意见，向各学位授予单位反馈论文评议结果（包括抽检论文的总数、存在问题论文数、存在问题论文的评议意见等）。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对于出现“存在问题学位论文”的学位授予单位，省教育厅将给予相应的预警，并将重点抽检其指导教师所指导的学位论文，提高所在学位授权点论文的抽检比例；对于连续出现“存在问题学位论文”，或同一年度“存在问题学位论文”比例较高或篇数较多的学位授予单位，省教育厅将采取质量约谈、调减招生指标等处理，同时将抽检结果与学位授予单位的项目立项、资金分配和评奖评优等工作挂钩，并纳入学位授予单位领导班子年度考核。省教育厅还将抽检结果纳入硕士学位授权点合格评估，作为学位授权点合格认定的重要参考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对于出现“存在问题学位论文”，学位授予单位应采取约谈导师、暂停导师招生资格、调减相应学位点招生指标等办法处理，还应将抽检结果作为导师职称晋升、导师招生资格确定、院系教育资源配置的重要依据。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第七条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对由于违反学术道德、学位论文买卖代写、论文作假等学术不端行为而形成的“存在问题学位论文”，要依法撤销该论文作者所获得的硕士学位、注销学位证书，追究导师等相关责任人的立德树人职责。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　各有关学位授予单位要高度重视，严肃对待，加强组织领导，做好学位论文抽检的管理工作，制定论文抽检评议结果处理办法。对于管理、组织先进的集体和个人给予表彰奖励。对于不予配合造成抽检工作无法进行的学位授予单位，予以通报批评。对无正当理由拒不提交的拟抽检论文，直接视为“存在问题学位论文”。</w:t>
      </w:r>
    </w:p>
    <w:p>
      <w:pPr>
        <w:spacing w:line="338" w:lineRule="auto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第九条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任何单位和个人不得以任何方式干扰抽检工作的正常进行，确保硕士论文抽检结果客观公正。</w:t>
      </w:r>
    </w:p>
    <w:p>
      <w:pPr>
        <w:spacing w:line="338" w:lineRule="auto"/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本办法由陕西省学位委员会办公室负责解释。</w:t>
      </w:r>
    </w:p>
    <w:p>
      <w:pPr>
        <w:spacing w:line="338" w:lineRule="auto"/>
        <w:ind w:firstLine="643" w:firstLineChars="200"/>
        <w:rPr>
          <w:rFonts w:hint="eastAsia" w:ascii="宋体" w:hAnsi="仿宋" w:cs="仿宋"/>
          <w:szCs w:val="21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第十一条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本办法自发布之日起实施，</w:t>
      </w:r>
      <w:r>
        <w:rPr>
          <w:rFonts w:ascii="Times New Roman" w:hAnsi="Times New Roman" w:eastAsia="仿宋_GB2312" w:cs="仿宋_GB2312"/>
          <w:sz w:val="32"/>
          <w:szCs w:val="32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日省教育厅、省学位委员会印发的《陕西省硕士学位论文抽检实施办法》同时废止。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陕西省教育厅发布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陕西省教育厅行政规范性文件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DVhYmQyNmRiNGM4NGRiNDZkN2U3MDJkMmU1MTE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79371F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554522"/>
    <w:rsid w:val="04B679C3"/>
    <w:rsid w:val="080F63D8"/>
    <w:rsid w:val="09341458"/>
    <w:rsid w:val="0953133A"/>
    <w:rsid w:val="0B0912D7"/>
    <w:rsid w:val="0E813806"/>
    <w:rsid w:val="152D2DCA"/>
    <w:rsid w:val="1C91485A"/>
    <w:rsid w:val="1DEC284C"/>
    <w:rsid w:val="1E6523AC"/>
    <w:rsid w:val="1FC42688"/>
    <w:rsid w:val="22440422"/>
    <w:rsid w:val="31A15F24"/>
    <w:rsid w:val="395347B5"/>
    <w:rsid w:val="39A232A0"/>
    <w:rsid w:val="39E745AA"/>
    <w:rsid w:val="3B5A6BBB"/>
    <w:rsid w:val="3C8E22E0"/>
    <w:rsid w:val="3EDA13A6"/>
    <w:rsid w:val="42F058B7"/>
    <w:rsid w:val="436109F6"/>
    <w:rsid w:val="43911AD6"/>
    <w:rsid w:val="441A38D4"/>
    <w:rsid w:val="44B31EFD"/>
    <w:rsid w:val="4BC77339"/>
    <w:rsid w:val="4BFC6CE8"/>
    <w:rsid w:val="4C9236C5"/>
    <w:rsid w:val="505C172E"/>
    <w:rsid w:val="52F46F0B"/>
    <w:rsid w:val="53D8014D"/>
    <w:rsid w:val="544E3357"/>
    <w:rsid w:val="55E064E0"/>
    <w:rsid w:val="572C6D10"/>
    <w:rsid w:val="5DC34279"/>
    <w:rsid w:val="608816D1"/>
    <w:rsid w:val="60EF4E7F"/>
    <w:rsid w:val="61A3180D"/>
    <w:rsid w:val="64917AD5"/>
    <w:rsid w:val="665233C1"/>
    <w:rsid w:val="6AD9688B"/>
    <w:rsid w:val="6D0E3F22"/>
    <w:rsid w:val="7ABB0FAA"/>
    <w:rsid w:val="7B8F6919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1"/>
    </w:rPr>
  </w:style>
  <w:style w:type="paragraph" w:customStyle="1" w:styleId="20">
    <w:name w:val="列出段落"/>
    <w:basedOn w:val="1"/>
    <w:qFormat/>
    <w:uiPriority w:val="0"/>
    <w:pPr>
      <w:ind w:firstLine="420" w:firstLineChars="200"/>
    </w:pPr>
  </w:style>
  <w:style w:type="paragraph" w:customStyle="1" w:styleId="21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2055</Words>
  <Characters>2076</Characters>
  <Lines>17</Lines>
  <Paragraphs>5</Paragraphs>
  <TotalTime>1</TotalTime>
  <ScaleCrop>false</ScaleCrop>
  <LinksUpToDate>false</LinksUpToDate>
  <CharactersWithSpaces>2116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2022-08-31T02:47:36Z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48C61CB29D3F4D9384F5922CF0F7FFB4</vt:lpwstr>
  </property>
</Properties>
</file>