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hint="eastAsia" w:asciiTheme="minorEastAsia" w:hAnsiTheme="minorEastAsia" w:cstheme="minorEastAsia"/>
          <w:sz w:val="44"/>
          <w:szCs w:val="44"/>
          <w:lang w:eastAsia="zh-CN"/>
        </w:rPr>
      </w:pPr>
      <w:r>
        <w:rPr>
          <w:rFonts w:hint="eastAsia" w:asciiTheme="minorEastAsia" w:hAnsiTheme="minorEastAsia" w:cstheme="minorEastAsia"/>
          <w:sz w:val="44"/>
          <w:szCs w:val="44"/>
          <w:lang w:eastAsia="zh-CN"/>
        </w:rPr>
        <w:t>陕西省审计厅关于印发</w:t>
      </w:r>
    </w:p>
    <w:p>
      <w:pPr>
        <w:jc w:val="center"/>
        <w:rPr>
          <w:rFonts w:hint="eastAsia" w:asciiTheme="minorEastAsia" w:hAnsiTheme="minorEastAsia" w:cstheme="minorEastAsia"/>
          <w:sz w:val="44"/>
          <w:szCs w:val="44"/>
          <w:lang w:eastAsia="zh-CN"/>
        </w:rPr>
      </w:pPr>
      <w:r>
        <w:rPr>
          <w:rFonts w:hint="eastAsia" w:asciiTheme="minorEastAsia" w:hAnsiTheme="minorEastAsia" w:cstheme="minorEastAsia"/>
          <w:sz w:val="44"/>
          <w:szCs w:val="44"/>
          <w:lang w:eastAsia="zh-CN"/>
        </w:rPr>
        <w:t>审计统计工作管理办法的通知</w:t>
      </w:r>
    </w:p>
    <w:p>
      <w:pPr>
        <w:wordWrap/>
        <w:jc w:val="center"/>
        <w:rPr>
          <w:rFonts w:hint="eastAsia" w:ascii="仿宋_GB2312" w:hAnsi="仿宋_GB2312" w:eastAsia="仿宋_GB2312" w:cs="仿宋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陕审发〔2009〕89号</w:t>
      </w:r>
    </w:p>
    <w:p>
      <w:pPr>
        <w:wordWrap/>
        <w:jc w:val="left"/>
        <w:rPr>
          <w:rFonts w:hint="eastAsia" w:ascii="仿宋_GB2312" w:hAnsi="仿宋_GB2312" w:eastAsia="仿宋_GB2312" w:cs="仿宋_GB2312"/>
          <w:color w:val="333333"/>
          <w:sz w:val="32"/>
          <w:szCs w:val="32"/>
          <w:shd w:val="clear" w:color="auto" w:fill="FFFFFF"/>
        </w:rPr>
      </w:pPr>
    </w:p>
    <w:p>
      <w:pPr>
        <w:wordWrap/>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各设区市审计局、杨凌示范区审计局，各县（市、区）审计局：</w:t>
      </w:r>
    </w:p>
    <w:p>
      <w:pPr>
        <w:wordWrap/>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《陕西省审计厅审计统计工作管理办法》已经厅长办公会议讨论通过，现印发施行，请认真做好贯彻工作。</w:t>
      </w:r>
    </w:p>
    <w:p>
      <w:pPr>
        <w:wordWrap w:val="0"/>
        <w:jc w:val="right"/>
        <w:rPr>
          <w:rFonts w:hint="eastAsia" w:ascii="仿宋_GB2312" w:hAnsi="仿宋_GB2312" w:eastAsia="仿宋_GB2312" w:cs="仿宋_GB2312"/>
          <w:color w:val="333333"/>
          <w:sz w:val="32"/>
          <w:szCs w:val="32"/>
          <w:shd w:val="clear" w:color="auto" w:fill="FFFFFF"/>
        </w:rPr>
      </w:pPr>
    </w:p>
    <w:p>
      <w:pPr>
        <w:wordWrap w:val="0"/>
        <w:jc w:val="cente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陕西省审计厅</w:t>
      </w:r>
    </w:p>
    <w:p>
      <w:pPr>
        <w:wordWrap w:val="0"/>
        <w:jc w:val="righ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20</w:t>
      </w:r>
      <w:r>
        <w:rPr>
          <w:rFonts w:hint="eastAsia" w:ascii="仿宋_GB2312" w:hAnsi="仿宋_GB2312" w:eastAsia="仿宋_GB2312" w:cs="仿宋_GB2312"/>
          <w:color w:val="333333"/>
          <w:sz w:val="32"/>
          <w:szCs w:val="32"/>
          <w:shd w:val="clear" w:color="auto" w:fill="FFFFFF"/>
          <w:lang w:val="en-US" w:eastAsia="zh-CN"/>
        </w:rPr>
        <w:t>09</w:t>
      </w:r>
      <w:r>
        <w:rPr>
          <w:rFonts w:hint="eastAsia" w:ascii="仿宋_GB2312" w:hAnsi="仿宋_GB2312" w:eastAsia="仿宋_GB2312" w:cs="仿宋_GB2312"/>
          <w:color w:val="333333"/>
          <w:sz w:val="32"/>
          <w:szCs w:val="32"/>
          <w:shd w:val="clear" w:color="auto" w:fill="FFFFFF"/>
        </w:rPr>
        <w:t>年</w:t>
      </w:r>
      <w:r>
        <w:rPr>
          <w:rFonts w:hint="eastAsia" w:ascii="仿宋_GB2312" w:hAnsi="仿宋_GB2312" w:eastAsia="仿宋_GB2312" w:cs="仿宋_GB2312"/>
          <w:color w:val="333333"/>
          <w:sz w:val="32"/>
          <w:szCs w:val="32"/>
          <w:shd w:val="clear" w:color="auto" w:fill="FFFFFF"/>
          <w:lang w:val="en-US" w:eastAsia="zh-CN"/>
        </w:rPr>
        <w:t>8</w:t>
      </w:r>
      <w:r>
        <w:rPr>
          <w:rFonts w:hint="eastAsia" w:ascii="仿宋_GB2312" w:hAnsi="仿宋_GB2312" w:eastAsia="仿宋_GB2312" w:cs="仿宋_GB2312"/>
          <w:color w:val="333333"/>
          <w:sz w:val="32"/>
          <w:szCs w:val="32"/>
          <w:shd w:val="clear" w:color="auto" w:fill="FFFFFF"/>
        </w:rPr>
        <w:t>月</w:t>
      </w:r>
      <w:r>
        <w:rPr>
          <w:rFonts w:hint="eastAsia" w:ascii="仿宋_GB2312" w:hAnsi="仿宋_GB2312" w:eastAsia="仿宋_GB2312" w:cs="仿宋_GB2312"/>
          <w:color w:val="333333"/>
          <w:sz w:val="32"/>
          <w:szCs w:val="32"/>
          <w:shd w:val="clear" w:color="auto" w:fill="FFFFFF"/>
          <w:lang w:val="en-US" w:eastAsia="zh-CN"/>
        </w:rPr>
        <w:t>31</w:t>
      </w:r>
      <w:r>
        <w:rPr>
          <w:rFonts w:hint="eastAsia" w:ascii="仿宋_GB2312" w:hAnsi="仿宋_GB2312" w:eastAsia="仿宋_GB2312" w:cs="仿宋_GB2312"/>
          <w:color w:val="333333"/>
          <w:sz w:val="32"/>
          <w:szCs w:val="32"/>
          <w:shd w:val="clear" w:color="auto" w:fill="FFFFFF"/>
        </w:rPr>
        <w:t>日</w:t>
      </w:r>
      <w:r>
        <w:rPr>
          <w:rFonts w:ascii="仿宋_GB2312" w:hAnsi="仿宋_GB2312" w:eastAsia="仿宋_GB2312" w:cs="仿宋_GB2312"/>
          <w:color w:val="333333"/>
          <w:sz w:val="32"/>
          <w:szCs w:val="32"/>
          <w:shd w:val="clear" w:color="auto" w:fill="FFFFFF"/>
        </w:rPr>
        <w:t xml:space="preserve">         </w:t>
      </w:r>
    </w:p>
    <w:p>
      <w:pPr>
        <w:jc w:val="center"/>
        <w:rPr>
          <w:rFonts w:ascii="仿宋_GB2312" w:hAnsi="仿宋_GB2312" w:eastAsia="仿宋_GB2312" w:cs="仿宋_GB2312"/>
          <w:color w:val="333333"/>
          <w:sz w:val="32"/>
          <w:szCs w:val="32"/>
          <w:shd w:val="clear" w:color="auto" w:fill="FFFFFF"/>
        </w:rPr>
      </w:pPr>
    </w:p>
    <w:p>
      <w:pPr>
        <w:keepNext w:val="0"/>
        <w:keepLines w:val="0"/>
        <w:pageBreakBefore w:val="0"/>
        <w:widowControl w:val="0"/>
        <w:suppressAutoHyphens/>
        <w:kinsoku/>
        <w:wordWrap/>
        <w:overflowPunct w:val="0"/>
        <w:topLinePunct w:val="0"/>
        <w:autoSpaceDE w:val="0"/>
        <w:autoSpaceDN w:val="0"/>
        <w:bidi w:val="0"/>
        <w:adjustRightInd w:val="0"/>
        <w:spacing w:line="579" w:lineRule="exact"/>
        <w:jc w:val="center"/>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陕西省审计厅审计统计工作管理办法</w:t>
      </w:r>
    </w:p>
    <w:p>
      <w:pPr>
        <w:keepNext w:val="0"/>
        <w:keepLines w:val="0"/>
        <w:pageBreakBefore w:val="0"/>
        <w:widowControl w:val="0"/>
        <w:suppressAutoHyphens/>
        <w:kinsoku/>
        <w:wordWrap/>
        <w:overflowPunct w:val="0"/>
        <w:topLinePunct w:val="0"/>
        <w:autoSpaceDE w:val="0"/>
        <w:autoSpaceDN w:val="0"/>
        <w:bidi w:val="0"/>
        <w:adjustRightInd w:val="0"/>
        <w:spacing w:line="579" w:lineRule="exact"/>
        <w:ind w:firstLine="640" w:firstLineChars="200"/>
        <w:textAlignment w:val="auto"/>
        <w:rPr>
          <w:rFonts w:hint="eastAsia" w:ascii="黑体" w:hAnsi="黑体" w:eastAsia="黑体" w:cs="黑体"/>
          <w:color w:val="333333"/>
          <w:sz w:val="32"/>
          <w:szCs w:val="32"/>
          <w:shd w:val="clear" w:color="auto" w:fill="FFFFFF"/>
        </w:rPr>
      </w:pPr>
    </w:p>
    <w:p>
      <w:pPr>
        <w:ind w:firstLine="640" w:firstLineChars="200"/>
        <w:rPr>
          <w:rFonts w:hint="eastAsia" w:ascii="Times New Roman" w:hAnsi="Times New Roman" w:eastAsia="仿宋_GB2312" w:cs="Times New Roman"/>
          <w:sz w:val="32"/>
          <w:szCs w:val="32"/>
        </w:rPr>
      </w:pPr>
      <w:r>
        <w:rPr>
          <w:rFonts w:hint="eastAsia" w:ascii="黑体" w:hAnsi="黑体" w:eastAsia="黑体" w:cs="黑体"/>
          <w:sz w:val="32"/>
          <w:szCs w:val="32"/>
        </w:rPr>
        <w:t>第一条</w:t>
      </w:r>
      <w:r>
        <w:rPr>
          <w:rFonts w:hint="eastAsia" w:ascii="Times New Roman" w:hAnsi="Times New Roman" w:eastAsia="仿宋_GB2312" w:cs="Times New Roman"/>
          <w:sz w:val="32"/>
          <w:szCs w:val="32"/>
        </w:rPr>
        <w:t>　为加强全省审计统计管理及质量考核，规范全省审计统计工作，保证审计统计数据的及时性、真实性、准确性和完整性，加强审计成果分析，更好地发挥审计统计工作为审计监督和领导决策服务的宏观作用，制定本办法。</w:t>
      </w:r>
    </w:p>
    <w:p>
      <w:pPr>
        <w:ind w:firstLine="640" w:firstLineChars="200"/>
        <w:rPr>
          <w:rFonts w:hint="eastAsia" w:ascii="Times New Roman" w:hAnsi="Times New Roman" w:eastAsia="仿宋_GB2312" w:cs="Times New Roman"/>
          <w:sz w:val="32"/>
          <w:szCs w:val="32"/>
        </w:rPr>
      </w:pPr>
      <w:r>
        <w:rPr>
          <w:rFonts w:hint="eastAsia" w:ascii="黑体" w:hAnsi="黑体" w:eastAsia="黑体" w:cs="黑体"/>
          <w:sz w:val="32"/>
          <w:szCs w:val="32"/>
        </w:rPr>
        <w:t>第二条</w:t>
      </w:r>
      <w:r>
        <w:rPr>
          <w:rFonts w:hint="eastAsia" w:ascii="Times New Roman" w:hAnsi="Times New Roman" w:eastAsia="仿宋_GB2312" w:cs="Times New Roman"/>
          <w:sz w:val="32"/>
          <w:szCs w:val="32"/>
        </w:rPr>
        <w:t>　本办法适用于省、市、县三级审计机关组织实施的审计统计工作。</w:t>
      </w:r>
    </w:p>
    <w:p>
      <w:pPr>
        <w:ind w:firstLine="640" w:firstLineChars="200"/>
        <w:rPr>
          <w:rFonts w:hint="eastAsia" w:ascii="Times New Roman" w:hAnsi="Times New Roman" w:eastAsia="仿宋_GB2312" w:cs="Times New Roman"/>
          <w:sz w:val="32"/>
          <w:szCs w:val="32"/>
        </w:rPr>
      </w:pPr>
      <w:r>
        <w:rPr>
          <w:rFonts w:hint="eastAsia" w:ascii="黑体" w:hAnsi="黑体" w:eastAsia="黑体" w:cs="黑体"/>
          <w:sz w:val="32"/>
          <w:szCs w:val="32"/>
        </w:rPr>
        <w:t>第三条</w:t>
      </w:r>
      <w:r>
        <w:rPr>
          <w:rFonts w:hint="eastAsia" w:ascii="Times New Roman" w:hAnsi="Times New Roman" w:eastAsia="仿宋_GB2312" w:cs="Times New Roman"/>
          <w:sz w:val="32"/>
          <w:szCs w:val="32"/>
        </w:rPr>
        <w:t xml:space="preserve">  审计机关统计工作的主要任务是按照审计署和省审计厅（以下简称省厅）对审计统计工作的要求，根据统一的报表表式和填报说明，对审计工作进展情况和审计成果进行搜集汇总，形成统计数据结果，提供统计资料和统计咨询，开展统计调查、统计成果分析，实行统计管理、考核和监督。</w:t>
      </w:r>
    </w:p>
    <w:p>
      <w:pPr>
        <w:ind w:firstLine="640" w:firstLineChars="200"/>
        <w:rPr>
          <w:rFonts w:hint="eastAsia" w:ascii="Times New Roman" w:hAnsi="Times New Roman" w:eastAsia="仿宋_GB2312" w:cs="Times New Roman"/>
          <w:sz w:val="32"/>
          <w:szCs w:val="32"/>
        </w:rPr>
      </w:pPr>
      <w:r>
        <w:rPr>
          <w:rFonts w:hint="eastAsia" w:ascii="黑体" w:hAnsi="黑体" w:eastAsia="黑体" w:cs="黑体"/>
          <w:sz w:val="32"/>
          <w:szCs w:val="32"/>
        </w:rPr>
        <w:t>第四条</w:t>
      </w:r>
      <w:r>
        <w:rPr>
          <w:rFonts w:hint="eastAsia" w:ascii="Times New Roman" w:hAnsi="Times New Roman" w:eastAsia="仿宋_GB2312" w:cs="Times New Roman"/>
          <w:sz w:val="32"/>
          <w:szCs w:val="32"/>
        </w:rPr>
        <w:t>　省厅负责全省审计统计工作的培训、管理、考核和监督。省厅、各设区市和杨凌示范区（以下简称市区）、县（市、区）审计局对审计统计工作实行分级管理，逐级负责的原则。上级审计机关对下级审计机关统计工作负有培训、管理、考核和监督的职责。</w:t>
      </w:r>
    </w:p>
    <w:p>
      <w:pPr>
        <w:ind w:firstLine="640" w:firstLineChars="200"/>
        <w:rPr>
          <w:rFonts w:hint="eastAsia" w:ascii="Times New Roman" w:hAnsi="Times New Roman" w:eastAsia="仿宋_GB2312" w:cs="Times New Roman"/>
          <w:sz w:val="32"/>
          <w:szCs w:val="32"/>
        </w:rPr>
      </w:pPr>
      <w:r>
        <w:rPr>
          <w:rFonts w:hint="eastAsia" w:ascii="黑体" w:hAnsi="黑体" w:eastAsia="黑体" w:cs="黑体"/>
          <w:sz w:val="32"/>
          <w:szCs w:val="32"/>
        </w:rPr>
        <w:t>第五条</w:t>
      </w:r>
      <w:r>
        <w:rPr>
          <w:rFonts w:hint="eastAsia" w:ascii="Times New Roman" w:hAnsi="Times New Roman" w:eastAsia="仿宋_GB2312" w:cs="Times New Roman"/>
          <w:sz w:val="32"/>
          <w:szCs w:val="32"/>
        </w:rPr>
        <w:t>　各级审计机关和省厅相关处室必须配备专（兼）职统计工作人员，保持统计人员的相对稳定。统计人员应根据统计法和统计工作制度规定，认真履行统计调查、统计报告、统计监督的职责，及时、准确、全面地提供统计资料，完成统计工作任务。</w:t>
      </w:r>
    </w:p>
    <w:p>
      <w:pPr>
        <w:ind w:firstLine="640" w:firstLineChars="200"/>
        <w:rPr>
          <w:rFonts w:hint="eastAsia" w:ascii="Times New Roman" w:hAnsi="Times New Roman" w:eastAsia="仿宋_GB2312" w:cs="Times New Roman"/>
          <w:sz w:val="32"/>
          <w:szCs w:val="32"/>
        </w:rPr>
      </w:pPr>
      <w:r>
        <w:rPr>
          <w:rFonts w:hint="eastAsia" w:ascii="黑体" w:hAnsi="黑体" w:eastAsia="黑体" w:cs="黑体"/>
          <w:sz w:val="32"/>
          <w:szCs w:val="32"/>
        </w:rPr>
        <w:t xml:space="preserve">第六条 </w:t>
      </w:r>
      <w:r>
        <w:rPr>
          <w:rFonts w:hint="eastAsia" w:ascii="Times New Roman" w:hAnsi="Times New Roman" w:eastAsia="仿宋_GB2312" w:cs="Times New Roman"/>
          <w:sz w:val="32"/>
          <w:szCs w:val="32"/>
        </w:rPr>
        <w:t xml:space="preserve"> 统计工作应建立统计台账。统计台账应在审计报告和审计决定等审计业务文书发出后3日内及时登记。统计台账由审计项目组长填报，业务处（科）负责人审核。统计台账必须真实、准确、全面反映审计业务文书中的相关内容。</w:t>
      </w:r>
    </w:p>
    <w:p>
      <w:pPr>
        <w:ind w:firstLine="640" w:firstLineChars="200"/>
        <w:rPr>
          <w:rFonts w:hint="eastAsia" w:ascii="Times New Roman" w:hAnsi="Times New Roman" w:eastAsia="仿宋_GB2312" w:cs="Times New Roman"/>
          <w:sz w:val="32"/>
          <w:szCs w:val="32"/>
        </w:rPr>
      </w:pPr>
      <w:r>
        <w:rPr>
          <w:rFonts w:hint="eastAsia" w:ascii="黑体" w:hAnsi="黑体" w:eastAsia="黑体" w:cs="黑体"/>
          <w:sz w:val="32"/>
          <w:szCs w:val="32"/>
        </w:rPr>
        <w:t>第七条</w:t>
      </w:r>
      <w:r>
        <w:rPr>
          <w:rFonts w:hint="eastAsia" w:ascii="Times New Roman" w:hAnsi="Times New Roman" w:eastAsia="仿宋_GB2312" w:cs="Times New Roman"/>
          <w:sz w:val="32"/>
          <w:szCs w:val="32"/>
        </w:rPr>
        <w:t xml:space="preserve">  审计统计报表分为月、季、年度报表。统计指标的填报，必须严格按照审计通知书、专项审计调查通知书、审计报告、专项审计调查报告、审计决定书和移送处理书等审计文书所述内容填列。</w:t>
      </w:r>
    </w:p>
    <w:p>
      <w:pPr>
        <w:ind w:firstLine="640" w:firstLineChars="200"/>
        <w:rPr>
          <w:rFonts w:hint="eastAsia" w:ascii="Times New Roman" w:hAnsi="Times New Roman" w:eastAsia="仿宋_GB2312" w:cs="Times New Roman"/>
          <w:sz w:val="32"/>
          <w:szCs w:val="32"/>
        </w:rPr>
      </w:pPr>
      <w:r>
        <w:rPr>
          <w:rFonts w:hint="eastAsia" w:ascii="黑体" w:hAnsi="黑体" w:eastAsia="黑体" w:cs="黑体"/>
          <w:sz w:val="32"/>
          <w:szCs w:val="32"/>
        </w:rPr>
        <w:t xml:space="preserve">第八条 </w:t>
      </w:r>
      <w:r>
        <w:rPr>
          <w:rFonts w:hint="eastAsia" w:ascii="Times New Roman" w:hAnsi="Times New Roman" w:eastAsia="仿宋_GB2312" w:cs="Times New Roman"/>
          <w:sz w:val="32"/>
          <w:szCs w:val="32"/>
        </w:rPr>
        <w:t xml:space="preserve"> 各级审计机关应当按照规定的程序填报审计统计报表。各县（市、区）审计局应于每月26日前将月、季或年报表报送各市区审计局，各市区审计局及省厅各业务处应于每月28日前报送月、季或年报表，省厅汇总报表于次月5日前报审计署。</w:t>
      </w:r>
    </w:p>
    <w:p>
      <w:pPr>
        <w:ind w:firstLine="640" w:firstLineChars="200"/>
        <w:rPr>
          <w:rFonts w:hint="eastAsia" w:ascii="Times New Roman" w:hAnsi="Times New Roman" w:eastAsia="仿宋_GB2312" w:cs="Times New Roman"/>
          <w:sz w:val="32"/>
          <w:szCs w:val="32"/>
        </w:rPr>
      </w:pPr>
      <w:r>
        <w:rPr>
          <w:rFonts w:hint="eastAsia" w:ascii="黑体" w:hAnsi="黑体" w:eastAsia="黑体" w:cs="黑体"/>
          <w:sz w:val="32"/>
          <w:szCs w:val="32"/>
        </w:rPr>
        <w:t>第九条</w:t>
      </w:r>
      <w:r>
        <w:rPr>
          <w:rFonts w:hint="eastAsia" w:ascii="Times New Roman" w:hAnsi="Times New Roman" w:eastAsia="仿宋_GB2312" w:cs="Times New Roman"/>
          <w:sz w:val="32"/>
          <w:szCs w:val="32"/>
        </w:rPr>
        <w:t xml:space="preserve">  统计报表的填报须严格执行审批制度，上报的审计情况统计报表和审计成果分析，须经统计主管人员审核，审计机关厅、局长审核、签字，加盖公章。</w:t>
      </w:r>
    </w:p>
    <w:p>
      <w:pPr>
        <w:ind w:firstLine="640" w:firstLineChars="200"/>
        <w:rPr>
          <w:rFonts w:hint="eastAsia" w:ascii="Times New Roman" w:hAnsi="Times New Roman" w:eastAsia="仿宋_GB2312" w:cs="Times New Roman"/>
          <w:sz w:val="32"/>
          <w:szCs w:val="32"/>
        </w:rPr>
      </w:pPr>
      <w:r>
        <w:rPr>
          <w:rFonts w:hint="eastAsia" w:ascii="黑体" w:hAnsi="黑体" w:eastAsia="黑体" w:cs="黑体"/>
          <w:sz w:val="32"/>
          <w:szCs w:val="32"/>
        </w:rPr>
        <w:t xml:space="preserve">第十条 </w:t>
      </w:r>
      <w:r>
        <w:rPr>
          <w:rFonts w:hint="eastAsia" w:ascii="Times New Roman" w:hAnsi="Times New Roman" w:eastAsia="仿宋_GB2312" w:cs="Times New Roman"/>
          <w:sz w:val="32"/>
          <w:szCs w:val="32"/>
        </w:rPr>
        <w:t xml:space="preserve"> 月、季、年报表电子版及时在局域网发布， 01表、02表、02表续、11表和审计机关基本情况表的纸质件分送单位各领导。</w:t>
      </w:r>
    </w:p>
    <w:p>
      <w:pPr>
        <w:ind w:firstLine="640" w:firstLineChars="200"/>
        <w:rPr>
          <w:rFonts w:hint="eastAsia" w:ascii="Times New Roman" w:hAnsi="Times New Roman" w:eastAsia="仿宋_GB2312" w:cs="Times New Roman"/>
          <w:sz w:val="32"/>
          <w:szCs w:val="32"/>
        </w:rPr>
      </w:pPr>
      <w:r>
        <w:rPr>
          <w:rFonts w:hint="eastAsia" w:ascii="黑体" w:hAnsi="黑体" w:eastAsia="黑体" w:cs="黑体"/>
          <w:sz w:val="32"/>
          <w:szCs w:val="32"/>
        </w:rPr>
        <w:t xml:space="preserve">第十一条 </w:t>
      </w:r>
      <w:r>
        <w:rPr>
          <w:rFonts w:hint="eastAsia" w:ascii="Times New Roman" w:hAnsi="Times New Roman" w:eastAsia="仿宋_GB2312" w:cs="Times New Roman"/>
          <w:sz w:val="32"/>
          <w:szCs w:val="32"/>
        </w:rPr>
        <w:t xml:space="preserve"> 各级审计机关应逐步建立审计统计调查制度。统计调查项目由省、市、县审计机关自行确定。统计调查项目应当明确调查目的、调查内容、调查方法、调查对象、调查组织方式、调查表式、调查资料报送等内容。</w:t>
      </w:r>
    </w:p>
    <w:p>
      <w:pP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统计调查报告应当内容真实完整，分析条理清晰，建议切实可行。</w:t>
      </w:r>
    </w:p>
    <w:p>
      <w:pPr>
        <w:ind w:firstLine="640" w:firstLineChars="200"/>
        <w:rPr>
          <w:rFonts w:hint="eastAsia" w:ascii="Times New Roman" w:hAnsi="Times New Roman" w:eastAsia="仿宋_GB2312" w:cs="Times New Roman"/>
          <w:sz w:val="32"/>
          <w:szCs w:val="32"/>
        </w:rPr>
      </w:pPr>
      <w:r>
        <w:rPr>
          <w:rFonts w:hint="eastAsia" w:ascii="黑体" w:hAnsi="黑体" w:eastAsia="黑体" w:cs="黑体"/>
          <w:sz w:val="32"/>
          <w:szCs w:val="32"/>
        </w:rPr>
        <w:t xml:space="preserve">第十二条 </w:t>
      </w:r>
      <w:r>
        <w:rPr>
          <w:rFonts w:hint="eastAsia" w:ascii="Times New Roman" w:hAnsi="Times New Roman" w:eastAsia="仿宋_GB2312" w:cs="Times New Roman"/>
          <w:sz w:val="32"/>
          <w:szCs w:val="32"/>
        </w:rPr>
        <w:t xml:space="preserve"> 各级审计机关和省厅相关处室应积极运用审计成果开展专题和综合性统计分析，揭示审计工作及其所涉及的经济活动中的问题和变化规律，提出建议和意见。</w:t>
      </w:r>
    </w:p>
    <w:p>
      <w:pP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各市区审计局向省厅上报的季报和年报，须附本级及所属县（市、区）审计统计成果分析。省厅各业务处分别于半年、年终报送审计统计成果分析材料两篇。</w:t>
      </w:r>
    </w:p>
    <w:p>
      <w:pPr>
        <w:ind w:firstLine="640" w:firstLineChars="200"/>
        <w:rPr>
          <w:rFonts w:hint="eastAsia" w:ascii="Times New Roman" w:hAnsi="Times New Roman" w:eastAsia="仿宋_GB2312" w:cs="Times New Roman"/>
          <w:sz w:val="32"/>
          <w:szCs w:val="32"/>
        </w:rPr>
      </w:pPr>
      <w:r>
        <w:rPr>
          <w:rFonts w:hint="eastAsia" w:ascii="黑体" w:hAnsi="黑体" w:eastAsia="黑体" w:cs="黑体"/>
          <w:sz w:val="32"/>
          <w:szCs w:val="32"/>
        </w:rPr>
        <w:t>第十三条</w:t>
      </w:r>
      <w:r>
        <w:rPr>
          <w:rFonts w:hint="eastAsia" w:ascii="Times New Roman" w:hAnsi="Times New Roman" w:eastAsia="仿宋_GB2312" w:cs="Times New Roman"/>
          <w:sz w:val="32"/>
          <w:szCs w:val="32"/>
        </w:rPr>
        <w:t>　统计人员应对统计工作中知悉的国家秘密、商业秘密和有关信息予以保密。</w:t>
      </w:r>
    </w:p>
    <w:p>
      <w:pPr>
        <w:ind w:firstLine="640" w:firstLineChars="200"/>
        <w:rPr>
          <w:rFonts w:hint="eastAsia" w:ascii="Times New Roman" w:hAnsi="Times New Roman" w:eastAsia="仿宋_GB2312" w:cs="Times New Roman"/>
          <w:sz w:val="32"/>
          <w:szCs w:val="32"/>
        </w:rPr>
      </w:pPr>
      <w:r>
        <w:rPr>
          <w:rFonts w:hint="eastAsia" w:ascii="黑体" w:hAnsi="黑体" w:eastAsia="黑体" w:cs="黑体"/>
          <w:sz w:val="32"/>
          <w:szCs w:val="32"/>
        </w:rPr>
        <w:t>第十四条</w:t>
      </w:r>
      <w:r>
        <w:rPr>
          <w:rFonts w:hint="eastAsia" w:ascii="Times New Roman" w:hAnsi="Times New Roman" w:eastAsia="仿宋_GB2312" w:cs="Times New Roman"/>
          <w:sz w:val="32"/>
          <w:szCs w:val="32"/>
        </w:rPr>
        <w:t>　统计人员不得虚报、瞒报、伪造、篡改、拒报或拖延上报统计资料。　</w:t>
      </w:r>
    </w:p>
    <w:p>
      <w:pPr>
        <w:ind w:firstLine="640" w:firstLineChars="200"/>
        <w:rPr>
          <w:rFonts w:hint="eastAsia" w:ascii="Times New Roman" w:hAnsi="Times New Roman" w:eastAsia="仿宋_GB2312" w:cs="Times New Roman"/>
          <w:sz w:val="32"/>
          <w:szCs w:val="32"/>
        </w:rPr>
      </w:pPr>
      <w:r>
        <w:rPr>
          <w:rFonts w:hint="eastAsia" w:ascii="黑体" w:hAnsi="黑体" w:eastAsia="黑体" w:cs="黑体"/>
          <w:sz w:val="32"/>
          <w:szCs w:val="32"/>
        </w:rPr>
        <w:t>第十五条</w:t>
      </w:r>
      <w:r>
        <w:rPr>
          <w:rFonts w:hint="eastAsia" w:ascii="Times New Roman" w:hAnsi="Times New Roman" w:eastAsia="仿宋_GB2312" w:cs="Times New Roman"/>
          <w:sz w:val="32"/>
          <w:szCs w:val="32"/>
        </w:rPr>
        <w:t xml:space="preserve">  对统计工作中存在违法违纪的行为，依据《统计违法违纪行为处分规定》（中华人民共和国监察部、人力资源和社会保障部、国家统计局第18号令）予以处分。</w:t>
      </w:r>
    </w:p>
    <w:p>
      <w:pPr>
        <w:ind w:firstLine="640" w:firstLineChars="200"/>
        <w:rPr>
          <w:rFonts w:hint="eastAsia" w:ascii="Times New Roman" w:hAnsi="Times New Roman" w:eastAsia="仿宋_GB2312" w:cs="Times New Roman"/>
          <w:sz w:val="32"/>
          <w:szCs w:val="32"/>
        </w:rPr>
      </w:pPr>
      <w:r>
        <w:rPr>
          <w:rFonts w:hint="eastAsia" w:ascii="黑体" w:hAnsi="黑体" w:eastAsia="黑体" w:cs="黑体"/>
          <w:sz w:val="32"/>
          <w:szCs w:val="32"/>
        </w:rPr>
        <w:t>第十六条</w:t>
      </w:r>
      <w:r>
        <w:rPr>
          <w:rFonts w:hint="eastAsia" w:ascii="Times New Roman" w:hAnsi="Times New Roman" w:eastAsia="仿宋_GB2312" w:cs="Times New Roman"/>
          <w:sz w:val="32"/>
          <w:szCs w:val="32"/>
        </w:rPr>
        <w:t>　按照审计机关审计档案管理要求，认真做好统计报表归档工作。</w:t>
      </w:r>
    </w:p>
    <w:p>
      <w:pPr>
        <w:ind w:firstLine="640" w:firstLineChars="200"/>
        <w:rPr>
          <w:rFonts w:hint="eastAsia" w:ascii="Times New Roman" w:hAnsi="Times New Roman" w:eastAsia="仿宋_GB2312" w:cs="Times New Roman"/>
          <w:sz w:val="32"/>
          <w:szCs w:val="32"/>
        </w:rPr>
      </w:pPr>
      <w:r>
        <w:rPr>
          <w:rFonts w:hint="eastAsia" w:ascii="黑体" w:hAnsi="黑体" w:eastAsia="黑体" w:cs="黑体"/>
          <w:sz w:val="32"/>
          <w:szCs w:val="32"/>
        </w:rPr>
        <w:t>第十七条</w:t>
      </w:r>
      <w:r>
        <w:rPr>
          <w:rFonts w:hint="eastAsia" w:ascii="Times New Roman" w:hAnsi="Times New Roman" w:eastAsia="仿宋_GB2312" w:cs="Times New Roman"/>
          <w:sz w:val="32"/>
          <w:szCs w:val="32"/>
        </w:rPr>
        <w:t>　统计工作考核实行百分制，按季计分，总评分为四个季度平均分，并根据日常质量抽查情况，予以加分或减分。考评结果纳入年度目标责任考核内容。</w:t>
      </w:r>
    </w:p>
    <w:p>
      <w:pPr>
        <w:ind w:firstLine="640" w:firstLineChars="200"/>
        <w:rPr>
          <w:rFonts w:hint="eastAsia" w:ascii="Times New Roman" w:hAnsi="Times New Roman" w:eastAsia="仿宋_GB2312" w:cs="Times New Roman"/>
          <w:sz w:val="32"/>
          <w:szCs w:val="32"/>
        </w:rPr>
      </w:pPr>
      <w:r>
        <w:rPr>
          <w:rFonts w:hint="eastAsia" w:ascii="黑体" w:hAnsi="黑体" w:eastAsia="黑体" w:cs="黑体"/>
          <w:sz w:val="32"/>
          <w:szCs w:val="32"/>
        </w:rPr>
        <w:t xml:space="preserve">第十八条 </w:t>
      </w:r>
      <w:r>
        <w:rPr>
          <w:rFonts w:hint="eastAsia" w:ascii="Times New Roman" w:hAnsi="Times New Roman" w:eastAsia="仿宋_GB2312" w:cs="Times New Roman"/>
          <w:sz w:val="32"/>
          <w:szCs w:val="32"/>
        </w:rPr>
        <w:t xml:space="preserve"> 各级审计机关应切实加强对审计统计工作的领导，支持统计人员认真履行职责，把统计工作作为审计管理的重要手段纳入日常管理，使之成为审计服务于经济社会科学发展的重要手段。</w:t>
      </w:r>
    </w:p>
    <w:p>
      <w:pPr>
        <w:ind w:firstLine="640" w:firstLineChars="200"/>
        <w:rPr>
          <w:rFonts w:hint="eastAsia" w:ascii="Times New Roman" w:hAnsi="Times New Roman" w:eastAsia="仿宋_GB2312" w:cs="Times New Roman"/>
          <w:sz w:val="32"/>
          <w:szCs w:val="32"/>
        </w:rPr>
      </w:pPr>
      <w:r>
        <w:rPr>
          <w:rFonts w:hint="eastAsia" w:ascii="黑体" w:hAnsi="黑体" w:eastAsia="黑体" w:cs="黑体"/>
          <w:sz w:val="32"/>
          <w:szCs w:val="32"/>
        </w:rPr>
        <w:t>第十九条</w:t>
      </w:r>
      <w:r>
        <w:rPr>
          <w:rFonts w:hint="eastAsia" w:ascii="Times New Roman" w:hAnsi="Times New Roman" w:eastAsia="仿宋_GB2312" w:cs="Times New Roman"/>
          <w:sz w:val="32"/>
          <w:szCs w:val="32"/>
        </w:rPr>
        <w:t xml:space="preserve">  本办法自印发之日起施行。</w:t>
      </w:r>
    </w:p>
    <w:p>
      <w:pPr>
        <w:rPr>
          <w:rFonts w:hint="eastAsia"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附件：审计统计工作目标责任考核内容及分值表</w:t>
      </w:r>
    </w:p>
    <w:p>
      <w:pPr>
        <w:ind w:firstLine="640" w:firstLineChars="200"/>
        <w:rPr>
          <w:rFonts w:hint="eastAsia"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p>
    <w:p>
      <w:pPr>
        <w:rPr>
          <w:rFonts w:hint="eastAsia" w:ascii="仿宋_GB2312" w:hAnsi="宋体"/>
          <w:szCs w:val="32"/>
        </w:rPr>
      </w:pPr>
    </w:p>
    <w:p>
      <w:pPr>
        <w:rPr>
          <w:rFonts w:ascii="仿宋_GB2312" w:hAnsi="宋体"/>
          <w:szCs w:val="32"/>
        </w:rPr>
      </w:pPr>
      <w:r>
        <w:rPr>
          <w:rFonts w:hint="eastAsia" w:ascii="仿宋_GB2312" w:hAnsi="宋体"/>
          <w:szCs w:val="32"/>
        </w:rPr>
        <w:t>附件：</w:t>
      </w:r>
    </w:p>
    <w:p>
      <w:pPr>
        <w:ind w:firstLine="1260" w:firstLineChars="350"/>
        <w:rPr>
          <w:rFonts w:ascii="宋体" w:hAnsi="宋体" w:eastAsia="宋体"/>
          <w:sz w:val="44"/>
          <w:szCs w:val="44"/>
        </w:rPr>
      </w:pPr>
      <w:r>
        <w:rPr>
          <w:rFonts w:hint="eastAsia" w:ascii="宋体" w:hAnsi="宋体" w:eastAsia="宋体"/>
          <w:sz w:val="36"/>
          <w:szCs w:val="36"/>
        </w:rPr>
        <w:t>审计统计工作目标责任考核内容及分值表</w:t>
      </w:r>
    </w:p>
    <w:tbl>
      <w:tblPr>
        <w:tblStyle w:val="13"/>
        <w:tblW w:w="92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182"/>
        <w:gridCol w:w="6126"/>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121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宋体"/>
                <w:kern w:val="0"/>
                <w:sz w:val="24"/>
                <w:szCs w:val="24"/>
              </w:rPr>
            </w:pPr>
            <w:r>
              <w:rPr>
                <w:rFonts w:hint="eastAsia" w:ascii="仿宋_GB2312" w:hAnsi="宋体"/>
                <w:kern w:val="0"/>
                <w:sz w:val="24"/>
                <w:szCs w:val="24"/>
              </w:rPr>
              <w:t>项目</w:t>
            </w:r>
          </w:p>
        </w:tc>
        <w:tc>
          <w:tcPr>
            <w:tcW w:w="730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宋体"/>
                <w:kern w:val="0"/>
                <w:sz w:val="24"/>
                <w:szCs w:val="24"/>
              </w:rPr>
            </w:pPr>
            <w:r>
              <w:rPr>
                <w:rFonts w:hint="eastAsia" w:ascii="仿宋_GB2312" w:hAnsi="宋体"/>
                <w:kern w:val="0"/>
                <w:sz w:val="24"/>
                <w:szCs w:val="24"/>
              </w:rPr>
              <w:t>考 核 内 容</w:t>
            </w:r>
          </w:p>
        </w:tc>
        <w:tc>
          <w:tcPr>
            <w:tcW w:w="71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宋体"/>
                <w:kern w:val="0"/>
                <w:sz w:val="24"/>
                <w:szCs w:val="24"/>
              </w:rPr>
            </w:pPr>
            <w:r>
              <w:rPr>
                <w:rFonts w:hint="eastAsia" w:ascii="仿宋_GB2312" w:hAnsi="宋体"/>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17" w:type="dxa"/>
            <w:vMerge w:val="continue"/>
          </w:tcPr>
          <w:p>
            <w:pPr>
              <w:spacing w:line="360" w:lineRule="exact"/>
              <w:rPr>
                <w:rFonts w:ascii="仿宋_GB2312" w:hAnsi="宋体"/>
                <w:kern w:val="0"/>
                <w:sz w:val="24"/>
                <w:szCs w:val="24"/>
              </w:rPr>
            </w:pPr>
          </w:p>
        </w:tc>
        <w:tc>
          <w:tcPr>
            <w:tcW w:w="7308" w:type="dxa"/>
            <w:gridSpan w:val="2"/>
            <w:vMerge w:val="continue"/>
          </w:tcPr>
          <w:p>
            <w:pPr>
              <w:spacing w:line="360" w:lineRule="exact"/>
              <w:rPr>
                <w:rFonts w:ascii="仿宋_GB2312" w:hAnsi="宋体"/>
                <w:kern w:val="0"/>
                <w:sz w:val="24"/>
                <w:szCs w:val="24"/>
              </w:rPr>
            </w:pPr>
          </w:p>
        </w:tc>
        <w:tc>
          <w:tcPr>
            <w:tcW w:w="719" w:type="dxa"/>
            <w:vMerge w:val="continue"/>
            <w:vAlign w:val="center"/>
          </w:tcPr>
          <w:p>
            <w:pPr>
              <w:spacing w:line="360" w:lineRule="exact"/>
              <w:jc w:val="center"/>
              <w:rPr>
                <w:rFonts w:ascii="仿宋_GB2312"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1217" w:type="dxa"/>
            <w:vMerge w:val="restart"/>
            <w:vAlign w:val="center"/>
          </w:tcPr>
          <w:p>
            <w:pPr>
              <w:spacing w:line="360" w:lineRule="exact"/>
              <w:jc w:val="center"/>
              <w:rPr>
                <w:rFonts w:ascii="仿宋_GB2312"/>
                <w:kern w:val="0"/>
                <w:sz w:val="24"/>
                <w:szCs w:val="24"/>
              </w:rPr>
            </w:pPr>
            <w:r>
              <w:rPr>
                <w:rFonts w:hint="eastAsia" w:ascii="仿宋_GB2312"/>
                <w:kern w:val="0"/>
                <w:sz w:val="24"/>
                <w:szCs w:val="24"/>
              </w:rPr>
              <w:t>审计统计台账(15分)</w:t>
            </w:r>
          </w:p>
        </w:tc>
        <w:tc>
          <w:tcPr>
            <w:tcW w:w="7308" w:type="dxa"/>
            <w:gridSpan w:val="2"/>
          </w:tcPr>
          <w:p>
            <w:pPr>
              <w:spacing w:line="360" w:lineRule="exact"/>
              <w:ind w:firstLine="480" w:firstLineChars="200"/>
              <w:rPr>
                <w:rFonts w:ascii="仿宋_GB2312"/>
                <w:kern w:val="0"/>
                <w:sz w:val="24"/>
                <w:szCs w:val="24"/>
              </w:rPr>
            </w:pPr>
            <w:r>
              <w:rPr>
                <w:rFonts w:hint="eastAsia" w:ascii="仿宋_GB2312"/>
                <w:kern w:val="0"/>
                <w:sz w:val="24"/>
                <w:szCs w:val="24"/>
              </w:rPr>
              <w:t>1.及时性。审计项目结束后及时按照要求填写统计台账，并经审计组长审核签字后送统计人员编制报表。未及时填写统计台账或未按照规定程序审核，发生一次扣1分。</w:t>
            </w:r>
          </w:p>
        </w:tc>
        <w:tc>
          <w:tcPr>
            <w:tcW w:w="719" w:type="dxa"/>
            <w:vAlign w:val="center"/>
          </w:tcPr>
          <w:p>
            <w:pPr>
              <w:spacing w:line="360" w:lineRule="exact"/>
              <w:jc w:val="center"/>
              <w:rPr>
                <w:rFonts w:ascii="仿宋_GB2312"/>
                <w:kern w:val="0"/>
                <w:sz w:val="24"/>
                <w:szCs w:val="24"/>
              </w:rPr>
            </w:pPr>
            <w:r>
              <w:rPr>
                <w:rFonts w:hint="eastAsia" w:ascii="仿宋_GB2312"/>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1217" w:type="dxa"/>
            <w:vMerge w:val="continue"/>
          </w:tcPr>
          <w:p>
            <w:pPr>
              <w:spacing w:line="360" w:lineRule="exact"/>
              <w:rPr>
                <w:rFonts w:ascii="仿宋_GB2312"/>
                <w:kern w:val="0"/>
                <w:sz w:val="24"/>
                <w:szCs w:val="24"/>
              </w:rPr>
            </w:pPr>
          </w:p>
        </w:tc>
        <w:tc>
          <w:tcPr>
            <w:tcW w:w="7308" w:type="dxa"/>
            <w:gridSpan w:val="2"/>
          </w:tcPr>
          <w:p>
            <w:pPr>
              <w:spacing w:line="360" w:lineRule="exact"/>
              <w:ind w:firstLine="480" w:firstLineChars="200"/>
              <w:rPr>
                <w:rFonts w:ascii="仿宋_GB2312"/>
                <w:kern w:val="0"/>
                <w:sz w:val="24"/>
                <w:szCs w:val="24"/>
              </w:rPr>
            </w:pPr>
            <w:r>
              <w:rPr>
                <w:rFonts w:hint="eastAsia" w:ascii="仿宋_GB2312"/>
                <w:kern w:val="0"/>
                <w:sz w:val="24"/>
                <w:szCs w:val="24"/>
              </w:rPr>
              <w:t>2.真实、准确性。统计台账数据与对应项目的审计文书所述内容数据吻合，各项指标填列齐全，无虚报、漏报、瞒报和技术性差错，勾稽关系正确。发生一处错误扣1分。</w:t>
            </w:r>
          </w:p>
        </w:tc>
        <w:tc>
          <w:tcPr>
            <w:tcW w:w="719" w:type="dxa"/>
            <w:vAlign w:val="center"/>
          </w:tcPr>
          <w:p>
            <w:pPr>
              <w:spacing w:line="360" w:lineRule="exact"/>
              <w:jc w:val="center"/>
              <w:rPr>
                <w:rFonts w:ascii="仿宋_GB2312"/>
                <w:kern w:val="0"/>
                <w:sz w:val="24"/>
                <w:szCs w:val="24"/>
              </w:rPr>
            </w:pPr>
            <w:r>
              <w:rPr>
                <w:rFonts w:hint="eastAsia" w:ascii="仿宋_GB2312"/>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7" w:type="dxa"/>
            <w:vMerge w:val="continue"/>
          </w:tcPr>
          <w:p>
            <w:pPr>
              <w:spacing w:line="360" w:lineRule="exact"/>
              <w:rPr>
                <w:rFonts w:ascii="仿宋_GB2312"/>
                <w:kern w:val="0"/>
                <w:sz w:val="24"/>
                <w:szCs w:val="24"/>
              </w:rPr>
            </w:pPr>
          </w:p>
        </w:tc>
        <w:tc>
          <w:tcPr>
            <w:tcW w:w="7308" w:type="dxa"/>
            <w:gridSpan w:val="2"/>
          </w:tcPr>
          <w:p>
            <w:pPr>
              <w:spacing w:line="360" w:lineRule="exact"/>
              <w:ind w:firstLine="480" w:firstLineChars="200"/>
              <w:rPr>
                <w:rFonts w:ascii="仿宋_GB2312"/>
                <w:kern w:val="0"/>
                <w:sz w:val="24"/>
                <w:szCs w:val="24"/>
              </w:rPr>
            </w:pPr>
            <w:r>
              <w:rPr>
                <w:rFonts w:hint="eastAsia" w:ascii="仿宋_GB2312"/>
                <w:kern w:val="0"/>
                <w:sz w:val="24"/>
                <w:szCs w:val="24"/>
              </w:rPr>
              <w:t>3.完整性。台账内容完整、要素齐全。发生一处差错扣1分。</w:t>
            </w:r>
          </w:p>
        </w:tc>
        <w:tc>
          <w:tcPr>
            <w:tcW w:w="719" w:type="dxa"/>
            <w:vAlign w:val="center"/>
          </w:tcPr>
          <w:p>
            <w:pPr>
              <w:spacing w:line="360" w:lineRule="exact"/>
              <w:jc w:val="center"/>
              <w:rPr>
                <w:rFonts w:ascii="仿宋_GB2312"/>
                <w:kern w:val="0"/>
                <w:sz w:val="24"/>
                <w:szCs w:val="24"/>
              </w:rPr>
            </w:pPr>
            <w:r>
              <w:rPr>
                <w:rFonts w:hint="eastAsia" w:ascii="仿宋_GB2312"/>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217" w:type="dxa"/>
            <w:vMerge w:val="restart"/>
            <w:vAlign w:val="center"/>
          </w:tcPr>
          <w:p>
            <w:pPr>
              <w:spacing w:line="360" w:lineRule="exact"/>
              <w:jc w:val="center"/>
              <w:rPr>
                <w:rFonts w:ascii="仿宋_GB2312"/>
                <w:kern w:val="0"/>
                <w:sz w:val="24"/>
                <w:szCs w:val="24"/>
              </w:rPr>
            </w:pPr>
            <w:r>
              <w:rPr>
                <w:rFonts w:hint="eastAsia" w:ascii="仿宋_GB2312"/>
                <w:kern w:val="0"/>
                <w:sz w:val="24"/>
                <w:szCs w:val="24"/>
              </w:rPr>
              <w:t>审计情况报表(55分)</w:t>
            </w:r>
          </w:p>
        </w:tc>
        <w:tc>
          <w:tcPr>
            <w:tcW w:w="1182" w:type="dxa"/>
            <w:vMerge w:val="restart"/>
            <w:vAlign w:val="center"/>
          </w:tcPr>
          <w:p>
            <w:pPr>
              <w:spacing w:line="360" w:lineRule="exact"/>
              <w:jc w:val="center"/>
              <w:rPr>
                <w:rFonts w:ascii="仿宋_GB2312"/>
                <w:kern w:val="0"/>
                <w:sz w:val="24"/>
                <w:szCs w:val="24"/>
              </w:rPr>
            </w:pPr>
            <w:r>
              <w:rPr>
                <w:rFonts w:hint="eastAsia" w:ascii="仿宋_GB2312"/>
                <w:kern w:val="0"/>
                <w:sz w:val="24"/>
                <w:szCs w:val="24"/>
              </w:rPr>
              <w:t>月报</w:t>
            </w:r>
          </w:p>
          <w:p>
            <w:pPr>
              <w:spacing w:line="360" w:lineRule="exact"/>
              <w:jc w:val="center"/>
              <w:rPr>
                <w:rFonts w:ascii="仿宋_GB2312"/>
                <w:kern w:val="0"/>
                <w:sz w:val="24"/>
                <w:szCs w:val="24"/>
              </w:rPr>
            </w:pPr>
            <w:r>
              <w:rPr>
                <w:rFonts w:hint="eastAsia" w:ascii="仿宋_GB2312"/>
                <w:kern w:val="0"/>
                <w:sz w:val="24"/>
                <w:szCs w:val="24"/>
              </w:rPr>
              <w:t>(</w:t>
            </w:r>
            <w:r>
              <w:rPr>
                <w:rFonts w:hint="eastAsia" w:ascii="仿宋_GB2312"/>
                <w:spacing w:val="-24"/>
                <w:kern w:val="0"/>
                <w:sz w:val="24"/>
                <w:szCs w:val="24"/>
              </w:rPr>
              <w:t>每月各</w:t>
            </w:r>
            <w:r>
              <w:rPr>
                <w:rFonts w:hint="eastAsia" w:ascii="仿宋_GB2312"/>
                <w:kern w:val="0"/>
                <w:sz w:val="24"/>
                <w:szCs w:val="24"/>
              </w:rPr>
              <w:t>10分)</w:t>
            </w:r>
          </w:p>
        </w:tc>
        <w:tc>
          <w:tcPr>
            <w:tcW w:w="6126" w:type="dxa"/>
          </w:tcPr>
          <w:p>
            <w:pPr>
              <w:spacing w:line="360" w:lineRule="exact"/>
              <w:ind w:firstLine="480" w:firstLineChars="200"/>
              <w:rPr>
                <w:rFonts w:ascii="仿宋_GB2312"/>
                <w:kern w:val="0"/>
                <w:sz w:val="24"/>
                <w:szCs w:val="24"/>
              </w:rPr>
            </w:pPr>
            <w:r>
              <w:rPr>
                <w:rFonts w:hint="eastAsia" w:ascii="仿宋_GB2312"/>
                <w:kern w:val="0"/>
                <w:sz w:val="24"/>
                <w:szCs w:val="24"/>
              </w:rPr>
              <w:t>1.月末28日前（节假日不顺延）报送电子和纸质报表。迟报一天扣1分。</w:t>
            </w:r>
          </w:p>
        </w:tc>
        <w:tc>
          <w:tcPr>
            <w:tcW w:w="719" w:type="dxa"/>
            <w:vAlign w:val="center"/>
          </w:tcPr>
          <w:p>
            <w:pPr>
              <w:spacing w:line="360" w:lineRule="exact"/>
              <w:jc w:val="center"/>
              <w:rPr>
                <w:rFonts w:ascii="仿宋_GB2312"/>
                <w:kern w:val="0"/>
                <w:sz w:val="24"/>
                <w:szCs w:val="24"/>
              </w:rPr>
            </w:pPr>
            <w:r>
              <w:rPr>
                <w:rFonts w:hint="eastAsia" w:ascii="仿宋_GB2312"/>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Pr>
          <w:p>
            <w:pPr>
              <w:spacing w:line="360" w:lineRule="exact"/>
              <w:rPr>
                <w:rFonts w:ascii="仿宋_GB2312"/>
                <w:kern w:val="0"/>
                <w:sz w:val="24"/>
                <w:szCs w:val="24"/>
              </w:rPr>
            </w:pPr>
          </w:p>
        </w:tc>
        <w:tc>
          <w:tcPr>
            <w:tcW w:w="1182" w:type="dxa"/>
            <w:vMerge w:val="continue"/>
            <w:vAlign w:val="center"/>
          </w:tcPr>
          <w:p>
            <w:pPr>
              <w:spacing w:line="360" w:lineRule="exact"/>
              <w:jc w:val="center"/>
              <w:rPr>
                <w:rFonts w:ascii="仿宋_GB2312"/>
                <w:kern w:val="0"/>
                <w:sz w:val="24"/>
                <w:szCs w:val="24"/>
              </w:rPr>
            </w:pPr>
          </w:p>
        </w:tc>
        <w:tc>
          <w:tcPr>
            <w:tcW w:w="6126" w:type="dxa"/>
          </w:tcPr>
          <w:p>
            <w:pPr>
              <w:spacing w:line="360" w:lineRule="exact"/>
              <w:ind w:firstLine="480" w:firstLineChars="200"/>
              <w:rPr>
                <w:rFonts w:ascii="仿宋_GB2312"/>
                <w:kern w:val="0"/>
                <w:sz w:val="24"/>
                <w:szCs w:val="24"/>
              </w:rPr>
            </w:pPr>
            <w:r>
              <w:rPr>
                <w:rFonts w:hint="eastAsia" w:ascii="仿宋_GB2312"/>
                <w:kern w:val="0"/>
                <w:sz w:val="24"/>
                <w:szCs w:val="24"/>
              </w:rPr>
              <w:t>2.数据真实准确，报表数据与台账数据一致，表内和表间勾稽关系正确。发生一处错误扣1分。</w:t>
            </w:r>
          </w:p>
        </w:tc>
        <w:tc>
          <w:tcPr>
            <w:tcW w:w="719" w:type="dxa"/>
            <w:vAlign w:val="center"/>
          </w:tcPr>
          <w:p>
            <w:pPr>
              <w:spacing w:line="360" w:lineRule="exact"/>
              <w:jc w:val="center"/>
              <w:rPr>
                <w:rFonts w:ascii="仿宋_GB2312"/>
                <w:kern w:val="0"/>
                <w:sz w:val="24"/>
                <w:szCs w:val="24"/>
              </w:rPr>
            </w:pPr>
            <w:r>
              <w:rPr>
                <w:rFonts w:hint="eastAsia" w:ascii="仿宋_GB2312"/>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17" w:type="dxa"/>
            <w:vMerge w:val="continue"/>
          </w:tcPr>
          <w:p>
            <w:pPr>
              <w:spacing w:line="360" w:lineRule="exact"/>
              <w:rPr>
                <w:rFonts w:ascii="仿宋_GB2312"/>
                <w:kern w:val="0"/>
                <w:sz w:val="24"/>
                <w:szCs w:val="24"/>
              </w:rPr>
            </w:pPr>
          </w:p>
        </w:tc>
        <w:tc>
          <w:tcPr>
            <w:tcW w:w="1182" w:type="dxa"/>
            <w:vMerge w:val="continue"/>
            <w:vAlign w:val="center"/>
          </w:tcPr>
          <w:p>
            <w:pPr>
              <w:spacing w:line="360" w:lineRule="exact"/>
              <w:jc w:val="center"/>
              <w:rPr>
                <w:rFonts w:ascii="仿宋_GB2312"/>
                <w:kern w:val="0"/>
                <w:sz w:val="24"/>
                <w:szCs w:val="24"/>
              </w:rPr>
            </w:pPr>
          </w:p>
        </w:tc>
        <w:tc>
          <w:tcPr>
            <w:tcW w:w="6126" w:type="dxa"/>
          </w:tcPr>
          <w:p>
            <w:pPr>
              <w:spacing w:line="360" w:lineRule="exact"/>
              <w:ind w:firstLine="480" w:firstLineChars="200"/>
              <w:rPr>
                <w:rFonts w:ascii="仿宋_GB2312"/>
                <w:kern w:val="0"/>
                <w:sz w:val="24"/>
                <w:szCs w:val="24"/>
              </w:rPr>
            </w:pPr>
            <w:r>
              <w:rPr>
                <w:rFonts w:hint="eastAsia" w:ascii="仿宋_GB2312"/>
                <w:kern w:val="0"/>
                <w:sz w:val="24"/>
                <w:szCs w:val="24"/>
              </w:rPr>
              <w:t>3.无漏报和技术性差错，与前期数据相衔接。发生一处差错扣1分。</w:t>
            </w:r>
          </w:p>
        </w:tc>
        <w:tc>
          <w:tcPr>
            <w:tcW w:w="719" w:type="dxa"/>
            <w:vAlign w:val="center"/>
          </w:tcPr>
          <w:p>
            <w:pPr>
              <w:spacing w:line="360" w:lineRule="exact"/>
              <w:jc w:val="center"/>
              <w:rPr>
                <w:rFonts w:ascii="仿宋_GB2312"/>
                <w:kern w:val="0"/>
                <w:sz w:val="24"/>
                <w:szCs w:val="24"/>
              </w:rPr>
            </w:pPr>
            <w:r>
              <w:rPr>
                <w:rFonts w:hint="eastAsia" w:ascii="仿宋_GB2312"/>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1217" w:type="dxa"/>
            <w:vMerge w:val="continue"/>
          </w:tcPr>
          <w:p>
            <w:pPr>
              <w:spacing w:line="360" w:lineRule="exact"/>
              <w:rPr>
                <w:rFonts w:ascii="仿宋_GB2312"/>
                <w:kern w:val="0"/>
                <w:sz w:val="24"/>
                <w:szCs w:val="24"/>
              </w:rPr>
            </w:pPr>
          </w:p>
        </w:tc>
        <w:tc>
          <w:tcPr>
            <w:tcW w:w="1182" w:type="dxa"/>
            <w:vMerge w:val="restart"/>
            <w:vAlign w:val="center"/>
          </w:tcPr>
          <w:p>
            <w:pPr>
              <w:spacing w:line="360" w:lineRule="exact"/>
              <w:jc w:val="center"/>
              <w:rPr>
                <w:rFonts w:ascii="仿宋_GB2312"/>
                <w:kern w:val="0"/>
                <w:sz w:val="24"/>
                <w:szCs w:val="24"/>
              </w:rPr>
            </w:pPr>
            <w:r>
              <w:rPr>
                <w:rFonts w:hint="eastAsia" w:ascii="仿宋_GB2312"/>
                <w:kern w:val="0"/>
                <w:sz w:val="24"/>
                <w:szCs w:val="24"/>
              </w:rPr>
              <w:t>季报</w:t>
            </w:r>
          </w:p>
          <w:p>
            <w:pPr>
              <w:spacing w:line="360" w:lineRule="exact"/>
              <w:jc w:val="center"/>
              <w:rPr>
                <w:rFonts w:ascii="仿宋_GB2312"/>
                <w:kern w:val="0"/>
                <w:sz w:val="24"/>
                <w:szCs w:val="24"/>
              </w:rPr>
            </w:pPr>
            <w:r>
              <w:rPr>
                <w:rFonts w:hint="eastAsia" w:ascii="仿宋_GB2312"/>
                <w:kern w:val="0"/>
                <w:sz w:val="24"/>
                <w:szCs w:val="24"/>
              </w:rPr>
              <w:t>(35分)</w:t>
            </w:r>
          </w:p>
        </w:tc>
        <w:tc>
          <w:tcPr>
            <w:tcW w:w="6126" w:type="dxa"/>
          </w:tcPr>
          <w:p>
            <w:pPr>
              <w:spacing w:line="360" w:lineRule="exact"/>
              <w:ind w:firstLine="480" w:firstLineChars="200"/>
              <w:rPr>
                <w:rFonts w:ascii="仿宋_GB2312"/>
                <w:kern w:val="0"/>
                <w:sz w:val="24"/>
                <w:szCs w:val="24"/>
              </w:rPr>
            </w:pPr>
            <w:r>
              <w:rPr>
                <w:rFonts w:hint="eastAsia" w:ascii="仿宋_GB2312"/>
                <w:kern w:val="0"/>
                <w:sz w:val="24"/>
                <w:szCs w:val="24"/>
              </w:rPr>
              <w:t>1.季末28日前（节假日不顺延）报送电子和纸质报表。迟报一天扣1分。</w:t>
            </w:r>
          </w:p>
        </w:tc>
        <w:tc>
          <w:tcPr>
            <w:tcW w:w="719" w:type="dxa"/>
            <w:vAlign w:val="center"/>
          </w:tcPr>
          <w:p>
            <w:pPr>
              <w:spacing w:line="360" w:lineRule="exact"/>
              <w:jc w:val="center"/>
              <w:rPr>
                <w:rFonts w:ascii="仿宋_GB2312"/>
                <w:kern w:val="0"/>
                <w:sz w:val="24"/>
                <w:szCs w:val="24"/>
              </w:rPr>
            </w:pPr>
            <w:r>
              <w:rPr>
                <w:rFonts w:hint="eastAsia" w:ascii="仿宋_GB2312"/>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Pr>
          <w:p>
            <w:pPr>
              <w:spacing w:line="360" w:lineRule="exact"/>
              <w:rPr>
                <w:rFonts w:ascii="仿宋_GB2312"/>
                <w:kern w:val="0"/>
                <w:sz w:val="24"/>
                <w:szCs w:val="24"/>
              </w:rPr>
            </w:pPr>
          </w:p>
        </w:tc>
        <w:tc>
          <w:tcPr>
            <w:tcW w:w="1182" w:type="dxa"/>
            <w:vMerge w:val="continue"/>
          </w:tcPr>
          <w:p>
            <w:pPr>
              <w:spacing w:line="360" w:lineRule="exact"/>
              <w:rPr>
                <w:rFonts w:ascii="仿宋_GB2312"/>
                <w:kern w:val="0"/>
                <w:sz w:val="24"/>
                <w:szCs w:val="24"/>
              </w:rPr>
            </w:pPr>
          </w:p>
        </w:tc>
        <w:tc>
          <w:tcPr>
            <w:tcW w:w="6126" w:type="dxa"/>
          </w:tcPr>
          <w:p>
            <w:pPr>
              <w:spacing w:line="360" w:lineRule="exact"/>
              <w:ind w:firstLine="480" w:firstLineChars="200"/>
              <w:rPr>
                <w:rFonts w:ascii="仿宋_GB2312"/>
                <w:kern w:val="0"/>
                <w:sz w:val="24"/>
                <w:szCs w:val="24"/>
              </w:rPr>
            </w:pPr>
            <w:r>
              <w:rPr>
                <w:rFonts w:hint="eastAsia" w:ascii="仿宋_GB2312"/>
                <w:kern w:val="0"/>
                <w:sz w:val="24"/>
                <w:szCs w:val="24"/>
              </w:rPr>
              <w:t>2.数据真实准确，报表数据与台账数据一致，表内和表间勾稽关系正确。发生一处错误扣1分。</w:t>
            </w:r>
          </w:p>
        </w:tc>
        <w:tc>
          <w:tcPr>
            <w:tcW w:w="719" w:type="dxa"/>
            <w:vAlign w:val="center"/>
          </w:tcPr>
          <w:p>
            <w:pPr>
              <w:spacing w:line="360" w:lineRule="exact"/>
              <w:jc w:val="center"/>
              <w:rPr>
                <w:rFonts w:ascii="仿宋_GB2312"/>
                <w:kern w:val="0"/>
                <w:sz w:val="24"/>
                <w:szCs w:val="24"/>
              </w:rPr>
            </w:pPr>
            <w:r>
              <w:rPr>
                <w:rFonts w:hint="eastAsia" w:ascii="仿宋_GB2312"/>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Pr>
          <w:p>
            <w:pPr>
              <w:spacing w:line="360" w:lineRule="exact"/>
              <w:rPr>
                <w:rFonts w:ascii="仿宋_GB2312"/>
                <w:kern w:val="0"/>
                <w:sz w:val="24"/>
                <w:szCs w:val="24"/>
              </w:rPr>
            </w:pPr>
          </w:p>
        </w:tc>
        <w:tc>
          <w:tcPr>
            <w:tcW w:w="1182" w:type="dxa"/>
            <w:vMerge w:val="continue"/>
          </w:tcPr>
          <w:p>
            <w:pPr>
              <w:spacing w:line="360" w:lineRule="exact"/>
              <w:rPr>
                <w:rFonts w:ascii="仿宋_GB2312"/>
                <w:kern w:val="0"/>
                <w:sz w:val="24"/>
                <w:szCs w:val="24"/>
              </w:rPr>
            </w:pPr>
          </w:p>
        </w:tc>
        <w:tc>
          <w:tcPr>
            <w:tcW w:w="6126" w:type="dxa"/>
          </w:tcPr>
          <w:p>
            <w:pPr>
              <w:spacing w:line="360" w:lineRule="exact"/>
              <w:ind w:firstLine="480" w:firstLineChars="200"/>
              <w:rPr>
                <w:rFonts w:ascii="仿宋_GB2312"/>
                <w:kern w:val="0"/>
                <w:sz w:val="24"/>
                <w:szCs w:val="24"/>
              </w:rPr>
            </w:pPr>
            <w:r>
              <w:rPr>
                <w:rFonts w:hint="eastAsia" w:ascii="仿宋_GB2312"/>
                <w:kern w:val="0"/>
                <w:sz w:val="24"/>
                <w:szCs w:val="24"/>
              </w:rPr>
              <w:t>3.无漏报和技术性差错，与前期数据相衔接。发生一处差错扣1分。</w:t>
            </w:r>
          </w:p>
        </w:tc>
        <w:tc>
          <w:tcPr>
            <w:tcW w:w="719" w:type="dxa"/>
            <w:vAlign w:val="center"/>
          </w:tcPr>
          <w:p>
            <w:pPr>
              <w:spacing w:line="360" w:lineRule="exact"/>
              <w:jc w:val="center"/>
              <w:rPr>
                <w:rFonts w:ascii="仿宋_GB2312"/>
                <w:kern w:val="0"/>
                <w:sz w:val="24"/>
                <w:szCs w:val="24"/>
              </w:rPr>
            </w:pPr>
            <w:r>
              <w:rPr>
                <w:rFonts w:hint="eastAsia" w:ascii="仿宋_GB2312"/>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Pr>
          <w:p>
            <w:pPr>
              <w:spacing w:line="360" w:lineRule="exact"/>
              <w:rPr>
                <w:rFonts w:ascii="仿宋_GB2312"/>
                <w:kern w:val="0"/>
                <w:sz w:val="24"/>
                <w:szCs w:val="24"/>
              </w:rPr>
            </w:pPr>
          </w:p>
        </w:tc>
        <w:tc>
          <w:tcPr>
            <w:tcW w:w="1182" w:type="dxa"/>
            <w:vMerge w:val="continue"/>
          </w:tcPr>
          <w:p>
            <w:pPr>
              <w:spacing w:line="360" w:lineRule="exact"/>
              <w:rPr>
                <w:rFonts w:ascii="仿宋_GB2312"/>
                <w:kern w:val="0"/>
                <w:sz w:val="24"/>
                <w:szCs w:val="24"/>
              </w:rPr>
            </w:pPr>
          </w:p>
        </w:tc>
        <w:tc>
          <w:tcPr>
            <w:tcW w:w="6126" w:type="dxa"/>
          </w:tcPr>
          <w:p>
            <w:pPr>
              <w:spacing w:line="360" w:lineRule="exact"/>
              <w:ind w:firstLine="480" w:firstLineChars="200"/>
              <w:rPr>
                <w:rFonts w:ascii="仿宋_GB2312"/>
                <w:kern w:val="0"/>
                <w:sz w:val="24"/>
                <w:szCs w:val="24"/>
              </w:rPr>
            </w:pPr>
            <w:r>
              <w:rPr>
                <w:rFonts w:hint="eastAsia" w:ascii="仿宋_GB2312"/>
                <w:kern w:val="0"/>
                <w:sz w:val="24"/>
                <w:szCs w:val="24"/>
              </w:rPr>
              <w:t>4.报送移送案件情况表和移送处理书。登记内容完整，事实清楚，报送及时。发生一处差错扣1分。</w:t>
            </w:r>
          </w:p>
        </w:tc>
        <w:tc>
          <w:tcPr>
            <w:tcW w:w="719" w:type="dxa"/>
            <w:vAlign w:val="center"/>
          </w:tcPr>
          <w:p>
            <w:pPr>
              <w:spacing w:line="360" w:lineRule="exact"/>
              <w:jc w:val="center"/>
              <w:rPr>
                <w:rFonts w:ascii="仿宋_GB2312"/>
                <w:kern w:val="0"/>
                <w:sz w:val="24"/>
                <w:szCs w:val="24"/>
              </w:rPr>
            </w:pPr>
            <w:r>
              <w:rPr>
                <w:rFonts w:hint="eastAsia" w:ascii="仿宋_GB2312"/>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Pr>
          <w:p>
            <w:pPr>
              <w:spacing w:line="360" w:lineRule="exact"/>
              <w:rPr>
                <w:rFonts w:ascii="仿宋_GB2312"/>
                <w:kern w:val="0"/>
                <w:sz w:val="24"/>
                <w:szCs w:val="24"/>
              </w:rPr>
            </w:pPr>
          </w:p>
        </w:tc>
        <w:tc>
          <w:tcPr>
            <w:tcW w:w="1182" w:type="dxa"/>
            <w:vMerge w:val="continue"/>
          </w:tcPr>
          <w:p>
            <w:pPr>
              <w:spacing w:line="360" w:lineRule="exact"/>
              <w:rPr>
                <w:rFonts w:ascii="仿宋_GB2312"/>
                <w:kern w:val="0"/>
                <w:sz w:val="24"/>
                <w:szCs w:val="24"/>
              </w:rPr>
            </w:pPr>
          </w:p>
        </w:tc>
        <w:tc>
          <w:tcPr>
            <w:tcW w:w="6126" w:type="dxa"/>
          </w:tcPr>
          <w:p>
            <w:pPr>
              <w:spacing w:line="360" w:lineRule="exact"/>
              <w:ind w:firstLine="480" w:firstLineChars="200"/>
              <w:rPr>
                <w:rFonts w:ascii="仿宋_GB2312"/>
                <w:kern w:val="0"/>
                <w:sz w:val="24"/>
                <w:szCs w:val="24"/>
              </w:rPr>
            </w:pPr>
            <w:r>
              <w:rPr>
                <w:rFonts w:hint="eastAsia" w:ascii="仿宋_GB2312"/>
                <w:kern w:val="0"/>
                <w:sz w:val="24"/>
                <w:szCs w:val="24"/>
              </w:rPr>
              <w:t>5.纸质报表内容完整（含空表），与电子报表数据一致，封面签字、印章齐全。发生一处差错扣1分。</w:t>
            </w:r>
          </w:p>
        </w:tc>
        <w:tc>
          <w:tcPr>
            <w:tcW w:w="719" w:type="dxa"/>
            <w:vAlign w:val="center"/>
          </w:tcPr>
          <w:p>
            <w:pPr>
              <w:spacing w:line="360" w:lineRule="exact"/>
              <w:jc w:val="center"/>
              <w:rPr>
                <w:rFonts w:ascii="仿宋_GB2312"/>
                <w:kern w:val="0"/>
                <w:sz w:val="24"/>
                <w:szCs w:val="24"/>
              </w:rPr>
            </w:pPr>
            <w:r>
              <w:rPr>
                <w:rFonts w:hint="eastAsia" w:ascii="仿宋_GB2312"/>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217" w:type="dxa"/>
            <w:vMerge w:val="restart"/>
            <w:vAlign w:val="center"/>
          </w:tcPr>
          <w:p>
            <w:pPr>
              <w:spacing w:line="360" w:lineRule="exact"/>
              <w:jc w:val="center"/>
              <w:rPr>
                <w:rFonts w:ascii="仿宋_GB2312"/>
                <w:kern w:val="0"/>
                <w:sz w:val="24"/>
                <w:szCs w:val="24"/>
              </w:rPr>
            </w:pPr>
            <w:r>
              <w:rPr>
                <w:rFonts w:hint="eastAsia" w:ascii="仿宋_GB2312"/>
                <w:kern w:val="0"/>
                <w:sz w:val="24"/>
                <w:szCs w:val="24"/>
              </w:rPr>
              <w:t>审计成果分析(30分)</w:t>
            </w:r>
          </w:p>
        </w:tc>
        <w:tc>
          <w:tcPr>
            <w:tcW w:w="7308" w:type="dxa"/>
            <w:gridSpan w:val="2"/>
          </w:tcPr>
          <w:p>
            <w:pPr>
              <w:spacing w:line="360" w:lineRule="exact"/>
              <w:ind w:firstLine="480" w:firstLineChars="200"/>
              <w:rPr>
                <w:rFonts w:ascii="仿宋_GB2312"/>
                <w:kern w:val="0"/>
                <w:sz w:val="24"/>
                <w:szCs w:val="24"/>
              </w:rPr>
            </w:pPr>
            <w:r>
              <w:rPr>
                <w:rFonts w:hint="eastAsia" w:ascii="仿宋_GB2312"/>
                <w:kern w:val="0"/>
                <w:sz w:val="24"/>
                <w:szCs w:val="24"/>
              </w:rPr>
              <w:t>1. 数量。各市区审计局应每季度向省厅报送本级及所辖县（市、区）审计机关成果分析2篇，省厅各业务处每年报送专题分析2篇。</w:t>
            </w:r>
          </w:p>
        </w:tc>
        <w:tc>
          <w:tcPr>
            <w:tcW w:w="719" w:type="dxa"/>
            <w:vAlign w:val="center"/>
          </w:tcPr>
          <w:p>
            <w:pPr>
              <w:spacing w:line="360" w:lineRule="exact"/>
              <w:jc w:val="center"/>
              <w:rPr>
                <w:rFonts w:ascii="仿宋_GB2312"/>
                <w:kern w:val="0"/>
                <w:sz w:val="24"/>
                <w:szCs w:val="24"/>
              </w:rPr>
            </w:pPr>
            <w:r>
              <w:rPr>
                <w:rFonts w:hint="eastAsia" w:ascii="仿宋_GB2312"/>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Pr>
          <w:p>
            <w:pPr>
              <w:spacing w:line="360" w:lineRule="exact"/>
              <w:rPr>
                <w:rFonts w:ascii="仿宋_GB2312"/>
                <w:kern w:val="0"/>
                <w:sz w:val="24"/>
                <w:szCs w:val="24"/>
              </w:rPr>
            </w:pPr>
          </w:p>
        </w:tc>
        <w:tc>
          <w:tcPr>
            <w:tcW w:w="7308" w:type="dxa"/>
            <w:gridSpan w:val="2"/>
          </w:tcPr>
          <w:p>
            <w:pPr>
              <w:spacing w:line="360" w:lineRule="exact"/>
              <w:ind w:firstLine="480" w:firstLineChars="200"/>
              <w:rPr>
                <w:rFonts w:ascii="仿宋_GB2312"/>
                <w:kern w:val="0"/>
                <w:sz w:val="24"/>
                <w:szCs w:val="24"/>
              </w:rPr>
            </w:pPr>
            <w:r>
              <w:rPr>
                <w:rFonts w:hint="eastAsia" w:ascii="仿宋_GB2312"/>
                <w:kern w:val="0"/>
                <w:sz w:val="24"/>
                <w:szCs w:val="24"/>
              </w:rPr>
              <w:t>2. 质量。重点突出，观点鲜明，层次清楚，文字精炼，分析透彻，建议可行。（根据质量情况打分）。</w:t>
            </w:r>
          </w:p>
        </w:tc>
        <w:tc>
          <w:tcPr>
            <w:tcW w:w="719" w:type="dxa"/>
            <w:vAlign w:val="center"/>
          </w:tcPr>
          <w:p>
            <w:pPr>
              <w:spacing w:line="360" w:lineRule="exact"/>
              <w:jc w:val="center"/>
              <w:rPr>
                <w:rFonts w:ascii="仿宋_GB2312"/>
                <w:kern w:val="0"/>
                <w:sz w:val="24"/>
                <w:szCs w:val="24"/>
              </w:rPr>
            </w:pPr>
            <w:r>
              <w:rPr>
                <w:rFonts w:hint="eastAsia" w:ascii="仿宋_GB2312"/>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9244" w:type="dxa"/>
            <w:gridSpan w:val="4"/>
            <w:vAlign w:val="center"/>
          </w:tcPr>
          <w:p>
            <w:pPr>
              <w:jc w:val="center"/>
              <w:rPr>
                <w:rFonts w:ascii="仿宋_GB2312"/>
                <w:kern w:val="0"/>
                <w:sz w:val="24"/>
                <w:szCs w:val="24"/>
              </w:rPr>
            </w:pPr>
            <w:r>
              <w:rPr>
                <w:rFonts w:hint="eastAsia" w:ascii="仿宋_GB2312"/>
                <w:kern w:val="0"/>
                <w:sz w:val="24"/>
                <w:szCs w:val="24"/>
              </w:rPr>
              <w:t>根据日常质量抽查和成果分析利用采纳情况酌情加5—10分。</w:t>
            </w:r>
          </w:p>
        </w:tc>
      </w:tr>
    </w:tbl>
    <w:p>
      <w:pPr>
        <w:rPr>
          <w:rFonts w:hint="eastAsia" w:ascii="Times New Roman" w:hAnsi="Times New Roman" w:eastAsia="仿宋_GB2312" w:cs="Times New Roman"/>
          <w:sz w:val="32"/>
          <w:szCs w:val="32"/>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长城大标宋体">
    <w:altName w:val="宋体"/>
    <w:panose1 w:val="02010609010101010101"/>
    <w:charset w:val="00"/>
    <w:family w:val="modern"/>
    <w:pitch w:val="default"/>
    <w:sig w:usb0="00000000" w:usb1="00000000" w:usb2="00000000" w:usb3="00000000" w:csb0="00040001" w:csb1="00000000"/>
  </w:font>
  <w:font w:name="长城小标宋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eastAsia="zh-CN"/>
      </w:rPr>
      <w:t>陕西省审计厅</w:t>
    </w:r>
    <w:r>
      <w:rPr>
        <w:rFonts w:hint="eastAsia" w:ascii="宋体" w:hAnsi="宋体" w:eastAsia="宋体" w:cs="宋体"/>
        <w:b/>
        <w:bCs/>
        <w:color w:val="005192"/>
        <w:sz w:val="28"/>
        <w:szCs w:val="44"/>
      </w:rPr>
      <w:t xml:space="preserve">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eastAsia="zh-CN"/>
      </w:rPr>
      <w:t>陕西省审计厅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80F63D8"/>
    <w:rsid w:val="0859680D"/>
    <w:rsid w:val="09341458"/>
    <w:rsid w:val="0B0912D7"/>
    <w:rsid w:val="152D2DCA"/>
    <w:rsid w:val="1DEC284C"/>
    <w:rsid w:val="1E477988"/>
    <w:rsid w:val="1E6523AC"/>
    <w:rsid w:val="22440422"/>
    <w:rsid w:val="268439B5"/>
    <w:rsid w:val="2B3E52E3"/>
    <w:rsid w:val="31A15F24"/>
    <w:rsid w:val="38254E8F"/>
    <w:rsid w:val="395347B5"/>
    <w:rsid w:val="39A232A0"/>
    <w:rsid w:val="39E745AA"/>
    <w:rsid w:val="3B5A6BBB"/>
    <w:rsid w:val="3EDA13A6"/>
    <w:rsid w:val="42F058B7"/>
    <w:rsid w:val="436109F6"/>
    <w:rsid w:val="441A38D4"/>
    <w:rsid w:val="451D2DBF"/>
    <w:rsid w:val="4BC77339"/>
    <w:rsid w:val="4C9236C5"/>
    <w:rsid w:val="505C172E"/>
    <w:rsid w:val="52F46F0B"/>
    <w:rsid w:val="53D8014D"/>
    <w:rsid w:val="55E064E0"/>
    <w:rsid w:val="572C6D10"/>
    <w:rsid w:val="5DC34279"/>
    <w:rsid w:val="607E73E5"/>
    <w:rsid w:val="608816D1"/>
    <w:rsid w:val="60EF4E7F"/>
    <w:rsid w:val="61B803ED"/>
    <w:rsid w:val="62096934"/>
    <w:rsid w:val="665233C1"/>
    <w:rsid w:val="6AD9688B"/>
    <w:rsid w:val="6D0E3F22"/>
    <w:rsid w:val="72D23109"/>
    <w:rsid w:val="775B501F"/>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unhideWhenUsed/>
    <w:uiPriority w:val="1"/>
  </w:style>
  <w:style w:type="table" w:default="1" w:styleId="12">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8"/>
    <w:qFormat/>
    <w:uiPriority w:val="0"/>
    <w:rPr>
      <w:b/>
      <w:bCs/>
    </w:rPr>
  </w:style>
  <w:style w:type="paragraph" w:styleId="3">
    <w:name w:val="annotation text"/>
    <w:basedOn w:val="1"/>
    <w:link w:val="17"/>
    <w:qFormat/>
    <w:uiPriority w:val="0"/>
    <w:pPr>
      <w:jc w:val="left"/>
    </w:pPr>
  </w:style>
  <w:style w:type="paragraph" w:styleId="4">
    <w:name w:val="Date"/>
    <w:basedOn w:val="1"/>
    <w:next w:val="1"/>
    <w:link w:val="15"/>
    <w:qFormat/>
    <w:uiPriority w:val="0"/>
    <w:pPr>
      <w:ind w:left="100" w:leftChars="2500"/>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0">
    <w:name w:val="Strong"/>
    <w:basedOn w:val="9"/>
    <w:qFormat/>
    <w:uiPriority w:val="22"/>
    <w:rPr>
      <w:b/>
      <w:bCs/>
    </w:rPr>
  </w:style>
  <w:style w:type="character" w:styleId="11">
    <w:name w:val="annotation reference"/>
    <w:basedOn w:val="9"/>
    <w:qFormat/>
    <w:uiPriority w:val="0"/>
    <w:rPr>
      <w:sz w:val="21"/>
      <w:szCs w:val="21"/>
    </w:rPr>
  </w:style>
  <w:style w:type="table" w:styleId="13">
    <w:name w:val="Table Grid"/>
    <w:basedOn w:val="12"/>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批注框文本 字符"/>
    <w:basedOn w:val="9"/>
    <w:link w:val="5"/>
    <w:qFormat/>
    <w:uiPriority w:val="0"/>
    <w:rPr>
      <w:rFonts w:asciiTheme="minorHAnsi" w:hAnsiTheme="minorHAnsi" w:eastAsiaTheme="minorEastAsia" w:cstheme="minorBidi"/>
      <w:kern w:val="2"/>
      <w:sz w:val="18"/>
      <w:szCs w:val="18"/>
    </w:rPr>
  </w:style>
  <w:style w:type="character" w:customStyle="1" w:styleId="15">
    <w:name w:val="日期 字符"/>
    <w:basedOn w:val="9"/>
    <w:link w:val="4"/>
    <w:qFormat/>
    <w:uiPriority w:val="0"/>
    <w:rPr>
      <w:rFonts w:asciiTheme="minorHAnsi" w:hAnsiTheme="minorHAnsi" w:eastAsiaTheme="minorEastAsia" w:cstheme="minorBidi"/>
      <w:kern w:val="2"/>
      <w:sz w:val="21"/>
      <w:szCs w:val="24"/>
    </w:rPr>
  </w:style>
  <w:style w:type="paragraph" w:customStyle="1" w:styleId="16">
    <w:name w:val="List Paragraph"/>
    <w:basedOn w:val="1"/>
    <w:qFormat/>
    <w:uiPriority w:val="99"/>
    <w:pPr>
      <w:ind w:firstLine="420" w:firstLineChars="200"/>
    </w:pPr>
  </w:style>
  <w:style w:type="character" w:customStyle="1" w:styleId="17">
    <w:name w:val="批注文字 字符"/>
    <w:basedOn w:val="9"/>
    <w:link w:val="3"/>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2"/>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375</Words>
  <Characters>2142</Characters>
  <Lines>17</Lines>
  <Paragraphs>5</Paragraphs>
  <ScaleCrop>false</ScaleCrop>
  <LinksUpToDate>false</LinksUpToDate>
  <CharactersWithSpaces>2512</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徐英军</cp:lastModifiedBy>
  <cp:lastPrinted>2021-10-26T03:30:00Z</cp:lastPrinted>
  <dcterms:modified xsi:type="dcterms:W3CDTF">2022-08-26T01:32:54Z</dcterms:modified>
  <dc:title>陕西省审计厅关于印发《2022年陕西省</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48C61CB29D3F4D9384F5922CF0F7FFB4</vt:lpwstr>
  </property>
</Properties>
</file>