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陕西省人力资源和社会保障厅</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lang w:val="en-US" w:eastAsia="zh-CN"/>
        </w:rPr>
      </w:pPr>
      <w:r>
        <w:rPr>
          <w:rFonts w:hint="eastAsia" w:asciiTheme="majorEastAsia" w:hAnsiTheme="majorEastAsia" w:eastAsiaTheme="majorEastAsia" w:cstheme="majorEastAsia"/>
          <w:color w:val="353535"/>
          <w:sz w:val="44"/>
          <w:szCs w:val="44"/>
        </w:rPr>
        <w:t>关于印发</w:t>
      </w:r>
      <w:r>
        <w:rPr>
          <w:rFonts w:hint="eastAsia" w:asciiTheme="majorEastAsia" w:hAnsiTheme="majorEastAsia" w:eastAsiaTheme="majorEastAsia" w:cstheme="majorEastAsia"/>
          <w:color w:val="353535"/>
          <w:sz w:val="44"/>
          <w:szCs w:val="44"/>
          <w:lang w:eastAsia="zh-CN"/>
        </w:rPr>
        <w:t>《</w:t>
      </w:r>
      <w:r>
        <w:rPr>
          <w:rFonts w:hint="eastAsia" w:asciiTheme="majorEastAsia" w:hAnsiTheme="majorEastAsia" w:eastAsiaTheme="majorEastAsia" w:cstheme="majorEastAsia"/>
          <w:color w:val="353535"/>
          <w:sz w:val="44"/>
          <w:szCs w:val="44"/>
          <w:lang w:val="en-US" w:eastAsia="zh-CN"/>
        </w:rPr>
        <w:t>陕西省人力资源和社会保障厅</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lang w:val="en-US" w:eastAsia="zh-CN"/>
        </w:rPr>
        <w:t xml:space="preserve"> 在</w:t>
      </w:r>
      <w:r>
        <w:rPr>
          <w:rFonts w:hint="eastAsia" w:asciiTheme="majorEastAsia" w:hAnsiTheme="majorEastAsia" w:eastAsiaTheme="majorEastAsia" w:cstheme="majorEastAsia"/>
          <w:color w:val="353535"/>
          <w:sz w:val="44"/>
          <w:szCs w:val="44"/>
        </w:rPr>
        <w:t>自由贸易试验区</w:t>
      </w:r>
      <w:r>
        <w:rPr>
          <w:rFonts w:hint="eastAsia" w:asciiTheme="majorEastAsia" w:hAnsiTheme="majorEastAsia" w:eastAsiaTheme="majorEastAsia" w:cstheme="majorEastAsia"/>
          <w:color w:val="353535"/>
          <w:sz w:val="44"/>
          <w:szCs w:val="44"/>
          <w:lang w:val="en-US" w:eastAsia="zh-CN"/>
        </w:rPr>
        <w:t>进一步加大</w:t>
      </w:r>
      <w:r>
        <w:rPr>
          <w:rFonts w:hint="eastAsia" w:asciiTheme="majorEastAsia" w:hAnsiTheme="majorEastAsia" w:eastAsiaTheme="majorEastAsia" w:cstheme="majorEastAsia"/>
          <w:color w:val="353535"/>
          <w:sz w:val="44"/>
          <w:szCs w:val="44"/>
        </w:rPr>
        <w:t>“证照分离”</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改革</w:t>
      </w:r>
      <w:r>
        <w:rPr>
          <w:rFonts w:hint="eastAsia" w:asciiTheme="majorEastAsia" w:hAnsiTheme="majorEastAsia" w:eastAsiaTheme="majorEastAsia" w:cstheme="majorEastAsia"/>
          <w:color w:val="353535"/>
          <w:sz w:val="44"/>
          <w:szCs w:val="44"/>
          <w:lang w:val="en-US" w:eastAsia="zh-CN"/>
        </w:rPr>
        <w:t>力度</w:t>
      </w:r>
      <w:r>
        <w:rPr>
          <w:rFonts w:hint="eastAsia" w:asciiTheme="majorEastAsia" w:hAnsiTheme="majorEastAsia" w:eastAsiaTheme="majorEastAsia" w:cstheme="majorEastAsia"/>
          <w:color w:val="353535"/>
          <w:sz w:val="44"/>
          <w:szCs w:val="44"/>
        </w:rPr>
        <w:t>试点实施方案</w:t>
      </w:r>
      <w:r>
        <w:rPr>
          <w:rFonts w:hint="eastAsia" w:asciiTheme="majorEastAsia" w:hAnsiTheme="majorEastAsia" w:eastAsiaTheme="majorEastAsia" w:cstheme="majorEastAsia"/>
          <w:color w:val="353535"/>
          <w:sz w:val="44"/>
          <w:szCs w:val="44"/>
          <w:lang w:eastAsia="zh-CN"/>
        </w:rPr>
        <w:t>》</w:t>
      </w:r>
      <w:r>
        <w:rPr>
          <w:rFonts w:hint="eastAsia" w:asciiTheme="majorEastAsia" w:hAnsiTheme="majorEastAsia" w:eastAsiaTheme="majorEastAsia" w:cstheme="majorEastAsia"/>
          <w:color w:val="353535"/>
          <w:sz w:val="44"/>
          <w:szCs w:val="44"/>
        </w:rPr>
        <w:t>的通知</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w:t>
      </w:r>
      <w:r>
        <w:rPr>
          <w:rFonts w:hint="eastAsia" w:ascii="楷体_GB2312" w:hAnsi="楷体_GB2312" w:eastAsia="楷体_GB2312" w:cs="楷体_GB2312"/>
          <w:color w:val="333333"/>
          <w:sz w:val="32"/>
          <w:szCs w:val="32"/>
          <w:shd w:val="clear" w:color="auto" w:fill="FFFFFF"/>
          <w:lang w:val="en-US" w:eastAsia="zh-CN"/>
        </w:rPr>
        <w:t>发</w:t>
      </w:r>
      <w:r>
        <w:rPr>
          <w:rFonts w:hint="eastAsia" w:ascii="楷体_GB2312" w:hAnsi="楷体_GB2312" w:eastAsia="楷体_GB2312" w:cs="楷体_GB2312"/>
          <w:color w:val="333333"/>
          <w:sz w:val="32"/>
          <w:szCs w:val="32"/>
          <w:shd w:val="clear" w:color="auto" w:fill="FFFFFF"/>
        </w:rPr>
        <w:t>〔202</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19</w:t>
      </w:r>
      <w:r>
        <w:rPr>
          <w:rFonts w:hint="eastAsia" w:ascii="楷体_GB2312" w:hAnsi="楷体_GB2312" w:eastAsia="楷体_GB2312" w:cs="楷体_GB2312"/>
          <w:color w:val="333333"/>
          <w:sz w:val="32"/>
          <w:szCs w:val="32"/>
          <w:shd w:val="clear" w:color="auto" w:fill="FFFFFF"/>
        </w:rPr>
        <w:t>号</w:t>
      </w:r>
    </w:p>
    <w:p>
      <w:pPr>
        <w:pStyle w:val="18"/>
        <w:keepNext w:val="0"/>
        <w:keepLines w:val="0"/>
        <w:pageBreakBefore w:val="0"/>
        <w:widowControl w:val="0"/>
        <w:kinsoku/>
        <w:wordWrap/>
        <w:overflowPunct/>
        <w:topLinePunct w:val="0"/>
        <w:autoSpaceDE/>
        <w:autoSpaceDN/>
        <w:bidi w:val="0"/>
        <w:adjustRightInd w:val="0"/>
        <w:spacing w:beforeAutospacing="0" w:afterAutospacing="0" w:line="57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70" w:lineRule="exact"/>
        <w:textAlignment w:val="auto"/>
        <w:outlineLvl w:val="9"/>
        <w:rPr>
          <w:rFonts w:ascii="仿宋_GB2312" w:eastAsia="仿宋_GB2312"/>
          <w:sz w:val="32"/>
          <w:szCs w:val="32"/>
        </w:rPr>
      </w:pPr>
      <w:r>
        <w:rPr>
          <w:rFonts w:hint="eastAsia" w:ascii="仿宋_GB2312" w:eastAsia="仿宋_GB2312"/>
          <w:sz w:val="32"/>
          <w:szCs w:val="32"/>
        </w:rPr>
        <w:t>西安市、杨凌示范区人社局，厅属相关单位：</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rPr>
        <w:t>为贯彻落实省政府</w:t>
      </w:r>
      <w:r>
        <w:rPr>
          <w:rFonts w:hint="eastAsia" w:ascii="仿宋_GB2312" w:eastAsia="仿宋_GB2312"/>
          <w:sz w:val="32"/>
          <w:szCs w:val="32"/>
          <w:lang w:eastAsia="zh-CN"/>
        </w:rPr>
        <w:t>《</w:t>
      </w:r>
      <w:r>
        <w:rPr>
          <w:rFonts w:hint="eastAsia" w:ascii="仿宋_GB2312" w:eastAsia="仿宋_GB2312"/>
          <w:sz w:val="32"/>
          <w:szCs w:val="32"/>
          <w:lang w:val="en-US" w:eastAsia="zh-CN"/>
        </w:rPr>
        <w:t>陕西省人民政府关于印发深化“证照分离”改革全覆盖实施方案的通知</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陕政</w:t>
      </w:r>
      <w:r>
        <w:rPr>
          <w:rFonts w:hint="eastAsia" w:ascii="仿宋_GB2312" w:eastAsia="仿宋_GB2312"/>
          <w:sz w:val="32"/>
          <w:szCs w:val="32"/>
        </w:rPr>
        <w:t>发〔</w:t>
      </w:r>
      <w:r>
        <w:rPr>
          <w:rFonts w:hint="eastAsia" w:ascii="仿宋_GB2312" w:eastAsia="仿宋_GB2312"/>
          <w:sz w:val="32"/>
          <w:szCs w:val="32"/>
          <w:lang w:val="en-US" w:eastAsia="zh-CN"/>
        </w:rPr>
        <w:t>2021</w:t>
      </w: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rPr>
        <w:t>号）精神和任务要求，根据人社部《</w:t>
      </w:r>
      <w:r>
        <w:rPr>
          <w:rFonts w:hint="eastAsia" w:ascii="仿宋_GB2312" w:eastAsia="仿宋_GB2312"/>
          <w:sz w:val="32"/>
          <w:szCs w:val="32"/>
          <w:lang w:val="en-US" w:eastAsia="zh-CN"/>
        </w:rPr>
        <w:t>人力资源社会保障部关于印发</w:t>
      </w:r>
      <w:r>
        <w:rPr>
          <w:rFonts w:hint="eastAsia" w:ascii="仿宋_GB2312" w:hAnsi="仿宋_GB2312" w:eastAsia="仿宋_GB2312" w:cs="仿宋_GB2312"/>
          <w:sz w:val="32"/>
          <w:szCs w:val="32"/>
          <w:lang w:val="en-US" w:eastAsia="zh-CN"/>
        </w:rPr>
        <w:t>〈人力资源社会保障部在全国范围内推行“证照分离”改革全覆盖实施方案〉〈人力资源社会保障部在自由贸易试验区进一步加大“证照分离”改革力度试点实施方案〉的通知</w:t>
      </w:r>
      <w:r>
        <w:rPr>
          <w:rFonts w:hint="eastAsia" w:ascii="仿宋_GB2312" w:eastAsia="仿宋_GB2312"/>
          <w:sz w:val="32"/>
          <w:szCs w:val="32"/>
        </w:rPr>
        <w:t>》（人社</w:t>
      </w:r>
      <w:r>
        <w:rPr>
          <w:rFonts w:hint="eastAsia" w:ascii="仿宋_GB2312" w:eastAsia="仿宋_GB2312"/>
          <w:sz w:val="32"/>
          <w:szCs w:val="32"/>
          <w:lang w:val="en-US" w:eastAsia="zh-CN"/>
        </w:rPr>
        <w:t>部</w:t>
      </w:r>
      <w:r>
        <w:rPr>
          <w:rFonts w:hint="eastAsia" w:ascii="仿宋_GB2312" w:eastAsia="仿宋_GB2312"/>
          <w:sz w:val="32"/>
          <w:szCs w:val="32"/>
        </w:rPr>
        <w:t>发〔</w:t>
      </w:r>
      <w:r>
        <w:rPr>
          <w:rFonts w:hint="eastAsia" w:ascii="仿宋_GB2312" w:eastAsia="仿宋_GB2312"/>
          <w:sz w:val="32"/>
          <w:szCs w:val="32"/>
          <w:lang w:val="en-US" w:eastAsia="zh-CN"/>
        </w:rPr>
        <w:t>2021</w:t>
      </w: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3号）规定，</w:t>
      </w:r>
      <w:r>
        <w:rPr>
          <w:rFonts w:hint="eastAsia" w:ascii="仿宋_GB2312" w:eastAsia="仿宋_GB2312"/>
          <w:sz w:val="32"/>
          <w:szCs w:val="32"/>
          <w:lang w:val="en-US" w:eastAsia="zh-CN"/>
        </w:rPr>
        <w:t>我们</w:t>
      </w:r>
      <w:r>
        <w:rPr>
          <w:rFonts w:hint="eastAsia" w:ascii="仿宋_GB2312" w:eastAsia="仿宋_GB2312"/>
          <w:sz w:val="32"/>
          <w:szCs w:val="32"/>
        </w:rPr>
        <w:t>制定了</w:t>
      </w:r>
      <w:r>
        <w:rPr>
          <w:rFonts w:hint="eastAsia" w:ascii="仿宋_GB2312" w:eastAsia="仿宋_GB2312"/>
          <w:sz w:val="32"/>
          <w:szCs w:val="32"/>
          <w:lang w:val="en-US" w:eastAsia="zh-CN"/>
        </w:rPr>
        <w:t>在</w:t>
      </w:r>
      <w:r>
        <w:rPr>
          <w:rFonts w:hint="eastAsia" w:ascii="仿宋_GB2312" w:eastAsia="仿宋_GB2312"/>
          <w:sz w:val="32"/>
          <w:szCs w:val="32"/>
        </w:rPr>
        <w:t>自由贸易试验区</w:t>
      </w:r>
      <w:r>
        <w:rPr>
          <w:rFonts w:hint="eastAsia" w:ascii="仿宋_GB2312" w:eastAsia="仿宋_GB2312"/>
          <w:sz w:val="32"/>
          <w:szCs w:val="32"/>
          <w:lang w:val="en-US" w:eastAsia="zh-CN"/>
        </w:rPr>
        <w:t>进一步加大</w:t>
      </w:r>
      <w:r>
        <w:rPr>
          <w:rFonts w:hint="eastAsia" w:ascii="仿宋_GB2312" w:eastAsia="仿宋_GB2312"/>
          <w:sz w:val="32"/>
          <w:szCs w:val="32"/>
        </w:rPr>
        <w:t>“证照分离”改革</w:t>
      </w:r>
      <w:r>
        <w:rPr>
          <w:rFonts w:hint="eastAsia" w:ascii="仿宋_GB2312" w:eastAsia="仿宋_GB2312"/>
          <w:sz w:val="32"/>
          <w:szCs w:val="32"/>
          <w:lang w:val="en-US" w:eastAsia="zh-CN"/>
        </w:rPr>
        <w:t>力度</w:t>
      </w:r>
      <w:r>
        <w:rPr>
          <w:rFonts w:hint="eastAsia" w:ascii="仿宋_GB2312" w:eastAsia="仿宋_GB2312"/>
          <w:sz w:val="32"/>
          <w:szCs w:val="32"/>
        </w:rPr>
        <w:t>试点</w:t>
      </w:r>
      <w:r>
        <w:rPr>
          <w:rFonts w:hint="eastAsia" w:ascii="仿宋_GB2312" w:eastAsia="仿宋_GB2312"/>
          <w:sz w:val="32"/>
          <w:szCs w:val="32"/>
          <w:lang w:val="en-US" w:eastAsia="zh-CN"/>
        </w:rPr>
        <w:t>的</w:t>
      </w:r>
      <w:r>
        <w:rPr>
          <w:rFonts w:hint="eastAsia" w:ascii="仿宋_GB2312" w:eastAsia="仿宋_GB2312"/>
          <w:sz w:val="32"/>
          <w:szCs w:val="32"/>
        </w:rPr>
        <w:t>实施方案，现印发你们，请认真遵照执行。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val="0"/>
        <w:overflowPunct/>
        <w:topLinePunct w:val="0"/>
        <w:autoSpaceDE/>
        <w:autoSpaceDN/>
        <w:bidi w:val="0"/>
        <w:adjustRightInd w:val="0"/>
        <w:snapToGrid/>
        <w:spacing w:line="56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陕西省人力资源和社会保障厅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56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p>
    <w:p>
      <w:pPr>
        <w:pStyle w:val="2"/>
        <w:wordWrap/>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陕西省人力资源和社会保障厅</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在</w:t>
      </w:r>
      <w:r>
        <w:rPr>
          <w:rFonts w:hint="eastAsia" w:ascii="黑体" w:hAnsi="黑体" w:eastAsia="黑体" w:cs="黑体"/>
          <w:b w:val="0"/>
          <w:bCs w:val="0"/>
          <w:sz w:val="32"/>
          <w:szCs w:val="32"/>
        </w:rPr>
        <w:t>自由贸易试验区</w:t>
      </w:r>
      <w:r>
        <w:rPr>
          <w:rFonts w:hint="eastAsia" w:ascii="黑体" w:hAnsi="黑体" w:eastAsia="黑体" w:cs="黑体"/>
          <w:b w:val="0"/>
          <w:bCs w:val="0"/>
          <w:sz w:val="32"/>
          <w:szCs w:val="32"/>
          <w:lang w:val="en-US" w:eastAsia="zh-CN"/>
        </w:rPr>
        <w:t>进一步加大</w:t>
      </w:r>
      <w:r>
        <w:rPr>
          <w:rFonts w:hint="eastAsia" w:ascii="黑体" w:hAnsi="黑体" w:eastAsia="黑体" w:cs="黑体"/>
          <w:b w:val="0"/>
          <w:bCs w:val="0"/>
          <w:sz w:val="32"/>
          <w:szCs w:val="32"/>
        </w:rPr>
        <w:t>“证照分离”</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改革</w:t>
      </w:r>
      <w:r>
        <w:rPr>
          <w:rFonts w:hint="eastAsia" w:ascii="黑体" w:hAnsi="黑体" w:eastAsia="黑体" w:cs="黑体"/>
          <w:b w:val="0"/>
          <w:bCs w:val="0"/>
          <w:sz w:val="32"/>
          <w:szCs w:val="32"/>
          <w:lang w:val="en-US" w:eastAsia="zh-CN"/>
        </w:rPr>
        <w:t>力度</w:t>
      </w:r>
      <w:r>
        <w:rPr>
          <w:rFonts w:hint="eastAsia" w:ascii="黑体" w:hAnsi="黑体" w:eastAsia="黑体" w:cs="黑体"/>
          <w:b w:val="0"/>
          <w:bCs w:val="0"/>
          <w:sz w:val="32"/>
          <w:szCs w:val="32"/>
        </w:rPr>
        <w:t>试点实施方案</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根据省政府</w:t>
      </w:r>
      <w:r>
        <w:rPr>
          <w:rFonts w:hint="eastAsia" w:ascii="仿宋_GB2312" w:eastAsia="仿宋_GB2312"/>
          <w:sz w:val="32"/>
          <w:szCs w:val="32"/>
          <w:lang w:eastAsia="zh-CN"/>
        </w:rPr>
        <w:t>《</w:t>
      </w:r>
      <w:r>
        <w:rPr>
          <w:rFonts w:hint="eastAsia" w:ascii="仿宋_GB2312" w:eastAsia="仿宋_GB2312"/>
          <w:sz w:val="32"/>
          <w:szCs w:val="32"/>
          <w:lang w:val="en-US" w:eastAsia="zh-CN"/>
        </w:rPr>
        <w:t>陕西省人民政府关于印发深化“证照分离”改革全覆盖实施方案的通知</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陕政</w:t>
      </w:r>
      <w:r>
        <w:rPr>
          <w:rFonts w:hint="eastAsia" w:ascii="仿宋_GB2312" w:eastAsia="仿宋_GB2312"/>
          <w:sz w:val="32"/>
          <w:szCs w:val="32"/>
        </w:rPr>
        <w:t>发〔</w:t>
      </w:r>
      <w:r>
        <w:rPr>
          <w:rFonts w:hint="eastAsia" w:ascii="仿宋_GB2312" w:eastAsia="仿宋_GB2312"/>
          <w:sz w:val="32"/>
          <w:szCs w:val="32"/>
          <w:lang w:val="en-US" w:eastAsia="zh-CN"/>
        </w:rPr>
        <w:t>2021</w:t>
      </w: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rPr>
        <w:t>号）</w:t>
      </w:r>
      <w:r>
        <w:rPr>
          <w:rFonts w:hint="eastAsia" w:ascii="仿宋_GB2312" w:eastAsia="仿宋_GB2312"/>
          <w:sz w:val="32"/>
          <w:szCs w:val="32"/>
          <w:lang w:val="en-US" w:eastAsia="zh-CN"/>
        </w:rPr>
        <w:t>和</w:t>
      </w:r>
      <w:r>
        <w:rPr>
          <w:rFonts w:hint="eastAsia" w:ascii="仿宋_GB2312" w:eastAsia="仿宋_GB2312"/>
          <w:sz w:val="32"/>
          <w:szCs w:val="32"/>
        </w:rPr>
        <w:t>人社部《</w:t>
      </w:r>
      <w:r>
        <w:rPr>
          <w:rFonts w:hint="eastAsia" w:ascii="仿宋_GB2312" w:eastAsia="仿宋_GB2312"/>
          <w:sz w:val="32"/>
          <w:szCs w:val="32"/>
          <w:lang w:val="en-US" w:eastAsia="zh-CN"/>
        </w:rPr>
        <w:t>人力资源社会保障部关于印发</w:t>
      </w:r>
      <w:r>
        <w:rPr>
          <w:rFonts w:hint="eastAsia" w:ascii="仿宋_GB2312" w:hAnsi="仿宋_GB2312" w:eastAsia="仿宋_GB2312" w:cs="仿宋_GB2312"/>
          <w:sz w:val="32"/>
          <w:szCs w:val="32"/>
          <w:lang w:val="en-US" w:eastAsia="zh-CN"/>
        </w:rPr>
        <w:t>〈人力资源社会保障部在全国范围内推行“证照分离”改革全覆盖实施方案〉〈人力资源社会保障部在自由贸易试验区进一步加大“证照分离”改革力度试点实施方案〉的通知</w:t>
      </w:r>
      <w:r>
        <w:rPr>
          <w:rFonts w:hint="eastAsia" w:ascii="仿宋_GB2312" w:eastAsia="仿宋_GB2312"/>
          <w:sz w:val="32"/>
          <w:szCs w:val="32"/>
        </w:rPr>
        <w:t>》（人社</w:t>
      </w:r>
      <w:r>
        <w:rPr>
          <w:rFonts w:hint="eastAsia" w:ascii="仿宋_GB2312" w:eastAsia="仿宋_GB2312"/>
          <w:sz w:val="32"/>
          <w:szCs w:val="32"/>
          <w:lang w:val="en-US" w:eastAsia="zh-CN"/>
        </w:rPr>
        <w:t>部</w:t>
      </w:r>
      <w:r>
        <w:rPr>
          <w:rFonts w:hint="eastAsia" w:ascii="仿宋_GB2312" w:eastAsia="仿宋_GB2312"/>
          <w:sz w:val="32"/>
          <w:szCs w:val="32"/>
        </w:rPr>
        <w:t>发〔</w:t>
      </w:r>
      <w:r>
        <w:rPr>
          <w:rFonts w:hint="eastAsia" w:ascii="仿宋_GB2312" w:eastAsia="仿宋_GB2312"/>
          <w:sz w:val="32"/>
          <w:szCs w:val="32"/>
          <w:lang w:val="en-US" w:eastAsia="zh-CN"/>
        </w:rPr>
        <w:t>2021</w:t>
      </w: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3号）</w:t>
      </w:r>
      <w:r>
        <w:rPr>
          <w:rFonts w:hint="eastAsia" w:ascii="仿宋_GB2312" w:eastAsia="仿宋_GB2312"/>
          <w:sz w:val="32"/>
          <w:szCs w:val="32"/>
          <w:lang w:val="en-US" w:eastAsia="zh-CN"/>
        </w:rPr>
        <w:t>关于在自由贸易试验区进一步加大改革试点力度，进一步激发市场主体发展活力精神及相关任务要求，现就法律、行政法规、国务院决定设定的，由人力资源社会保障部门实施的3项涉企经营许可事项在自由贸易试验区内开展进一步改革试点制定以下实施方案。自由贸易试验区所在县、不设区的市、市辖区的其他区域参照执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一、民办普通、高级技工学校筹设审批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按照“直接取消审批”方式进行改革，依据《全国人民代表大会常务委员会关于授权国务院在自由贸易试验区暂时调整适用有关法律规定的决定》(2021年4月29日第十三届全国人民代表大会常务委员会第二十八次会议通过)，自由贸易试验区内举办民办普通、高级技工学校不再申请办理筹设审批，直接向省级和所在自由贸易试验区人力资源社会保障部门申请办理办学许可。</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事中事后监管措施：</w:t>
      </w:r>
      <w:r>
        <w:rPr>
          <w:rFonts w:hint="eastAsia" w:ascii="仿宋_GB2312" w:eastAsia="仿宋_GB2312"/>
          <w:sz w:val="32"/>
          <w:szCs w:val="32"/>
          <w:lang w:val="en-US" w:eastAsia="zh-CN"/>
        </w:rPr>
        <w:t>加强对民办普通、高级技工学校筹设审批取消后的有关监管。开展“双随机、一公开”监管，发现违法违规行为的，严格依法查处，并公开查处结果。加强日常监管，依法及时处理投诉举报。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二、民办技师学院筹设审批</w:t>
      </w:r>
    </w:p>
    <w:bookmarkEnd w:id="0"/>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按照“直接取消审批”方式进行改革，依据《全国人民代表大会常务委员会关于授权国务院在自由贸易试验区暂时调整适用有关法律规定的决定》（2021年4月29日第十三届全国人民代表大会常务委员会第二十八次会议通过），自由贸易试验区内开办民办技师学院不再申请办理筹设审批，直接向省人力资源和社会保障厅申请办理办学许可。</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事中事后监管措施：</w:t>
      </w:r>
      <w:r>
        <w:rPr>
          <w:rFonts w:hint="eastAsia" w:ascii="仿宋_GB2312" w:eastAsia="仿宋_GB2312"/>
          <w:sz w:val="32"/>
          <w:szCs w:val="32"/>
          <w:lang w:val="en-US" w:eastAsia="zh-CN"/>
        </w:rPr>
        <w:t>加强对民办技师学院筹设审批取消后的有关监管。开展“双随机、一公开”监管，发现违法违规行为的，严格依法查处，并公开查处结果。加强日常监管，依法及时处理投诉举报。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三、劳务派遣经营许可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按照“实行告知承诺”方式进行改革，许可机关制订并公布告知承诺书格式文本，一次性告知申请人许可条件和所需材料。对申请人自愿承诺符合许可条件并按要求提交材料的，当场作出许可决定。具体实施办法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审批层级：</w:t>
      </w:r>
      <w:r>
        <w:rPr>
          <w:rFonts w:hint="eastAsia" w:ascii="仿宋_GB2312" w:eastAsia="仿宋_GB2312"/>
          <w:sz w:val="32"/>
          <w:szCs w:val="32"/>
          <w:lang w:val="en-US" w:eastAsia="zh-CN"/>
        </w:rPr>
        <w:t>自由贸易试验区市、县级人力资源社会保障部门。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许可条件：</w:t>
      </w:r>
      <w:r>
        <w:rPr>
          <w:rFonts w:hint="eastAsia" w:ascii="仿宋_GB2312" w:eastAsia="仿宋_GB2312"/>
          <w:sz w:val="32"/>
          <w:szCs w:val="32"/>
          <w:lang w:val="en-US" w:eastAsia="zh-CN"/>
        </w:rPr>
        <w:t>1.注册资本不得少于人民币200万元。2.有与开展业务相适应的固定的经营场所和设施。3.有符合法律、行政法规规定的劳务派遣管理制度。4.法律、行政法规规定的其他条件。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申请材料清单：</w:t>
      </w:r>
      <w:r>
        <w:rPr>
          <w:rFonts w:hint="eastAsia" w:ascii="仿宋_GB2312" w:eastAsia="仿宋_GB2312"/>
          <w:sz w:val="32"/>
          <w:szCs w:val="32"/>
          <w:lang w:val="en-US" w:eastAsia="zh-CN"/>
        </w:rPr>
        <w:t>1.劳务派遣经营许可申请书。2.告知承诺书。3.公司章程以及验资机构出具的验资报告或者财务审计报告。</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办理程序：</w:t>
      </w:r>
      <w:r>
        <w:rPr>
          <w:rFonts w:hint="eastAsia" w:ascii="仿宋_GB2312" w:eastAsia="仿宋_GB2312"/>
          <w:sz w:val="32"/>
          <w:szCs w:val="32"/>
          <w:lang w:val="en-US" w:eastAsia="zh-CN"/>
        </w:rPr>
        <w:t>1.许可机关收到申请材料后，申请材料齐全、符合法定形式，受理行政许可申请;申请材料存在可以当场更正的错误的，允许申请人当场更正;申请材料不齐全或者不符合法定形式的，当场一次告知申请人需要补正的全部内容。许可机关对申请人提出的申请决定不予受理的，出具不予受理决定书，说明不予受理的理由，并告知申请人享有依法申请行政复议或者提起行政诉讼的权利。2.许可机关受理申请的，对申请人提交的申请材料进行审查。3.许可机关自受理之日起20个工作日内作出是否准予行政许可的决定。申请人自愿承诺符合许可条件并按要求提交材料的，当场作出许可决定。申请人的申请不符合法定条件的，许可机关依法作出不予行政许可的书面决定，说明不予行政许可的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事中事后监管措施：</w:t>
      </w:r>
      <w:r>
        <w:rPr>
          <w:rFonts w:hint="eastAsia" w:ascii="仿宋_GB2312" w:eastAsia="仿宋_GB2312"/>
          <w:sz w:val="32"/>
          <w:szCs w:val="32"/>
          <w:lang w:val="en-US" w:eastAsia="zh-CN"/>
        </w:rPr>
        <w:t>1.对以告知承诺方式取得经营许可的，加强对其承诺真实性的核查，发现虚假承诺或者承诺严重不实的要依法处理。2.加强劳动保障监察执法，开展“双随机、一公开”监管，及时依法查处违法违规行为。3.对取得劳务派遣许可证满一年，但未报告年度经营情况或未开展经营活动的劳务派遣单位，定期检查。对不报告、不如实报告年度经营情况以及发现存在重大经营风险的劳务派遣单位可予以公示。4.对劳务派遣单位进行诚信分级、信用评价、风险评估或者黑名单管理，依法依规向社会公布劳务派遣单位经营情况年度报告有关内容和状况，依法依规对失信主体开展失信惩戒。5.加大劳务派遣行政许可和用工情况信息化建设力度，推动实现动态监管和业务协同。</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icomo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7"/>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B679C3"/>
    <w:rsid w:val="0533022F"/>
    <w:rsid w:val="080F63D8"/>
    <w:rsid w:val="08D707F2"/>
    <w:rsid w:val="09341458"/>
    <w:rsid w:val="0B0912D7"/>
    <w:rsid w:val="0D1B7A00"/>
    <w:rsid w:val="0E103A47"/>
    <w:rsid w:val="0E611E40"/>
    <w:rsid w:val="1378256C"/>
    <w:rsid w:val="152D2DCA"/>
    <w:rsid w:val="1DEC284C"/>
    <w:rsid w:val="1E6523AC"/>
    <w:rsid w:val="22440422"/>
    <w:rsid w:val="230B4243"/>
    <w:rsid w:val="24677254"/>
    <w:rsid w:val="24AE252D"/>
    <w:rsid w:val="28FE3CC9"/>
    <w:rsid w:val="2BF324DE"/>
    <w:rsid w:val="316D0A90"/>
    <w:rsid w:val="31A15F24"/>
    <w:rsid w:val="320F746A"/>
    <w:rsid w:val="3849151E"/>
    <w:rsid w:val="395347B5"/>
    <w:rsid w:val="39A232A0"/>
    <w:rsid w:val="39E745AA"/>
    <w:rsid w:val="3B1750F7"/>
    <w:rsid w:val="3B5A6BBB"/>
    <w:rsid w:val="3B5D1F95"/>
    <w:rsid w:val="3EDA13A6"/>
    <w:rsid w:val="405C2E6C"/>
    <w:rsid w:val="42F058B7"/>
    <w:rsid w:val="436109F6"/>
    <w:rsid w:val="441A38D4"/>
    <w:rsid w:val="44914BEE"/>
    <w:rsid w:val="469537C1"/>
    <w:rsid w:val="47957AB0"/>
    <w:rsid w:val="47BB4079"/>
    <w:rsid w:val="4BC77339"/>
    <w:rsid w:val="4C020C53"/>
    <w:rsid w:val="4C9236C5"/>
    <w:rsid w:val="4D0501FC"/>
    <w:rsid w:val="505C172E"/>
    <w:rsid w:val="51D661BA"/>
    <w:rsid w:val="5287603E"/>
    <w:rsid w:val="52F46F0B"/>
    <w:rsid w:val="53D8014D"/>
    <w:rsid w:val="53E62521"/>
    <w:rsid w:val="55E064E0"/>
    <w:rsid w:val="572C6D10"/>
    <w:rsid w:val="591A039A"/>
    <w:rsid w:val="5DC34279"/>
    <w:rsid w:val="608816D1"/>
    <w:rsid w:val="60EF4E7F"/>
    <w:rsid w:val="61FD023F"/>
    <w:rsid w:val="6375284A"/>
    <w:rsid w:val="66420EBE"/>
    <w:rsid w:val="665233C1"/>
    <w:rsid w:val="672F5464"/>
    <w:rsid w:val="6A1150A2"/>
    <w:rsid w:val="6AD9688B"/>
    <w:rsid w:val="6C4732F0"/>
    <w:rsid w:val="6CE25454"/>
    <w:rsid w:val="6D0E3F22"/>
    <w:rsid w:val="71256142"/>
    <w:rsid w:val="782B419C"/>
    <w:rsid w:val="7A1F2E86"/>
    <w:rsid w:val="7C15516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1">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annotation subject"/>
    <w:basedOn w:val="8"/>
    <w:next w:val="8"/>
    <w:link w:val="36"/>
    <w:qFormat/>
    <w:uiPriority w:val="0"/>
    <w:rPr>
      <w:b/>
      <w:bCs/>
    </w:rPr>
  </w:style>
  <w:style w:type="paragraph" w:styleId="8">
    <w:name w:val="annotation text"/>
    <w:basedOn w:val="1"/>
    <w:link w:val="35"/>
    <w:qFormat/>
    <w:uiPriority w:val="0"/>
    <w:pPr>
      <w:jc w:val="left"/>
    </w:pPr>
  </w:style>
  <w:style w:type="paragraph" w:styleId="9">
    <w:name w:val="Normal Indent"/>
    <w:basedOn w:val="1"/>
    <w:unhideWhenUsed/>
    <w:qFormat/>
    <w:uiPriority w:val="99"/>
    <w:pPr>
      <w:ind w:firstLine="420" w:firstLineChars="200"/>
    </w:pPr>
  </w:style>
  <w:style w:type="paragraph" w:styleId="10">
    <w:name w:val="index 5"/>
    <w:basedOn w:val="1"/>
    <w:next w:val="1"/>
    <w:qFormat/>
    <w:uiPriority w:val="0"/>
    <w:pPr>
      <w:ind w:left="1680"/>
    </w:pPr>
  </w:style>
  <w:style w:type="paragraph" w:styleId="11">
    <w:name w:val="Salutation"/>
    <w:basedOn w:val="1"/>
    <w:next w:val="1"/>
    <w:semiHidden/>
    <w:unhideWhenUsed/>
    <w:qFormat/>
    <w:uiPriority w:val="99"/>
  </w:style>
  <w:style w:type="paragraph" w:styleId="12">
    <w:name w:val="Body Text 3"/>
    <w:basedOn w:val="1"/>
    <w:qFormat/>
    <w:uiPriority w:val="0"/>
    <w:rPr>
      <w:sz w:val="16"/>
    </w:rPr>
  </w:style>
  <w:style w:type="paragraph" w:styleId="13">
    <w:name w:val="Plain Text"/>
    <w:basedOn w:val="1"/>
    <w:uiPriority w:val="0"/>
    <w:rPr>
      <w:rFonts w:ascii="宋体" w:hAnsi="Courier New" w:eastAsia="宋体" w:cs="Courier New"/>
      <w:sz w:val="21"/>
      <w:szCs w:val="21"/>
    </w:rPr>
  </w:style>
  <w:style w:type="paragraph" w:styleId="14">
    <w:name w:val="Date"/>
    <w:basedOn w:val="1"/>
    <w:next w:val="1"/>
    <w:link w:val="33"/>
    <w:qFormat/>
    <w:uiPriority w:val="0"/>
    <w:pPr>
      <w:ind w:left="100" w:leftChars="2500"/>
    </w:pPr>
  </w:style>
  <w:style w:type="paragraph" w:styleId="15">
    <w:name w:val="Balloon Text"/>
    <w:basedOn w:val="1"/>
    <w:link w:val="3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footnote text"/>
    <w:basedOn w:val="1"/>
    <w:next w:val="17"/>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22">
    <w:name w:val="Strong"/>
    <w:basedOn w:val="21"/>
    <w:qFormat/>
    <w:uiPriority w:val="22"/>
    <w:rPr>
      <w:b/>
      <w:bCs/>
    </w:rPr>
  </w:style>
  <w:style w:type="character" w:styleId="23">
    <w:name w:val="FollowedHyperlink"/>
    <w:basedOn w:val="21"/>
    <w:uiPriority w:val="0"/>
    <w:rPr>
      <w:rFonts w:hint="eastAsia" w:ascii="微软雅黑" w:hAnsi="微软雅黑" w:eastAsia="微软雅黑" w:cs="微软雅黑"/>
      <w:color w:val="2A2A2A"/>
      <w:sz w:val="21"/>
      <w:szCs w:val="21"/>
      <w:u w:val="none"/>
    </w:rPr>
  </w:style>
  <w:style w:type="character" w:styleId="24">
    <w:name w:val="Emphasis"/>
    <w:basedOn w:val="21"/>
    <w:qFormat/>
    <w:uiPriority w:val="0"/>
    <w:rPr>
      <w:u w:val="none"/>
    </w:rPr>
  </w:style>
  <w:style w:type="character" w:styleId="25">
    <w:name w:val="HTML Definition"/>
    <w:basedOn w:val="21"/>
    <w:uiPriority w:val="0"/>
    <w:rPr>
      <w:i/>
    </w:rPr>
  </w:style>
  <w:style w:type="character" w:styleId="26">
    <w:name w:val="Hyperlink"/>
    <w:basedOn w:val="21"/>
    <w:qFormat/>
    <w:uiPriority w:val="0"/>
    <w:rPr>
      <w:rFonts w:ascii="微软雅黑" w:hAnsi="微软雅黑" w:eastAsia="微软雅黑" w:cs="微软雅黑"/>
      <w:color w:val="2A2A2A"/>
      <w:sz w:val="21"/>
      <w:szCs w:val="21"/>
      <w:u w:val="none"/>
    </w:rPr>
  </w:style>
  <w:style w:type="character" w:styleId="27">
    <w:name w:val="HTML Code"/>
    <w:basedOn w:val="21"/>
    <w:uiPriority w:val="0"/>
    <w:rPr>
      <w:rFonts w:hint="default" w:ascii="Consolas" w:hAnsi="Consolas" w:eastAsia="Consolas" w:cs="Consolas"/>
      <w:color w:val="C7254E"/>
      <w:sz w:val="21"/>
      <w:szCs w:val="21"/>
      <w:shd w:val="clear" w:fill="F9F2F4"/>
    </w:rPr>
  </w:style>
  <w:style w:type="character" w:styleId="28">
    <w:name w:val="annotation reference"/>
    <w:basedOn w:val="21"/>
    <w:qFormat/>
    <w:uiPriority w:val="0"/>
    <w:rPr>
      <w:sz w:val="21"/>
      <w:szCs w:val="21"/>
    </w:rPr>
  </w:style>
  <w:style w:type="character" w:styleId="29">
    <w:name w:val="HTML Keyboard"/>
    <w:basedOn w:val="21"/>
    <w:semiHidden/>
    <w:unhideWhenUsed/>
    <w:uiPriority w:val="0"/>
    <w:rPr>
      <w:rFonts w:hint="default" w:ascii="Consolas" w:hAnsi="Consolas" w:eastAsia="Consolas" w:cs="Consolas"/>
      <w:color w:val="FFFFFF"/>
      <w:sz w:val="21"/>
      <w:szCs w:val="21"/>
      <w:shd w:val="clear" w:fill="333333"/>
    </w:rPr>
  </w:style>
  <w:style w:type="character" w:styleId="30">
    <w:name w:val="HTML Sample"/>
    <w:basedOn w:val="21"/>
    <w:uiPriority w:val="0"/>
    <w:rPr>
      <w:rFonts w:ascii="Consolas" w:hAnsi="Consolas" w:eastAsia="Consolas" w:cs="Consolas"/>
      <w:sz w:val="21"/>
      <w:szCs w:val="21"/>
    </w:rPr>
  </w:style>
  <w:style w:type="character" w:customStyle="1" w:styleId="32">
    <w:name w:val="批注框文本 字符"/>
    <w:basedOn w:val="21"/>
    <w:link w:val="15"/>
    <w:qFormat/>
    <w:uiPriority w:val="0"/>
    <w:rPr>
      <w:rFonts w:asciiTheme="minorHAnsi" w:hAnsiTheme="minorHAnsi" w:eastAsiaTheme="minorEastAsia" w:cstheme="minorBidi"/>
      <w:kern w:val="2"/>
      <w:sz w:val="18"/>
      <w:szCs w:val="18"/>
    </w:rPr>
  </w:style>
  <w:style w:type="character" w:customStyle="1" w:styleId="33">
    <w:name w:val="日期 字符"/>
    <w:basedOn w:val="21"/>
    <w:link w:val="14"/>
    <w:qFormat/>
    <w:uiPriority w:val="0"/>
    <w:rPr>
      <w:rFonts w:asciiTheme="minorHAnsi" w:hAnsiTheme="minorHAnsi" w:eastAsiaTheme="minorEastAsia" w:cstheme="minorBidi"/>
      <w:kern w:val="2"/>
      <w:sz w:val="21"/>
      <w:szCs w:val="24"/>
    </w:rPr>
  </w:style>
  <w:style w:type="paragraph" w:styleId="34">
    <w:name w:val="List Paragraph"/>
    <w:basedOn w:val="1"/>
    <w:qFormat/>
    <w:uiPriority w:val="99"/>
    <w:pPr>
      <w:ind w:firstLine="420" w:firstLineChars="200"/>
    </w:pPr>
  </w:style>
  <w:style w:type="character" w:customStyle="1" w:styleId="35">
    <w:name w:val="批注文字 字符"/>
    <w:basedOn w:val="21"/>
    <w:link w:val="8"/>
    <w:qFormat/>
    <w:uiPriority w:val="0"/>
    <w:rPr>
      <w:rFonts w:asciiTheme="minorHAnsi" w:hAnsiTheme="minorHAnsi" w:eastAsiaTheme="minorEastAsia" w:cstheme="minorBidi"/>
      <w:kern w:val="2"/>
      <w:sz w:val="21"/>
      <w:szCs w:val="24"/>
    </w:rPr>
  </w:style>
  <w:style w:type="character" w:customStyle="1" w:styleId="36">
    <w:name w:val="批注主题 字符"/>
    <w:basedOn w:val="35"/>
    <w:link w:val="7"/>
    <w:qFormat/>
    <w:uiPriority w:val="0"/>
    <w:rPr>
      <w:rFonts w:asciiTheme="minorHAnsi" w:hAnsiTheme="minorHAnsi" w:eastAsiaTheme="minorEastAsia" w:cstheme="minorBidi"/>
      <w:b/>
      <w:bCs/>
      <w:kern w:val="2"/>
      <w:sz w:val="21"/>
      <w:szCs w:val="24"/>
    </w:rPr>
  </w:style>
  <w:style w:type="character" w:customStyle="1" w:styleId="37">
    <w:name w:val="NormalCharacter"/>
    <w:qFormat/>
    <w:uiPriority w:val="0"/>
  </w:style>
  <w:style w:type="character" w:customStyle="1" w:styleId="38">
    <w:name w:val="nth-child(n+2)"/>
    <w:basedOn w:val="21"/>
    <w:uiPriority w:val="0"/>
  </w:style>
  <w:style w:type="paragraph" w:customStyle="1" w:styleId="39">
    <w:name w:val="text-cen"/>
    <w:basedOn w:val="1"/>
    <w:uiPriority w:val="0"/>
    <w:pPr>
      <w:spacing w:line="525" w:lineRule="atLeast"/>
      <w:jc w:val="center"/>
    </w:pPr>
    <w:rPr>
      <w:kern w:val="0"/>
      <w:sz w:val="33"/>
      <w:szCs w:val="33"/>
      <w:lang w:val="en-US" w:eastAsia="zh-CN" w:bidi="ar"/>
    </w:rPr>
  </w:style>
  <w:style w:type="paragraph" w:customStyle="1" w:styleId="40">
    <w:name w:val="主题标"/>
    <w:basedOn w:val="1"/>
    <w:next w:val="11"/>
    <w:qFormat/>
    <w:uiPriority w:val="0"/>
    <w:pPr>
      <w:spacing w:line="58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1015</Words>
  <Characters>1077</Characters>
  <Lines>17</Lines>
  <Paragraphs>5</Paragraphs>
  <TotalTime>2</TotalTime>
  <ScaleCrop>false</ScaleCrop>
  <LinksUpToDate>false</LinksUpToDate>
  <CharactersWithSpaces>1130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2022-08-25T07:51:33Z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