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snapToGrid w:val="0"/>
        <w:spacing w:line="570" w:lineRule="exact"/>
        <w:jc w:val="left"/>
        <w:textAlignment w:val="auto"/>
      </w:pPr>
      <w:r>
        <w:rPr>
          <w:rFonts w:ascii="仿宋_GB2312" w:eastAsia="仿宋_GB2312"/>
          <w:sz w:val="31"/>
          <w:u w:val="none" w:color="FF6600"/>
        </w:rPr>
        <w:t xml:space="preserve"> </w:t>
      </w:r>
    </w:p>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outlineLvl w:val="9"/>
        <w:rPr>
          <w:rFonts w:hint="eastAsia" w:asciiTheme="majorEastAsia" w:hAnsiTheme="majorEastAsia" w:eastAsiaTheme="majorEastAsia" w:cstheme="majorEastAsia"/>
          <w:color w:val="353535"/>
          <w:sz w:val="44"/>
          <w:szCs w:val="44"/>
        </w:rPr>
      </w:pPr>
    </w:p>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outlineLvl w:val="9"/>
        <w:rPr>
          <w:rFonts w:hint="eastAsia" w:asciiTheme="majorEastAsia" w:hAnsiTheme="majorEastAsia" w:eastAsiaTheme="majorEastAsia" w:cstheme="majorEastAsia"/>
          <w:color w:val="353535"/>
          <w:sz w:val="44"/>
          <w:szCs w:val="44"/>
        </w:rPr>
      </w:pPr>
      <w:r>
        <w:rPr>
          <w:rFonts w:hint="eastAsia" w:asciiTheme="majorEastAsia" w:hAnsiTheme="majorEastAsia" w:eastAsiaTheme="majorEastAsia" w:cstheme="majorEastAsia"/>
          <w:color w:val="353535"/>
          <w:sz w:val="44"/>
          <w:szCs w:val="44"/>
        </w:rPr>
        <w:t>陕西省人力资源和社会保障厅</w:t>
      </w:r>
    </w:p>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outlineLvl w:val="9"/>
        <w:rPr>
          <w:rFonts w:hint="eastAsia" w:asciiTheme="majorEastAsia" w:hAnsiTheme="majorEastAsia" w:eastAsiaTheme="majorEastAsia" w:cstheme="majorEastAsia"/>
          <w:color w:val="353535"/>
          <w:sz w:val="44"/>
          <w:szCs w:val="44"/>
        </w:rPr>
      </w:pPr>
      <w:r>
        <w:rPr>
          <w:rFonts w:hint="eastAsia" w:asciiTheme="majorEastAsia" w:hAnsiTheme="majorEastAsia" w:eastAsiaTheme="majorEastAsia" w:cstheme="majorEastAsia"/>
          <w:color w:val="353535"/>
          <w:sz w:val="44"/>
          <w:szCs w:val="44"/>
        </w:rPr>
        <w:t>陕西省</w:t>
      </w:r>
      <w:r>
        <w:rPr>
          <w:rFonts w:hint="eastAsia" w:asciiTheme="majorEastAsia" w:hAnsiTheme="majorEastAsia" w:eastAsiaTheme="majorEastAsia" w:cstheme="majorEastAsia"/>
          <w:color w:val="353535"/>
          <w:sz w:val="44"/>
          <w:szCs w:val="44"/>
          <w:lang w:val="en-US" w:eastAsia="zh-CN"/>
        </w:rPr>
        <w:t>文化和旅游</w:t>
      </w:r>
      <w:r>
        <w:rPr>
          <w:rFonts w:hint="eastAsia" w:asciiTheme="majorEastAsia" w:hAnsiTheme="majorEastAsia" w:eastAsiaTheme="majorEastAsia" w:cstheme="majorEastAsia"/>
          <w:color w:val="353535"/>
          <w:sz w:val="44"/>
          <w:szCs w:val="44"/>
        </w:rPr>
        <w:t>厅</w:t>
      </w:r>
    </w:p>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outlineLvl w:val="9"/>
        <w:rPr>
          <w:rFonts w:hint="eastAsia" w:asciiTheme="majorEastAsia" w:hAnsiTheme="majorEastAsia" w:eastAsiaTheme="majorEastAsia" w:cstheme="majorEastAsia"/>
          <w:color w:val="353535"/>
          <w:sz w:val="44"/>
          <w:szCs w:val="44"/>
        </w:rPr>
      </w:pPr>
      <w:r>
        <w:rPr>
          <w:rFonts w:hint="eastAsia" w:ascii="方正小标宋简体" w:hAnsi="方正小标宋简体" w:cs="方正小标宋简体"/>
          <w:bCs/>
          <w:sz w:val="44"/>
          <w:szCs w:val="44"/>
        </w:rPr>
        <w:t>关于深化艺术专业人员职称制度改革的通知</w:t>
      </w:r>
    </w:p>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outlineLvl w:val="9"/>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陕人社</w:t>
      </w:r>
      <w:r>
        <w:rPr>
          <w:rFonts w:hint="eastAsia" w:ascii="楷体_GB2312" w:hAnsi="楷体_GB2312" w:eastAsia="楷体_GB2312" w:cs="楷体_GB2312"/>
          <w:color w:val="333333"/>
          <w:sz w:val="32"/>
          <w:szCs w:val="32"/>
          <w:shd w:val="clear" w:color="auto" w:fill="FFFFFF"/>
          <w:lang w:val="en-US" w:eastAsia="zh-CN"/>
        </w:rPr>
        <w:t>发</w:t>
      </w:r>
      <w:r>
        <w:rPr>
          <w:rFonts w:hint="eastAsia" w:ascii="楷体_GB2312" w:hAnsi="楷体_GB2312" w:eastAsia="楷体_GB2312" w:cs="楷体_GB2312"/>
          <w:color w:val="333333"/>
          <w:sz w:val="32"/>
          <w:szCs w:val="32"/>
          <w:shd w:val="clear" w:color="auto" w:fill="FFFFFF"/>
        </w:rPr>
        <w:t>〔202</w:t>
      </w:r>
      <w:r>
        <w:rPr>
          <w:rFonts w:hint="eastAsia" w:ascii="楷体_GB2312" w:hAnsi="楷体_GB2312" w:eastAsia="楷体_GB2312" w:cs="楷体_GB2312"/>
          <w:color w:val="333333"/>
          <w:sz w:val="32"/>
          <w:szCs w:val="32"/>
          <w:shd w:val="clear" w:color="auto" w:fill="FFFFFF"/>
          <w:lang w:val="en-US" w:eastAsia="zh-CN"/>
        </w:rPr>
        <w:t>1</w:t>
      </w:r>
      <w:r>
        <w:rPr>
          <w:rFonts w:hint="eastAsia" w:ascii="楷体_GB2312" w:hAnsi="楷体_GB2312" w:eastAsia="楷体_GB2312" w:cs="楷体_GB2312"/>
          <w:color w:val="333333"/>
          <w:sz w:val="32"/>
          <w:szCs w:val="32"/>
          <w:shd w:val="clear" w:color="auto" w:fill="FFFFFF"/>
        </w:rPr>
        <w:t>〕</w:t>
      </w:r>
      <w:r>
        <w:rPr>
          <w:rFonts w:hint="eastAsia" w:ascii="楷体_GB2312" w:hAnsi="楷体_GB2312" w:eastAsia="楷体_GB2312" w:cs="楷体_GB2312"/>
          <w:color w:val="333333"/>
          <w:sz w:val="32"/>
          <w:szCs w:val="32"/>
          <w:shd w:val="clear" w:color="auto" w:fill="FFFFFF"/>
          <w:lang w:val="en-US" w:eastAsia="zh-CN"/>
        </w:rPr>
        <w:t>30</w:t>
      </w:r>
      <w:r>
        <w:rPr>
          <w:rFonts w:hint="eastAsia" w:ascii="楷体_GB2312" w:hAnsi="楷体_GB2312" w:eastAsia="楷体_GB2312" w:cs="楷体_GB2312"/>
          <w:color w:val="333333"/>
          <w:sz w:val="32"/>
          <w:szCs w:val="32"/>
          <w:shd w:val="clear" w:color="auto" w:fill="FFFFFF"/>
        </w:rPr>
        <w:t>号</w:t>
      </w:r>
    </w:p>
    <w:p>
      <w:pPr>
        <w:pStyle w:val="16"/>
        <w:keepNext w:val="0"/>
        <w:keepLines w:val="0"/>
        <w:pageBreakBefore w:val="0"/>
        <w:widowControl w:val="0"/>
        <w:kinsoku/>
        <w:wordWrap/>
        <w:overflowPunct/>
        <w:topLinePunct w:val="0"/>
        <w:autoSpaceDE/>
        <w:autoSpaceDN/>
        <w:bidi w:val="0"/>
        <w:adjustRightInd w:val="0"/>
        <w:spacing w:beforeAutospacing="0" w:afterAutospacing="0" w:line="570" w:lineRule="exact"/>
        <w:ind w:left="0" w:right="0" w:firstLine="640" w:firstLineChars="200"/>
        <w:jc w:val="both"/>
        <w:textAlignment w:val="auto"/>
        <w:outlineLvl w:val="9"/>
        <w:rPr>
          <w:rFonts w:hint="eastAsia" w:ascii="仿宋_GB2312" w:hAnsi="仿宋_GB2312" w:eastAsia="仿宋_GB2312" w:cs="仿宋_GB2312"/>
          <w:color w:val="000000"/>
          <w:sz w:val="32"/>
          <w:szCs w:val="32"/>
        </w:rPr>
      </w:pPr>
    </w:p>
    <w:p>
      <w:pPr>
        <w:pStyle w:val="18"/>
        <w:keepNext w:val="0"/>
        <w:keepLines w:val="0"/>
        <w:pageBreakBefore w:val="0"/>
        <w:widowControl/>
        <w:suppressLineNumbers w:val="0"/>
        <w:kinsoku/>
        <w:wordWrap/>
        <w:overflowPunct/>
        <w:topLinePunct w:val="0"/>
        <w:autoSpaceDE/>
        <w:autoSpaceDN/>
        <w:bidi w:val="0"/>
        <w:spacing w:before="0" w:beforeAutospacing="0" w:after="0" w:afterAutospacing="0" w:line="570" w:lineRule="exact"/>
        <w:ind w:left="0" w:leftChars="0" w:right="0" w:firstLine="0" w:firstLineChars="0"/>
        <w:textAlignment w:val="auto"/>
        <w:rPr>
          <w:rFonts w:hint="eastAsia" w:ascii="仿宋_GB2312" w:eastAsia="仿宋_GB2312"/>
          <w:color w:val="000000"/>
          <w:sz w:val="32"/>
          <w:szCs w:val="32"/>
        </w:rPr>
      </w:pPr>
      <w:r>
        <w:rPr>
          <w:rFonts w:hint="eastAsia" w:ascii="仿宋_GB2312" w:eastAsia="仿宋_GB2312"/>
          <w:color w:val="000000"/>
          <w:sz w:val="32"/>
          <w:szCs w:val="32"/>
        </w:rPr>
        <w:t>各市（区）人力资源和社会保障局、文化和旅游局，各有关单位：</w:t>
      </w:r>
    </w:p>
    <w:p>
      <w:pPr>
        <w:keepNext w:val="0"/>
        <w:keepLines w:val="0"/>
        <w:pageBreakBefore w:val="0"/>
        <w:kinsoku/>
        <w:wordWrap/>
        <w:overflowPunct/>
        <w:topLinePunct w:val="0"/>
        <w:autoSpaceDE/>
        <w:autoSpaceDN/>
        <w:bidi w:val="0"/>
        <w:adjustRightInd/>
        <w:snapToGrid w:val="0"/>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艺术专业人员是我省专业技术人才队伍的重要组成部分，是推进我省文化改革发展、坚持和发展中国特色社会主义先进文化、建设社会主义文化强国的重要力量。</w:t>
      </w:r>
      <w:r>
        <w:rPr>
          <w:rFonts w:hint="eastAsia" w:ascii="仿宋_GB2312" w:hAnsi="仿宋_GB2312" w:eastAsia="仿宋_GB2312" w:cs="仿宋_GB2312"/>
          <w:sz w:val="32"/>
          <w:szCs w:val="32"/>
        </w:rPr>
        <w:t>为深入贯彻落实党中央、国务院和省委、省政府深化职称制度改革精神，进一步推动我省艺术专业人员职称改革工作，根据人力资源部、文化和旅游部《关于深化艺术专业人员职称制度改革的指导意见》（人社部发〔2020〕68号），结合我省实际，现就深化艺术专业人员职称制度改革工作通知如下。</w:t>
      </w:r>
    </w:p>
    <w:p>
      <w:pPr>
        <w:keepNext w:val="0"/>
        <w:keepLines w:val="0"/>
        <w:pageBreakBefore w:val="0"/>
        <w:kinsoku/>
        <w:wordWrap/>
        <w:overflowPunct/>
        <w:topLinePunct w:val="0"/>
        <w:autoSpaceDE/>
        <w:autoSpaceDN/>
        <w:bidi w:val="0"/>
        <w:adjustRightInd/>
        <w:snapToGrid w:val="0"/>
        <w:spacing w:line="57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一、指导思想</w:t>
      </w:r>
    </w:p>
    <w:p>
      <w:pPr>
        <w:keepNext w:val="0"/>
        <w:keepLines w:val="0"/>
        <w:pageBreakBefore w:val="0"/>
        <w:kinsoku/>
        <w:wordWrap/>
        <w:overflowPunct/>
        <w:topLinePunct w:val="0"/>
        <w:autoSpaceDE/>
        <w:autoSpaceDN/>
        <w:bidi w:val="0"/>
        <w:adjustRightInd/>
        <w:snapToGrid w:val="0"/>
        <w:spacing w:line="570" w:lineRule="exact"/>
        <w:ind w:firstLine="640" w:firstLineChars="200"/>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以习近平新时代中国特色社会主义思想为指导，全面贯彻落实党中央、国务院和省委、省政府关于职称改革工作的决策部署，加快实施人才强省战略，推动我省经济社会追赶超越高质量发展。遵循文艺规律和艺术专业人员成长规律，健全完善符合艺术专业人员职业特点的职称制度，畅通职业发展渠道，更加科学客观公正地评价人才，充分发挥人才评价“指挥棒”和“风向标”作用，激发人才的创新创造创业活力，推动我省文化领域多出精品、多出人才。进一步团结凝聚艺术专业人才队伍，为繁荣我省文化艺术事业提供人才支撑。</w:t>
      </w:r>
    </w:p>
    <w:p>
      <w:pPr>
        <w:pStyle w:val="18"/>
        <w:keepNext w:val="0"/>
        <w:keepLines w:val="0"/>
        <w:pageBreakBefore w:val="0"/>
        <w:widowControl/>
        <w:kinsoku/>
        <w:wordWrap/>
        <w:overflowPunct/>
        <w:topLinePunct w:val="0"/>
        <w:autoSpaceDE/>
        <w:autoSpaceDN/>
        <w:bidi w:val="0"/>
        <w:adjustRightInd/>
        <w:snapToGrid w:val="0"/>
        <w:spacing w:before="0" w:beforeAutospacing="0" w:after="0" w:afterAutospacing="0" w:line="570" w:lineRule="exact"/>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二、主要内容</w:t>
      </w:r>
    </w:p>
    <w:p>
      <w:pPr>
        <w:pStyle w:val="18"/>
        <w:keepNext w:val="0"/>
        <w:keepLines w:val="0"/>
        <w:pageBreakBefore w:val="0"/>
        <w:kinsoku/>
        <w:wordWrap/>
        <w:overflowPunct/>
        <w:topLinePunct w:val="0"/>
        <w:autoSpaceDE/>
        <w:autoSpaceDN/>
        <w:bidi w:val="0"/>
        <w:adjustRightInd/>
        <w:snapToGrid w:val="0"/>
        <w:spacing w:before="0" w:beforeAutospacing="0" w:after="0" w:afterAutospacing="0" w:line="570" w:lineRule="exact"/>
        <w:ind w:firstLine="643" w:firstLineChars="200"/>
        <w:textAlignment w:val="auto"/>
        <w:rPr>
          <w:rFonts w:hint="eastAsia" w:ascii="楷体_GB2312" w:hAnsi="楷体_GB2312" w:eastAsia="楷体_GB2312" w:cs="楷体_GB2312"/>
          <w:b/>
          <w:bCs/>
          <w:kern w:val="2"/>
          <w:sz w:val="32"/>
          <w:szCs w:val="32"/>
        </w:rPr>
      </w:pPr>
      <w:r>
        <w:rPr>
          <w:rFonts w:hint="eastAsia" w:ascii="楷体_GB2312" w:hAnsi="楷体_GB2312" w:eastAsia="楷体_GB2312" w:cs="楷体_GB2312"/>
          <w:b/>
          <w:bCs/>
          <w:kern w:val="2"/>
          <w:sz w:val="32"/>
          <w:szCs w:val="32"/>
        </w:rPr>
        <w:t>（一）健全制度体系</w:t>
      </w:r>
    </w:p>
    <w:p>
      <w:pPr>
        <w:pStyle w:val="18"/>
        <w:keepNext w:val="0"/>
        <w:keepLines w:val="0"/>
        <w:pageBreakBefore w:val="0"/>
        <w:kinsoku/>
        <w:wordWrap/>
        <w:overflowPunct/>
        <w:topLinePunct w:val="0"/>
        <w:autoSpaceDE/>
        <w:autoSpaceDN/>
        <w:bidi w:val="0"/>
        <w:adjustRightInd/>
        <w:snapToGrid w:val="0"/>
        <w:spacing w:before="0" w:beforeAutospacing="0" w:after="0" w:afterAutospacing="0" w:line="570" w:lineRule="exact"/>
        <w:ind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1.完善艺术系列职称层级。初级职称只设助理级，高级职称分设副高级和正高级。艺术系列专业全部设置正高级职称，舞台技术专业增设正高级。</w:t>
      </w:r>
    </w:p>
    <w:p>
      <w:pPr>
        <w:pStyle w:val="18"/>
        <w:keepNext w:val="0"/>
        <w:keepLines w:val="0"/>
        <w:pageBreakBefore w:val="0"/>
        <w:kinsoku/>
        <w:wordWrap/>
        <w:overflowPunct/>
        <w:topLinePunct w:val="0"/>
        <w:autoSpaceDE/>
        <w:autoSpaceDN/>
        <w:bidi w:val="0"/>
        <w:adjustRightInd/>
        <w:snapToGrid w:val="0"/>
        <w:spacing w:before="0" w:beforeAutospacing="0" w:after="0" w:afterAutospacing="0" w:line="570" w:lineRule="exact"/>
        <w:ind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统一职称等级和名称。除艺术研究专业外，各专业职称统一分为四级、三级、二级、一级，依次对应初级、中级、副高级和正高级。体现专业属性，职称名称以级别加专业命名。艺术研究专业研究员为正高级，副研究员为副高级，助理研究员为中级，研究实习员为初级。</w:t>
      </w:r>
    </w:p>
    <w:p>
      <w:pPr>
        <w:pStyle w:val="18"/>
        <w:keepNext w:val="0"/>
        <w:keepLines w:val="0"/>
        <w:pageBreakBefore w:val="0"/>
        <w:kinsoku/>
        <w:wordWrap/>
        <w:overflowPunct/>
        <w:topLinePunct w:val="0"/>
        <w:autoSpaceDE/>
        <w:autoSpaceDN/>
        <w:bidi w:val="0"/>
        <w:adjustRightInd/>
        <w:snapToGrid w:val="0"/>
        <w:spacing w:before="0" w:beforeAutospacing="0" w:after="0" w:afterAutospacing="0" w:line="570" w:lineRule="exact"/>
        <w:ind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原高级舞台技师、主任舞台技师、舞台技师、舞台技术员依次对应一级舞台技术、二级舞台技术、三级舞台技术、四级舞台技术。原一级影视技师、二级影视技师、三级影视技师、四级影视技师依次对应一级影视技术、二级影视技术、三级影视技术、四级影视技术。原四级录音对应四级录音师，原四级剪辑对应四级剪辑师，原四级化妆对应四级化妆师，其他职称名称不变。</w:t>
      </w:r>
    </w:p>
    <w:p>
      <w:pPr>
        <w:pStyle w:val="18"/>
        <w:keepNext w:val="0"/>
        <w:keepLines w:val="0"/>
        <w:pageBreakBefore w:val="0"/>
        <w:kinsoku/>
        <w:wordWrap/>
        <w:overflowPunct/>
        <w:topLinePunct w:val="0"/>
        <w:autoSpaceDE/>
        <w:autoSpaceDN/>
        <w:bidi w:val="0"/>
        <w:adjustRightInd/>
        <w:snapToGrid w:val="0"/>
        <w:spacing w:before="0" w:beforeAutospacing="0" w:after="0" w:afterAutospacing="0" w:line="570" w:lineRule="exact"/>
        <w:ind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3.动态调整专业设置。根据文化和旅游融合发展、新型职业领域发展和职业分类实际，增设艺术创意设计和动漫游戏两个专业，编剧和作词专业分别设立，取消电影放映技术专业。调整后我省艺术系列职称专业设置为20个（附件1）。</w:t>
      </w:r>
    </w:p>
    <w:p>
      <w:pPr>
        <w:pStyle w:val="18"/>
        <w:keepNext w:val="0"/>
        <w:keepLines w:val="0"/>
        <w:pageBreakBefore w:val="0"/>
        <w:kinsoku/>
        <w:wordWrap/>
        <w:overflowPunct/>
        <w:topLinePunct w:val="0"/>
        <w:autoSpaceDE/>
        <w:autoSpaceDN/>
        <w:bidi w:val="0"/>
        <w:adjustRightInd/>
        <w:snapToGrid w:val="0"/>
        <w:spacing w:before="0" w:beforeAutospacing="0" w:after="0" w:afterAutospacing="0" w:line="570" w:lineRule="exact"/>
        <w:ind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4.艺术专业人员各层级职称分别与事业单位专业技术岗位等级相对应。正高级对应专业技术岗位一至四级，副高级对应专业技术岗位五至七级，中级对应专业技术岗位八至十级，初级对应专业技术岗位十一至十三级。</w:t>
      </w:r>
    </w:p>
    <w:p>
      <w:pPr>
        <w:pStyle w:val="18"/>
        <w:keepNext w:val="0"/>
        <w:keepLines w:val="0"/>
        <w:pageBreakBefore w:val="0"/>
        <w:kinsoku/>
        <w:wordWrap/>
        <w:overflowPunct/>
        <w:topLinePunct w:val="0"/>
        <w:autoSpaceDE/>
        <w:autoSpaceDN/>
        <w:bidi w:val="0"/>
        <w:adjustRightInd/>
        <w:snapToGrid w:val="0"/>
        <w:spacing w:before="0" w:beforeAutospacing="0" w:after="0" w:afterAutospacing="0" w:line="570" w:lineRule="exact"/>
        <w:ind w:firstLine="643" w:firstLineChars="200"/>
        <w:textAlignment w:val="auto"/>
        <w:rPr>
          <w:rFonts w:hint="eastAsia" w:ascii="楷体_GB2312" w:hAnsi="楷体_GB2312" w:eastAsia="楷体_GB2312" w:cs="楷体_GB2312"/>
          <w:b/>
          <w:bCs/>
          <w:kern w:val="2"/>
          <w:sz w:val="32"/>
          <w:szCs w:val="32"/>
        </w:rPr>
      </w:pPr>
      <w:r>
        <w:rPr>
          <w:rFonts w:hint="eastAsia" w:ascii="楷体_GB2312" w:hAnsi="楷体_GB2312" w:eastAsia="楷体_GB2312" w:cs="楷体_GB2312"/>
          <w:b/>
          <w:bCs/>
          <w:kern w:val="2"/>
          <w:sz w:val="32"/>
          <w:szCs w:val="32"/>
        </w:rPr>
        <w:t>（二）完善评价标准</w:t>
      </w:r>
    </w:p>
    <w:p>
      <w:pPr>
        <w:pStyle w:val="18"/>
        <w:keepNext w:val="0"/>
        <w:keepLines w:val="0"/>
        <w:pageBreakBefore w:val="0"/>
        <w:kinsoku/>
        <w:wordWrap/>
        <w:overflowPunct/>
        <w:topLinePunct w:val="0"/>
        <w:autoSpaceDE/>
        <w:autoSpaceDN/>
        <w:bidi w:val="0"/>
        <w:adjustRightInd/>
        <w:snapToGrid w:val="0"/>
        <w:spacing w:before="0" w:beforeAutospacing="0" w:after="0" w:afterAutospacing="0" w:line="57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坚持德才兼备、以德为先。把品德放在职称评价的首位，按照德艺双馨的要求，重点考察艺术专业人员的政治立场、职业道德、社会责任和从业操守，倡导讲品位、讲格调、讲责任。用人单位可通过考核测评、群众评议等方式全面考察艺术专业人员的职业操守和从业行为。建立诚信承诺和失信惩戒机制，对</w:t>
      </w:r>
      <w:r>
        <w:rPr>
          <w:rFonts w:hint="eastAsia" w:ascii="仿宋_GB2312" w:hAnsi="仿宋_GB2312" w:eastAsia="仿宋_GB2312" w:cs="仿宋_GB2312"/>
          <w:sz w:val="32"/>
          <w:szCs w:val="32"/>
        </w:rPr>
        <w:t>提供虚假材料、剽窃他人作品和艺术成果或者通过其他不正当手段取得职称的，由人力资源社会保障行政部门或者职称评审委员会组建单位撤销其职称，并记入职称评审诚信档案库。</w:t>
      </w:r>
    </w:p>
    <w:p>
      <w:pPr>
        <w:keepNext w:val="0"/>
        <w:keepLines w:val="0"/>
        <w:pageBreakBefore w:val="0"/>
        <w:widowControl/>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建立职称评审绿色通道。对符合陕西省突出贡献人才和引进高层次人才高级职称考核标准的，可直接申请考核认定职称。对长期在县乡（不含区）基层一线工作的专业技术人员，重点考察其实际工作业绩，适当降低专业能力要求。</w:t>
      </w:r>
    </w:p>
    <w:p>
      <w:pPr>
        <w:keepNext w:val="0"/>
        <w:keepLines w:val="0"/>
        <w:pageBreakBefore w:val="0"/>
        <w:kinsoku/>
        <w:wordWrap/>
        <w:overflowPunct/>
        <w:topLinePunct w:val="0"/>
        <w:autoSpaceDE/>
        <w:autoSpaceDN/>
        <w:bidi w:val="0"/>
        <w:adjustRightInd/>
        <w:snapToGrid w:val="0"/>
        <w:spacing w:line="570" w:lineRule="exact"/>
        <w:ind w:firstLine="640"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对院校毕业后在非公经济组织和社会组织工作且无初级职称的艺术专业技术人员，在所需学历和资历条件达到评审要求时，可按照对应条件直接申报中级职称。</w:t>
      </w:r>
    </w:p>
    <w:p>
      <w:pPr>
        <w:keepNext w:val="0"/>
        <w:keepLines w:val="0"/>
        <w:pageBreakBefore w:val="0"/>
        <w:widowControl/>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3.制订符合我省艺术专业人员特点的省级评价标准。依据国家标准，结合我省文化艺术事业发展及人才队伍实际情况，制定《陕西省艺术专业人员职称评价标准》（附件2）。降低实践性和操作性强的专业理论成果要求，鼓励艺术专业人员在本专业领域不断探索，提升业务水平。</w:t>
      </w:r>
    </w:p>
    <w:p>
      <w:pPr>
        <w:pStyle w:val="18"/>
        <w:keepNext w:val="0"/>
        <w:keepLines w:val="0"/>
        <w:pageBreakBefore w:val="0"/>
        <w:kinsoku/>
        <w:wordWrap/>
        <w:overflowPunct/>
        <w:topLinePunct w:val="0"/>
        <w:autoSpaceDE/>
        <w:autoSpaceDN/>
        <w:bidi w:val="0"/>
        <w:adjustRightInd/>
        <w:snapToGrid w:val="0"/>
        <w:spacing w:before="0" w:beforeAutospacing="0" w:after="0" w:afterAutospacing="0" w:line="57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kern w:val="2"/>
          <w:sz w:val="32"/>
          <w:szCs w:val="32"/>
        </w:rPr>
        <w:t>增加艺术专业人员服务基层要求。申报高级职称增加服务基层要求，引导艺术专业人员深入群众、深入生活、扎根基层，</w:t>
      </w:r>
      <w:r>
        <w:rPr>
          <w:rFonts w:hint="eastAsia" w:ascii="仿宋_GB2312" w:hAnsi="仿宋_GB2312" w:eastAsia="仿宋_GB2312" w:cs="仿宋_GB2312"/>
          <w:sz w:val="32"/>
          <w:szCs w:val="32"/>
        </w:rPr>
        <w:t>丰富基层文艺活动，带动基层文艺人才水</w:t>
      </w:r>
      <w:r>
        <w:rPr>
          <w:rFonts w:hint="eastAsia" w:ascii="仿宋_GB2312" w:hAnsi="仿宋_GB2312" w:eastAsia="仿宋_GB2312" w:cs="仿宋_GB2312"/>
          <w:kern w:val="2"/>
          <w:sz w:val="32"/>
          <w:szCs w:val="32"/>
        </w:rPr>
        <w:t>平提升。部分专业增加工作量要求，把人才评价与使用紧密结合起来，增强艺术专业人才奉献意识，最大限度的发挥人才作用。</w:t>
      </w:r>
    </w:p>
    <w:p>
      <w:pPr>
        <w:pStyle w:val="18"/>
        <w:keepNext w:val="0"/>
        <w:keepLines w:val="0"/>
        <w:pageBreakBefore w:val="0"/>
        <w:kinsoku/>
        <w:wordWrap/>
        <w:overflowPunct/>
        <w:topLinePunct w:val="0"/>
        <w:autoSpaceDE/>
        <w:autoSpaceDN/>
        <w:bidi w:val="0"/>
        <w:adjustRightInd/>
        <w:snapToGrid w:val="0"/>
        <w:spacing w:before="0" w:beforeAutospacing="0" w:after="0" w:afterAutospacing="0" w:line="570" w:lineRule="exact"/>
        <w:ind w:firstLine="643" w:firstLineChars="200"/>
        <w:textAlignment w:val="auto"/>
        <w:rPr>
          <w:rFonts w:hint="eastAsia" w:ascii="楷体_GB2312" w:hAnsi="楷体_GB2312" w:eastAsia="楷体_GB2312" w:cs="楷体_GB2312"/>
          <w:b/>
          <w:bCs/>
          <w:kern w:val="2"/>
          <w:sz w:val="32"/>
          <w:szCs w:val="32"/>
        </w:rPr>
      </w:pPr>
      <w:r>
        <w:rPr>
          <w:rFonts w:hint="eastAsia" w:ascii="楷体_GB2312" w:hAnsi="楷体_GB2312" w:eastAsia="楷体_GB2312" w:cs="楷体_GB2312"/>
          <w:b/>
          <w:bCs/>
          <w:kern w:val="2"/>
          <w:sz w:val="32"/>
          <w:szCs w:val="32"/>
        </w:rPr>
        <w:t>（三）创新评价机制</w:t>
      </w:r>
    </w:p>
    <w:p>
      <w:pPr>
        <w:pStyle w:val="18"/>
        <w:keepNext w:val="0"/>
        <w:keepLines w:val="0"/>
        <w:pageBreakBefore w:val="0"/>
        <w:kinsoku/>
        <w:wordWrap/>
        <w:overflowPunct/>
        <w:topLinePunct w:val="0"/>
        <w:autoSpaceDE/>
        <w:autoSpaceDN/>
        <w:bidi w:val="0"/>
        <w:adjustRightInd/>
        <w:snapToGrid w:val="0"/>
        <w:spacing w:before="0" w:beforeAutospacing="0" w:after="0" w:afterAutospacing="0" w:line="57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改进评价方式。建立以同行专家评审为基础的业内评价机制，注重社会和业内认可。综合采取专家评审、业绩展示、专业考试、实践操作（专业能力展示）、个人述职、面试答辩、考核认定等多种评价方式，提高职称评审的精准度和科学性。</w:t>
      </w:r>
      <w:r>
        <w:rPr>
          <w:rFonts w:hint="eastAsia" w:ascii="仿宋_GB2312" w:hAnsi="仿宋_GB2312" w:eastAsia="仿宋_GB2312" w:cs="仿宋_GB2312"/>
          <w:sz w:val="32"/>
          <w:szCs w:val="32"/>
        </w:rPr>
        <w:t>充实更新评审专家库</w:t>
      </w:r>
      <w:r>
        <w:rPr>
          <w:rFonts w:hint="eastAsia" w:ascii="仿宋_GB2312" w:hAnsi="仿宋_GB2312" w:eastAsia="仿宋_GB2312" w:cs="仿宋_GB2312"/>
          <w:kern w:val="2"/>
          <w:sz w:val="32"/>
          <w:szCs w:val="32"/>
        </w:rPr>
        <w:t>，吸纳高等院校、科研机构、艺术教育机构高水平专家和经验丰富的一线文艺工作者担任评审专家。</w:t>
      </w:r>
      <w:r>
        <w:rPr>
          <w:rFonts w:hint="eastAsia" w:ascii="仿宋_GB2312" w:hAnsi="仿宋_GB2312" w:eastAsia="仿宋_GB2312" w:cs="仿宋_GB2312"/>
          <w:sz w:val="32"/>
          <w:szCs w:val="32"/>
        </w:rPr>
        <w:t>加强对评审委员会的组织管理，</w:t>
      </w:r>
      <w:r>
        <w:rPr>
          <w:rFonts w:hint="eastAsia" w:ascii="仿宋_GB2312" w:hAnsi="仿宋_GB2312" w:eastAsia="仿宋_GB2312" w:cs="仿宋_GB2312"/>
          <w:kern w:val="2"/>
          <w:sz w:val="32"/>
          <w:szCs w:val="32"/>
        </w:rPr>
        <w:t>严格履行</w:t>
      </w:r>
      <w:r>
        <w:rPr>
          <w:rFonts w:hint="eastAsia" w:ascii="仿宋_GB2312" w:hAnsi="仿宋_GB2312" w:eastAsia="仿宋_GB2312" w:cs="仿宋_GB2312"/>
          <w:sz w:val="32"/>
          <w:szCs w:val="32"/>
        </w:rPr>
        <w:t>工作程序和评审规则</w:t>
      </w:r>
      <w:r>
        <w:rPr>
          <w:rFonts w:hint="eastAsia" w:ascii="仿宋_GB2312" w:hAnsi="仿宋_GB2312" w:eastAsia="仿宋_GB2312" w:cs="仿宋_GB2312"/>
          <w:kern w:val="2"/>
          <w:sz w:val="32"/>
          <w:szCs w:val="32"/>
        </w:rPr>
        <w:t>，严肃评审纪律。建立职称评审公开制度，实行政策公开、标准公开、程序公开、结果公开，确保职称评价的客观公正。</w:t>
      </w:r>
    </w:p>
    <w:p>
      <w:pPr>
        <w:pStyle w:val="18"/>
        <w:keepNext w:val="0"/>
        <w:keepLines w:val="0"/>
        <w:pageBreakBefore w:val="0"/>
        <w:kinsoku/>
        <w:wordWrap/>
        <w:overflowPunct/>
        <w:topLinePunct w:val="0"/>
        <w:autoSpaceDE/>
        <w:autoSpaceDN/>
        <w:bidi w:val="0"/>
        <w:adjustRightInd/>
        <w:snapToGrid w:val="0"/>
        <w:spacing w:before="0" w:beforeAutospacing="0" w:after="0" w:afterAutospacing="0" w:line="57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rPr>
        <w:t>2.畅通职称评审渠道。</w:t>
      </w:r>
      <w:r>
        <w:rPr>
          <w:rFonts w:hint="eastAsia" w:ascii="仿宋_GB2312" w:hAnsi="仿宋_GB2312" w:eastAsia="仿宋_GB2312" w:cs="仿宋_GB2312"/>
          <w:sz w:val="32"/>
          <w:szCs w:val="32"/>
        </w:rPr>
        <w:t>延伸联系手臂，</w:t>
      </w:r>
      <w:r>
        <w:rPr>
          <w:rFonts w:hint="eastAsia" w:ascii="仿宋_GB2312" w:hAnsi="仿宋_GB2312" w:eastAsia="仿宋_GB2312" w:cs="仿宋_GB2312"/>
          <w:kern w:val="2"/>
          <w:sz w:val="32"/>
          <w:szCs w:val="32"/>
        </w:rPr>
        <w:t>拓展评审范围，打破户籍、身份、档案等制约，畅通非公经济组织、社会组织以及新文艺组织、新文艺群体从业人员职称评审渠道，确保其与国有文化艺术企事业单位人员在职称评审上享有同等待遇</w:t>
      </w:r>
      <w:r>
        <w:rPr>
          <w:rFonts w:hint="eastAsia" w:ascii="仿宋_GB2312" w:hAnsi="仿宋_GB2312" w:eastAsia="仿宋_GB2312" w:cs="仿宋_GB2312"/>
          <w:sz w:val="32"/>
          <w:szCs w:val="32"/>
        </w:rPr>
        <w:t>。各级人才档案代理机构，按规定做好艺术专业人员职称评价相关服务工作。</w:t>
      </w:r>
    </w:p>
    <w:p>
      <w:pPr>
        <w:pStyle w:val="18"/>
        <w:keepNext w:val="0"/>
        <w:keepLines w:val="0"/>
        <w:pageBreakBefore w:val="0"/>
        <w:kinsoku/>
        <w:wordWrap/>
        <w:overflowPunct/>
        <w:topLinePunct w:val="0"/>
        <w:autoSpaceDE/>
        <w:autoSpaceDN/>
        <w:bidi w:val="0"/>
        <w:adjustRightInd/>
        <w:snapToGrid w:val="0"/>
        <w:spacing w:before="0" w:beforeAutospacing="0" w:after="0" w:afterAutospacing="0" w:line="57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rPr>
        <w:t>3.促进职称评价与人才培养使用相结合。把职称评价作为文化艺术事业单位岗位聘用的重要依据和关键环节，全面实行岗位管理的事业单位，应在岗位结构比例内开展职称评审，聘用相应职称的专业技术人员到相应岗位；不实行岗位管理的单位，可根据工作需要，坚持以用为本，择优聘用具有相应职称的专业技术人员从事相关岗位工作。健全考核制度，加强聘后管理，在岗位</w:t>
      </w:r>
      <w:r>
        <w:rPr>
          <w:rFonts w:hint="eastAsia" w:ascii="仿宋_GB2312" w:hAnsi="仿宋_GB2312" w:eastAsia="仿宋_GB2312" w:cs="仿宋_GB2312"/>
          <w:sz w:val="32"/>
          <w:szCs w:val="32"/>
        </w:rPr>
        <w:t>聘用中实现人员能上能下。</w:t>
      </w:r>
    </w:p>
    <w:p>
      <w:pPr>
        <w:pStyle w:val="18"/>
        <w:keepNext w:val="0"/>
        <w:keepLines w:val="0"/>
        <w:pageBreakBefore w:val="0"/>
        <w:kinsoku/>
        <w:wordWrap/>
        <w:overflowPunct/>
        <w:topLinePunct w:val="0"/>
        <w:autoSpaceDE/>
        <w:autoSpaceDN/>
        <w:bidi w:val="0"/>
        <w:adjustRightInd/>
        <w:snapToGrid w:val="0"/>
        <w:spacing w:before="0" w:beforeAutospacing="0" w:after="0" w:afterAutospacing="0" w:line="570" w:lineRule="exact"/>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（四）优化管理服务</w:t>
      </w:r>
    </w:p>
    <w:p>
      <w:pPr>
        <w:keepNext w:val="0"/>
        <w:keepLines w:val="0"/>
        <w:pageBreakBefore w:val="0"/>
        <w:widowControl/>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1.加强</w:t>
      </w:r>
      <w:r>
        <w:rPr>
          <w:rFonts w:hint="eastAsia" w:ascii="仿宋_GB2312" w:hAnsi="仿宋_GB2312" w:eastAsia="仿宋_GB2312" w:cs="仿宋_GB2312"/>
          <w:kern w:val="0"/>
          <w:sz w:val="32"/>
          <w:szCs w:val="32"/>
        </w:rPr>
        <w:t>监督管理</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加强对职称评审全过程的监督，强化单位自律和外部监督。艺术系列职称评审工作接受随机抽查、巡查，畅通意见反映渠道，对群众反映的问题，应及时核查，妥善处理。加强对评审工作的监督，对于不能正确行使评审权、不能确保评审质量或因评审工作把关不严、程序不规范，造成投诉较多、争议较大的评审委员会，责令其限期整改；对整改无明显改善或逾期不予整改的，暂停其评审工作直至收回评审权，并依法依规追究相关人员责任。</w:t>
      </w:r>
    </w:p>
    <w:p>
      <w:pPr>
        <w:keepNext w:val="0"/>
        <w:keepLines w:val="0"/>
        <w:pageBreakBefore w:val="0"/>
        <w:kinsoku/>
        <w:wordWrap/>
        <w:overflowPunct/>
        <w:topLinePunct w:val="0"/>
        <w:autoSpaceDE/>
        <w:autoSpaceDN/>
        <w:bidi w:val="0"/>
        <w:adjustRightInd/>
        <w:snapToGrid w:val="0"/>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2.提高服务质量。推行个人诚信承诺制度，减轻专业人员申报负担，实行网上申报，精简申报材料，</w:t>
      </w:r>
      <w:r>
        <w:rPr>
          <w:rFonts w:hint="eastAsia" w:ascii="仿宋_GB2312" w:hAnsi="仿宋_GB2312" w:eastAsia="仿宋_GB2312" w:cs="仿宋_GB2312"/>
          <w:kern w:val="0"/>
          <w:sz w:val="32"/>
          <w:szCs w:val="32"/>
        </w:rPr>
        <w:t>减少证明事项，</w:t>
      </w:r>
      <w:r>
        <w:rPr>
          <w:rFonts w:hint="eastAsia" w:ascii="仿宋_GB2312" w:hAnsi="仿宋_GB2312" w:eastAsia="仿宋_GB2312" w:cs="仿宋_GB2312"/>
          <w:sz w:val="32"/>
          <w:szCs w:val="32"/>
        </w:rPr>
        <w:t>优化审核、评审程序。</w:t>
      </w:r>
    </w:p>
    <w:p>
      <w:pPr>
        <w:pStyle w:val="18"/>
        <w:keepNext w:val="0"/>
        <w:keepLines w:val="0"/>
        <w:pageBreakBefore w:val="0"/>
        <w:kinsoku/>
        <w:wordWrap/>
        <w:overflowPunct/>
        <w:topLinePunct w:val="0"/>
        <w:autoSpaceDE/>
        <w:autoSpaceDN/>
        <w:bidi w:val="0"/>
        <w:adjustRightInd/>
        <w:snapToGrid w:val="0"/>
        <w:spacing w:before="0" w:beforeAutospacing="0" w:after="0" w:afterAutospacing="0" w:line="570" w:lineRule="exact"/>
        <w:ind w:firstLine="640" w:firstLineChars="200"/>
        <w:jc w:val="both"/>
        <w:textAlignment w:val="auto"/>
        <w:rPr>
          <w:rFonts w:ascii="仿宋" w:hAnsi="仿宋" w:eastAsia="仿宋" w:cs="仿宋"/>
          <w:kern w:val="2"/>
          <w:sz w:val="32"/>
          <w:szCs w:val="32"/>
        </w:rPr>
      </w:pPr>
      <w:r>
        <w:rPr>
          <w:rFonts w:hint="eastAsia" w:ascii="仿宋_GB2312" w:hAnsi="仿宋_GB2312" w:eastAsia="仿宋_GB2312" w:cs="仿宋_GB2312"/>
          <w:kern w:val="2"/>
          <w:sz w:val="32"/>
          <w:szCs w:val="32"/>
        </w:rPr>
        <w:t>3.规范评审行为。</w:t>
      </w:r>
      <w:r>
        <w:rPr>
          <w:rFonts w:hint="eastAsia" w:ascii="仿宋_GB2312" w:hAnsi="仿宋_GB2312" w:eastAsia="仿宋_GB2312" w:cs="仿宋_GB2312"/>
          <w:sz w:val="32"/>
          <w:szCs w:val="32"/>
        </w:rPr>
        <w:t>对职称工作者严格管理，违反工作纪律的，按规定进行处理；对于在职称申报中提供虚假材料的申报者，按规定</w:t>
      </w:r>
      <w:r>
        <w:rPr>
          <w:rFonts w:hint="eastAsia" w:ascii="仿宋_GB2312" w:hAnsi="仿宋_GB2312" w:eastAsia="仿宋_GB2312" w:cs="仿宋_GB2312"/>
          <w:kern w:val="2"/>
          <w:sz w:val="32"/>
          <w:szCs w:val="32"/>
        </w:rPr>
        <w:t>追究个人及相关单位责任。</w:t>
      </w:r>
    </w:p>
    <w:p>
      <w:pPr>
        <w:pStyle w:val="18"/>
        <w:keepNext w:val="0"/>
        <w:keepLines w:val="0"/>
        <w:pageBreakBefore w:val="0"/>
        <w:kinsoku/>
        <w:wordWrap/>
        <w:overflowPunct/>
        <w:topLinePunct w:val="0"/>
        <w:autoSpaceDE/>
        <w:autoSpaceDN/>
        <w:bidi w:val="0"/>
        <w:adjustRightInd/>
        <w:snapToGrid w:val="0"/>
        <w:spacing w:before="0" w:beforeAutospacing="0" w:after="0" w:afterAutospacing="0" w:line="570" w:lineRule="exact"/>
        <w:ind w:firstLine="640" w:firstLineChars="200"/>
        <w:textAlignment w:val="auto"/>
        <w:rPr>
          <w:rFonts w:ascii="黑体" w:hAnsi="黑体" w:eastAsia="黑体" w:cs="黑体"/>
          <w:kern w:val="2"/>
          <w:sz w:val="32"/>
          <w:szCs w:val="32"/>
        </w:rPr>
      </w:pPr>
      <w:r>
        <w:rPr>
          <w:rFonts w:hint="eastAsia" w:ascii="黑体" w:hAnsi="黑体" w:eastAsia="黑体" w:cs="黑体"/>
          <w:kern w:val="2"/>
          <w:sz w:val="32"/>
          <w:szCs w:val="32"/>
        </w:rPr>
        <w:t>三、有关要求</w:t>
      </w:r>
    </w:p>
    <w:p>
      <w:pPr>
        <w:pStyle w:val="18"/>
        <w:keepNext w:val="0"/>
        <w:keepLines w:val="0"/>
        <w:pageBreakBefore w:val="0"/>
        <w:kinsoku/>
        <w:wordWrap/>
        <w:overflowPunct/>
        <w:topLinePunct w:val="0"/>
        <w:autoSpaceDE/>
        <w:autoSpaceDN/>
        <w:bidi w:val="0"/>
        <w:adjustRightInd/>
        <w:snapToGrid w:val="0"/>
        <w:spacing w:before="0" w:beforeAutospacing="0" w:after="0" w:afterAutospacing="0" w:line="570" w:lineRule="exact"/>
        <w:ind w:firstLine="643" w:firstLineChars="200"/>
        <w:jc w:val="both"/>
        <w:textAlignment w:val="auto"/>
        <w:rPr>
          <w:rFonts w:hint="eastAsia" w:ascii="仿宋_GB2312" w:hAnsi="仿宋_GB2312" w:eastAsia="仿宋_GB2312" w:cs="仿宋_GB2312"/>
          <w:kern w:val="2"/>
          <w:sz w:val="32"/>
          <w:szCs w:val="32"/>
        </w:rPr>
      </w:pPr>
      <w:r>
        <w:rPr>
          <w:rFonts w:hint="eastAsia" w:ascii="楷体_GB2312" w:hAnsi="楷体_GB2312" w:eastAsia="楷体_GB2312" w:cs="楷体_GB2312"/>
          <w:b/>
          <w:bCs/>
          <w:kern w:val="2"/>
          <w:sz w:val="32"/>
          <w:szCs w:val="32"/>
        </w:rPr>
        <w:t>（一）提高认识,加强领导。</w:t>
      </w:r>
      <w:r>
        <w:rPr>
          <w:rFonts w:hint="eastAsia" w:ascii="仿宋_GB2312" w:hAnsi="仿宋_GB2312" w:eastAsia="仿宋_GB2312" w:cs="仿宋_GB2312"/>
          <w:kern w:val="2"/>
          <w:sz w:val="32"/>
          <w:szCs w:val="32"/>
        </w:rPr>
        <w:t>深化艺术专业人员职称制度改革是分类推进职称制度改革的重要内容，政策性强，涉及艺术专业人员职业发展和切身利益，各部门、各单位要充分认识改革的重要性、复杂性，切实加强组织领导，狠抓工作落实，确保各项政策落实落地。</w:t>
      </w:r>
    </w:p>
    <w:p>
      <w:pPr>
        <w:pStyle w:val="18"/>
        <w:keepNext w:val="0"/>
        <w:keepLines w:val="0"/>
        <w:pageBreakBefore w:val="0"/>
        <w:widowControl/>
        <w:kinsoku/>
        <w:wordWrap/>
        <w:overflowPunct/>
        <w:topLinePunct w:val="0"/>
        <w:autoSpaceDE/>
        <w:autoSpaceDN/>
        <w:bidi w:val="0"/>
        <w:adjustRightInd/>
        <w:snapToGrid w:val="0"/>
        <w:spacing w:before="0" w:beforeAutospacing="0" w:after="0" w:afterAutospacing="0" w:line="570" w:lineRule="exact"/>
        <w:ind w:firstLine="643" w:firstLineChars="200"/>
        <w:jc w:val="both"/>
        <w:textAlignment w:val="auto"/>
        <w:rPr>
          <w:rFonts w:hint="eastAsia" w:ascii="仿宋_GB2312" w:hAnsi="仿宋_GB2312" w:eastAsia="仿宋_GB2312" w:cs="仿宋_GB2312"/>
          <w:kern w:val="2"/>
          <w:sz w:val="32"/>
          <w:szCs w:val="32"/>
        </w:rPr>
      </w:pPr>
      <w:r>
        <w:rPr>
          <w:rFonts w:hint="eastAsia" w:ascii="楷体_GB2312" w:hAnsi="楷体_GB2312" w:eastAsia="楷体_GB2312" w:cs="楷体_GB2312"/>
          <w:b/>
          <w:bCs/>
          <w:kern w:val="2"/>
          <w:sz w:val="32"/>
          <w:szCs w:val="32"/>
        </w:rPr>
        <w:t>（二）精心组织，及时总结。</w:t>
      </w:r>
      <w:r>
        <w:rPr>
          <w:rFonts w:hint="eastAsia" w:ascii="仿宋_GB2312" w:hAnsi="仿宋_GB2312" w:eastAsia="仿宋_GB2312" w:cs="仿宋_GB2312"/>
          <w:kern w:val="2"/>
          <w:sz w:val="32"/>
          <w:szCs w:val="32"/>
        </w:rPr>
        <w:t>各部门、各单位在推进改革过程中，要深入开展调查研究，做实做细各项工作，不得随意降低评价标准，不得擅自扩大评审范围，确保改革顺利进行。要认真总结经验，对改革中出现的新情况、新问题及时向省人力资源和社会保障厅、省文化和旅游厅反馈。</w:t>
      </w:r>
    </w:p>
    <w:p>
      <w:pPr>
        <w:pStyle w:val="18"/>
        <w:keepNext w:val="0"/>
        <w:keepLines w:val="0"/>
        <w:pageBreakBefore w:val="0"/>
        <w:widowControl/>
        <w:kinsoku/>
        <w:wordWrap/>
        <w:overflowPunct/>
        <w:topLinePunct w:val="0"/>
        <w:autoSpaceDE/>
        <w:autoSpaceDN/>
        <w:bidi w:val="0"/>
        <w:adjustRightInd/>
        <w:snapToGrid w:val="0"/>
        <w:spacing w:before="0" w:beforeAutospacing="0" w:after="0" w:afterAutospacing="0" w:line="570" w:lineRule="exact"/>
        <w:ind w:firstLine="643" w:firstLineChars="200"/>
        <w:jc w:val="both"/>
        <w:textAlignment w:val="auto"/>
        <w:rPr>
          <w:rFonts w:hint="eastAsia" w:ascii="仿宋_GB2312" w:hAnsi="仿宋_GB2312" w:eastAsia="仿宋_GB2312" w:cs="仿宋_GB2312"/>
          <w:kern w:val="2"/>
          <w:sz w:val="32"/>
          <w:szCs w:val="32"/>
        </w:rPr>
      </w:pPr>
      <w:r>
        <w:rPr>
          <w:rFonts w:hint="eastAsia" w:ascii="楷体_GB2312" w:hAnsi="楷体_GB2312" w:eastAsia="楷体_GB2312" w:cs="楷体_GB2312"/>
          <w:b/>
          <w:bCs/>
          <w:kern w:val="2"/>
          <w:sz w:val="32"/>
          <w:szCs w:val="32"/>
        </w:rPr>
        <w:t>（三）做好宣传，营造氛围。</w:t>
      </w:r>
      <w:r>
        <w:rPr>
          <w:rFonts w:hint="eastAsia" w:ascii="仿宋_GB2312" w:hAnsi="仿宋_GB2312" w:eastAsia="仿宋_GB2312" w:cs="仿宋_GB2312"/>
          <w:kern w:val="2"/>
          <w:sz w:val="32"/>
          <w:szCs w:val="32"/>
        </w:rPr>
        <w:t>各部门、各单位要做好宣传引导，认真解读政策，充分调动各类艺术专业人员的积极性，引导各类专业技术人才积极支持和参与艺术专业人员职称制度改革工作，营造有利于艺术专业人才队伍成长发展的良好氛围，有力推动我省文化事业繁荣发展。</w:t>
      </w:r>
    </w:p>
    <w:p>
      <w:pPr>
        <w:pStyle w:val="18"/>
        <w:keepNext w:val="0"/>
        <w:keepLines w:val="0"/>
        <w:pageBreakBefore w:val="0"/>
        <w:widowControl/>
        <w:kinsoku/>
        <w:wordWrap/>
        <w:overflowPunct/>
        <w:topLinePunct w:val="0"/>
        <w:autoSpaceDE/>
        <w:autoSpaceDN/>
        <w:bidi w:val="0"/>
        <w:adjustRightInd/>
        <w:snapToGrid w:val="0"/>
        <w:spacing w:before="0" w:beforeAutospacing="0" w:after="0" w:afterAutospacing="0" w:line="570" w:lineRule="exact"/>
        <w:ind w:firstLine="640" w:firstLineChars="200"/>
        <w:textAlignment w:val="auto"/>
        <w:rPr>
          <w:rFonts w:ascii="仿宋" w:hAnsi="仿宋" w:eastAsia="仿宋" w:cs="仿宋"/>
          <w:kern w:val="2"/>
          <w:sz w:val="32"/>
          <w:szCs w:val="32"/>
        </w:rPr>
      </w:pPr>
    </w:p>
    <w:p>
      <w:pPr>
        <w:keepNext w:val="0"/>
        <w:keepLines w:val="0"/>
        <w:pageBreakBefore w:val="0"/>
        <w:kinsoku/>
        <w:wordWrap/>
        <w:overflowPunct/>
        <w:topLinePunct w:val="0"/>
        <w:autoSpaceDE/>
        <w:autoSpaceDN/>
        <w:bidi w:val="0"/>
        <w:adjustRightInd/>
        <w:snapToGrid w:val="0"/>
        <w:spacing w:line="57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附件：1.艺术系列各专业职称资格名称一览表</w:t>
      </w:r>
    </w:p>
    <w:p>
      <w:pPr>
        <w:keepNext w:val="0"/>
        <w:keepLines w:val="0"/>
        <w:pageBreakBefore w:val="0"/>
        <w:kinsoku/>
        <w:wordWrap/>
        <w:overflowPunct/>
        <w:topLinePunct w:val="0"/>
        <w:autoSpaceDE/>
        <w:autoSpaceDN/>
        <w:bidi w:val="0"/>
        <w:adjustRightInd/>
        <w:snapToGrid w:val="0"/>
        <w:spacing w:line="570" w:lineRule="exact"/>
        <w:ind w:firstLine="1600" w:firstLineChars="5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2.陕西省艺术专业人员职称评价标准</w:t>
      </w:r>
    </w:p>
    <w:p>
      <w:pPr>
        <w:keepNext w:val="0"/>
        <w:keepLines w:val="0"/>
        <w:pageBreakBefore w:val="0"/>
        <w:widowControl w:val="0"/>
        <w:kinsoku/>
        <w:wordWrap/>
        <w:overflowPunct/>
        <w:topLinePunct w:val="0"/>
        <w:autoSpaceDE/>
        <w:autoSpaceDN/>
        <w:bidi w:val="0"/>
        <w:adjustRightInd w:val="0"/>
        <w:snapToGrid/>
        <w:spacing w:beforeAutospacing="0" w:afterAutospacing="0" w:line="570" w:lineRule="exact"/>
        <w:ind w:left="0" w:right="0" w:firstLine="640" w:firstLineChars="200"/>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spacing w:beforeAutospacing="0" w:afterAutospacing="0" w:line="570" w:lineRule="exact"/>
        <w:ind w:left="0" w:right="0" w:firstLine="640" w:firstLineChars="200"/>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spacing w:beforeAutospacing="0" w:afterAutospacing="0" w:line="570" w:lineRule="exact"/>
        <w:ind w:left="0" w:right="0" w:firstLine="640" w:firstLineChars="200"/>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val="0"/>
        <w:spacing w:line="570" w:lineRule="exact"/>
        <w:textAlignment w:val="auto"/>
        <w:rPr>
          <w:rFonts w:hint="eastAsia" w:ascii="仿宋_GB2312" w:eastAsia="仿宋_GB2312"/>
          <w:color w:val="000000"/>
          <w:sz w:val="32"/>
          <w:szCs w:val="32"/>
        </w:rPr>
      </w:pPr>
    </w:p>
    <w:p>
      <w:pPr>
        <w:keepNext w:val="0"/>
        <w:keepLines w:val="0"/>
        <w:pageBreakBefore w:val="0"/>
        <w:widowControl w:val="0"/>
        <w:kinsoku/>
        <w:wordWrap w:val="0"/>
        <w:overflowPunct/>
        <w:topLinePunct w:val="0"/>
        <w:autoSpaceDE/>
        <w:autoSpaceDN/>
        <w:bidi w:val="0"/>
        <w:adjustRightInd w:val="0"/>
        <w:snapToGrid/>
        <w:spacing w:line="570" w:lineRule="exact"/>
        <w:ind w:left="0" w:leftChars="0"/>
        <w:jc w:val="right"/>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rPr>
        <w:t>陕西省人力资源和社会保障厅</w:t>
      </w:r>
      <w:r>
        <w:rPr>
          <w:rFonts w:hint="eastAsia" w:ascii="仿宋_GB2312" w:eastAsia="仿宋_GB2312"/>
          <w:color w:val="00000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spacing w:line="570" w:lineRule="exact"/>
        <w:ind w:left="0" w:leftChars="0"/>
        <w:jc w:val="right"/>
        <w:textAlignment w:val="auto"/>
        <w:outlineLvl w:val="9"/>
        <w:rPr>
          <w:rFonts w:hint="eastAsia" w:eastAsia="仿宋_GB2312"/>
          <w:lang w:val="en-US" w:eastAsia="zh-CN"/>
        </w:rPr>
      </w:pPr>
      <w:r>
        <w:rPr>
          <w:rFonts w:hint="eastAsia" w:ascii="仿宋_GB2312" w:eastAsia="仿宋_GB2312"/>
          <w:color w:val="000000"/>
          <w:sz w:val="32"/>
          <w:szCs w:val="32"/>
        </w:rPr>
        <w:t>陕西省文化和旅游厅</w:t>
      </w:r>
      <w:r>
        <w:rPr>
          <w:rFonts w:hint="eastAsia" w:ascii="仿宋_GB2312" w:eastAsia="仿宋_GB2312"/>
          <w:color w:val="00000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spacing w:line="570" w:lineRule="exact"/>
        <w:ind w:left="0" w:leftChars="0"/>
        <w:jc w:val="right"/>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30</w:t>
      </w:r>
      <w:r>
        <w:rPr>
          <w:rFonts w:hint="eastAsia" w:ascii="仿宋_GB2312" w:eastAsia="仿宋_GB2312"/>
          <w:color w:val="000000"/>
          <w:sz w:val="32"/>
          <w:szCs w:val="32"/>
        </w:rPr>
        <w:t>日</w:t>
      </w:r>
      <w:r>
        <w:rPr>
          <w:rFonts w:hint="eastAsia" w:ascii="仿宋_GB2312" w:eastAsia="仿宋_GB2312"/>
          <w:color w:val="000000"/>
          <w:sz w:val="32"/>
          <w:szCs w:val="32"/>
          <w:lang w:val="en-US" w:eastAsia="zh-CN"/>
        </w:rPr>
        <w:t xml:space="preserve">              </w:t>
      </w:r>
    </w:p>
    <w:p>
      <w:pPr>
        <w:keepNext w:val="0"/>
        <w:keepLines w:val="0"/>
        <w:pageBreakBefore w:val="0"/>
        <w:widowControl/>
        <w:kinsoku/>
        <w:overflowPunct/>
        <w:topLinePunct w:val="0"/>
        <w:autoSpaceDE/>
        <w:autoSpaceDN/>
        <w:bidi w:val="0"/>
        <w:adjustRightInd w:val="0"/>
        <w:snapToGrid w:val="0"/>
        <w:spacing w:line="570" w:lineRule="exact"/>
        <w:jc w:val="center"/>
        <w:textAlignment w:val="auto"/>
        <w:rPr>
          <w:rFonts w:hint="eastAsia" w:ascii="方正小标宋简体" w:hAnsi="宋体" w:eastAsia="方正小标宋简体" w:cs="宋体"/>
          <w:bCs/>
          <w:sz w:val="44"/>
          <w:szCs w:val="44"/>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adjustRightInd w:val="0"/>
        <w:snapToGrid w:val="0"/>
        <w:spacing w:line="566" w:lineRule="exact"/>
        <w:jc w:val="center"/>
        <w:rPr>
          <w:rFonts w:hint="eastAsia" w:ascii="黑体" w:hAnsi="黑体" w:eastAsia="黑体" w:cs="黑体"/>
          <w:sz w:val="32"/>
          <w:szCs w:val="32"/>
          <w:lang w:val="en-US" w:eastAsia="zh-CN"/>
        </w:rPr>
      </w:pP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onsolas">
    <w:panose1 w:val="020B0609020204030204"/>
    <w:charset w:val="00"/>
    <w:family w:val="auto"/>
    <w:pitch w:val="default"/>
    <w:sig w:usb0="E00006FF" w:usb1="0000FCFF" w:usb2="00000001" w:usb3="00000000" w:csb0="600001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1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15"/>
      <w:wordWrap w:val="0"/>
      <w:ind w:left="3786" w:leftChars="1803" w:firstLine="7395" w:firstLineChars="231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陕西省人力资源和社会保障厅</w:t>
    </w:r>
    <w:r>
      <w:rPr>
        <w:rFonts w:hint="eastAsia" w:ascii="宋体" w:hAnsi="宋体" w:eastAsia="宋体" w:cs="宋体"/>
        <w:b/>
        <w:bCs/>
        <w:color w:val="005192"/>
        <w:sz w:val="28"/>
        <w:szCs w:val="44"/>
      </w:rPr>
      <w:t xml:space="preserve">发布     </w:t>
    </w:r>
  </w:p>
  <w:p>
    <w:pPr>
      <w:pStyle w:val="1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1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陕西省人力资源和社会保障厅</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30F070F"/>
    <w:rsid w:val="031C60FC"/>
    <w:rsid w:val="04B679C3"/>
    <w:rsid w:val="080F63D8"/>
    <w:rsid w:val="08D707F2"/>
    <w:rsid w:val="09341458"/>
    <w:rsid w:val="0B0912D7"/>
    <w:rsid w:val="0E103A47"/>
    <w:rsid w:val="0E611E40"/>
    <w:rsid w:val="1378256C"/>
    <w:rsid w:val="152D2DCA"/>
    <w:rsid w:val="1DEC284C"/>
    <w:rsid w:val="1E6523AC"/>
    <w:rsid w:val="22440422"/>
    <w:rsid w:val="230B4243"/>
    <w:rsid w:val="24677254"/>
    <w:rsid w:val="24AE252D"/>
    <w:rsid w:val="316D0A90"/>
    <w:rsid w:val="31A15F24"/>
    <w:rsid w:val="3849151E"/>
    <w:rsid w:val="395347B5"/>
    <w:rsid w:val="39A232A0"/>
    <w:rsid w:val="39E745AA"/>
    <w:rsid w:val="3B1750F7"/>
    <w:rsid w:val="3B5A6BBB"/>
    <w:rsid w:val="3EDA13A6"/>
    <w:rsid w:val="42F058B7"/>
    <w:rsid w:val="436109F6"/>
    <w:rsid w:val="441A38D4"/>
    <w:rsid w:val="469537C1"/>
    <w:rsid w:val="47957AB0"/>
    <w:rsid w:val="47BB4079"/>
    <w:rsid w:val="4BC77339"/>
    <w:rsid w:val="4C020C53"/>
    <w:rsid w:val="4C9236C5"/>
    <w:rsid w:val="4D0501FC"/>
    <w:rsid w:val="505C172E"/>
    <w:rsid w:val="51D661BA"/>
    <w:rsid w:val="5287603E"/>
    <w:rsid w:val="52F46F0B"/>
    <w:rsid w:val="53D8014D"/>
    <w:rsid w:val="55E064E0"/>
    <w:rsid w:val="572C6D10"/>
    <w:rsid w:val="5CAC75B6"/>
    <w:rsid w:val="5DC34279"/>
    <w:rsid w:val="608816D1"/>
    <w:rsid w:val="60EF4E7F"/>
    <w:rsid w:val="61FD023F"/>
    <w:rsid w:val="6375284A"/>
    <w:rsid w:val="66420EBE"/>
    <w:rsid w:val="665233C1"/>
    <w:rsid w:val="672F5464"/>
    <w:rsid w:val="6A1150A2"/>
    <w:rsid w:val="6AD9688B"/>
    <w:rsid w:val="6C4732F0"/>
    <w:rsid w:val="6CE25454"/>
    <w:rsid w:val="6D0E3F22"/>
    <w:rsid w:val="7C155165"/>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uiPriority="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b/>
      <w:kern w:val="44"/>
      <w:sz w:val="48"/>
      <w:szCs w:val="48"/>
    </w:rPr>
  </w:style>
  <w:style w:type="paragraph" w:styleId="4">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jc w:val="left"/>
    </w:pPr>
    <w:rPr>
      <w:rFonts w:hint="eastAsia" w:ascii="宋体" w:hAnsi="宋体" w:eastAsia="宋体" w:cs="宋体"/>
      <w:kern w:val="0"/>
      <w:sz w:val="24"/>
      <w:szCs w:val="24"/>
      <w:u w:val="none"/>
      <w:lang w:val="en-US" w:eastAsia="zh-CN" w:bidi="ar"/>
    </w:rPr>
  </w:style>
  <w:style w:type="paragraph" w:styleId="5">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9">
    <w:name w:val="Default Paragraph Font"/>
    <w:semiHidden/>
    <w:unhideWhenUsed/>
    <w:qFormat/>
    <w:uiPriority w:val="1"/>
  </w:style>
  <w:style w:type="table" w:default="1" w:styleId="29">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图表目录1"/>
    <w:basedOn w:val="1"/>
    <w:next w:val="1"/>
    <w:qFormat/>
    <w:uiPriority w:val="0"/>
    <w:pPr>
      <w:ind w:left="200" w:leftChars="200" w:hanging="200" w:hangingChars="200"/>
    </w:pPr>
    <w:rPr>
      <w:rFonts w:ascii="Calibri" w:hAnsi="Calibri" w:cs="Arial"/>
      <w:szCs w:val="22"/>
    </w:rPr>
  </w:style>
  <w:style w:type="paragraph" w:styleId="6">
    <w:name w:val="annotation subject"/>
    <w:basedOn w:val="7"/>
    <w:next w:val="7"/>
    <w:link w:val="34"/>
    <w:qFormat/>
    <w:uiPriority w:val="0"/>
    <w:rPr>
      <w:b/>
      <w:bCs/>
    </w:rPr>
  </w:style>
  <w:style w:type="paragraph" w:styleId="7">
    <w:name w:val="annotation text"/>
    <w:basedOn w:val="1"/>
    <w:link w:val="33"/>
    <w:qFormat/>
    <w:uiPriority w:val="0"/>
    <w:pPr>
      <w:jc w:val="left"/>
    </w:pPr>
  </w:style>
  <w:style w:type="paragraph" w:styleId="8">
    <w:name w:val="Normal Indent"/>
    <w:basedOn w:val="1"/>
    <w:unhideWhenUsed/>
    <w:qFormat/>
    <w:uiPriority w:val="99"/>
    <w:pPr>
      <w:ind w:firstLine="420" w:firstLineChars="200"/>
    </w:pPr>
  </w:style>
  <w:style w:type="paragraph" w:styleId="9">
    <w:name w:val="index 5"/>
    <w:basedOn w:val="1"/>
    <w:next w:val="1"/>
    <w:qFormat/>
    <w:uiPriority w:val="0"/>
    <w:pPr>
      <w:ind w:left="1680"/>
    </w:pPr>
  </w:style>
  <w:style w:type="paragraph" w:styleId="10">
    <w:name w:val="Body Text 3"/>
    <w:basedOn w:val="1"/>
    <w:qFormat/>
    <w:uiPriority w:val="0"/>
    <w:rPr>
      <w:sz w:val="16"/>
    </w:rPr>
  </w:style>
  <w:style w:type="paragraph" w:styleId="11">
    <w:name w:val="Plain Text"/>
    <w:basedOn w:val="1"/>
    <w:uiPriority w:val="0"/>
    <w:rPr>
      <w:rFonts w:ascii="宋体" w:hAnsi="Courier New" w:eastAsia="宋体" w:cs="Courier New"/>
      <w:sz w:val="21"/>
      <w:szCs w:val="21"/>
    </w:rPr>
  </w:style>
  <w:style w:type="paragraph" w:styleId="12">
    <w:name w:val="Date"/>
    <w:basedOn w:val="1"/>
    <w:next w:val="1"/>
    <w:link w:val="31"/>
    <w:qFormat/>
    <w:uiPriority w:val="0"/>
    <w:pPr>
      <w:ind w:left="100" w:leftChars="2500"/>
    </w:pPr>
  </w:style>
  <w:style w:type="paragraph" w:styleId="13">
    <w:name w:val="Balloon Text"/>
    <w:basedOn w:val="1"/>
    <w:link w:val="30"/>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footnote text"/>
    <w:basedOn w:val="1"/>
    <w:next w:val="15"/>
    <w:qFormat/>
    <w:uiPriority w:val="0"/>
    <w:pPr>
      <w:widowControl w:val="0"/>
      <w:snapToGrid w:val="0"/>
      <w:jc w:val="left"/>
    </w:pPr>
    <w:rPr>
      <w:rFonts w:ascii="Times New Roman" w:hAnsi="Times New Roman" w:eastAsia="宋体" w:cs="Times New Roman"/>
      <w:kern w:val="2"/>
      <w:sz w:val="21"/>
      <w:szCs w:val="22"/>
      <w:lang w:val="en-US" w:eastAsia="zh-CN" w:bidi="ar-SA"/>
    </w:rPr>
  </w:style>
  <w:style w:type="paragraph" w:styleId="1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textAlignment w:val="auto"/>
    </w:pPr>
    <w:rPr>
      <w:rFonts w:ascii="宋体" w:hAnsi="宋体" w:cs="宋体"/>
      <w:sz w:val="24"/>
      <w:szCs w:val="24"/>
      <w:u w:val="none" w:color="auto"/>
    </w:rPr>
  </w:style>
  <w:style w:type="paragraph" w:styleId="1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20">
    <w:name w:val="Strong"/>
    <w:basedOn w:val="19"/>
    <w:qFormat/>
    <w:uiPriority w:val="22"/>
    <w:rPr>
      <w:b/>
      <w:bCs/>
    </w:rPr>
  </w:style>
  <w:style w:type="character" w:styleId="21">
    <w:name w:val="FollowedHyperlink"/>
    <w:basedOn w:val="19"/>
    <w:uiPriority w:val="0"/>
    <w:rPr>
      <w:rFonts w:hint="eastAsia" w:ascii="微软雅黑" w:hAnsi="微软雅黑" w:eastAsia="微软雅黑" w:cs="微软雅黑"/>
      <w:color w:val="2A2A2A"/>
      <w:sz w:val="21"/>
      <w:szCs w:val="21"/>
      <w:u w:val="none"/>
    </w:rPr>
  </w:style>
  <w:style w:type="character" w:styleId="22">
    <w:name w:val="Emphasis"/>
    <w:basedOn w:val="19"/>
    <w:qFormat/>
    <w:uiPriority w:val="0"/>
    <w:rPr>
      <w:u w:val="none"/>
    </w:rPr>
  </w:style>
  <w:style w:type="character" w:styleId="23">
    <w:name w:val="HTML Definition"/>
    <w:basedOn w:val="19"/>
    <w:qFormat/>
    <w:uiPriority w:val="0"/>
    <w:rPr>
      <w:i/>
    </w:rPr>
  </w:style>
  <w:style w:type="character" w:styleId="24">
    <w:name w:val="Hyperlink"/>
    <w:basedOn w:val="19"/>
    <w:qFormat/>
    <w:uiPriority w:val="0"/>
    <w:rPr>
      <w:rFonts w:ascii="微软雅黑" w:hAnsi="微软雅黑" w:eastAsia="微软雅黑" w:cs="微软雅黑"/>
      <w:color w:val="2A2A2A"/>
      <w:sz w:val="21"/>
      <w:szCs w:val="21"/>
      <w:u w:val="none"/>
    </w:rPr>
  </w:style>
  <w:style w:type="character" w:styleId="25">
    <w:name w:val="HTML Code"/>
    <w:basedOn w:val="19"/>
    <w:qFormat/>
    <w:uiPriority w:val="0"/>
    <w:rPr>
      <w:rFonts w:hint="default" w:ascii="Consolas" w:hAnsi="Consolas" w:eastAsia="Consolas" w:cs="Consolas"/>
      <w:color w:val="C7254E"/>
      <w:sz w:val="21"/>
      <w:szCs w:val="21"/>
      <w:shd w:val="clear" w:fill="F9F2F4"/>
    </w:rPr>
  </w:style>
  <w:style w:type="character" w:styleId="26">
    <w:name w:val="annotation reference"/>
    <w:basedOn w:val="19"/>
    <w:qFormat/>
    <w:uiPriority w:val="0"/>
    <w:rPr>
      <w:sz w:val="21"/>
      <w:szCs w:val="21"/>
    </w:rPr>
  </w:style>
  <w:style w:type="character" w:styleId="27">
    <w:name w:val="HTML Keyboard"/>
    <w:basedOn w:val="19"/>
    <w:semiHidden/>
    <w:unhideWhenUsed/>
    <w:uiPriority w:val="0"/>
    <w:rPr>
      <w:rFonts w:hint="default" w:ascii="Consolas" w:hAnsi="Consolas" w:eastAsia="Consolas" w:cs="Consolas"/>
      <w:color w:val="FFFFFF"/>
      <w:sz w:val="21"/>
      <w:szCs w:val="21"/>
      <w:shd w:val="clear" w:fill="333333"/>
    </w:rPr>
  </w:style>
  <w:style w:type="character" w:styleId="28">
    <w:name w:val="HTML Sample"/>
    <w:basedOn w:val="19"/>
    <w:qFormat/>
    <w:uiPriority w:val="0"/>
    <w:rPr>
      <w:rFonts w:ascii="Consolas" w:hAnsi="Consolas" w:eastAsia="Consolas" w:cs="Consolas"/>
      <w:sz w:val="21"/>
      <w:szCs w:val="21"/>
    </w:rPr>
  </w:style>
  <w:style w:type="character" w:customStyle="1" w:styleId="30">
    <w:name w:val="批注框文本 字符"/>
    <w:basedOn w:val="19"/>
    <w:link w:val="13"/>
    <w:qFormat/>
    <w:uiPriority w:val="0"/>
    <w:rPr>
      <w:rFonts w:asciiTheme="minorHAnsi" w:hAnsiTheme="minorHAnsi" w:eastAsiaTheme="minorEastAsia" w:cstheme="minorBidi"/>
      <w:kern w:val="2"/>
      <w:sz w:val="18"/>
      <w:szCs w:val="18"/>
    </w:rPr>
  </w:style>
  <w:style w:type="character" w:customStyle="1" w:styleId="31">
    <w:name w:val="日期 字符"/>
    <w:basedOn w:val="19"/>
    <w:link w:val="12"/>
    <w:qFormat/>
    <w:uiPriority w:val="0"/>
    <w:rPr>
      <w:rFonts w:asciiTheme="minorHAnsi" w:hAnsiTheme="minorHAnsi" w:eastAsiaTheme="minorEastAsia" w:cstheme="minorBidi"/>
      <w:kern w:val="2"/>
      <w:sz w:val="21"/>
      <w:szCs w:val="24"/>
    </w:rPr>
  </w:style>
  <w:style w:type="paragraph" w:styleId="32">
    <w:name w:val="List Paragraph"/>
    <w:basedOn w:val="1"/>
    <w:qFormat/>
    <w:uiPriority w:val="99"/>
    <w:pPr>
      <w:ind w:firstLine="420" w:firstLineChars="200"/>
    </w:pPr>
  </w:style>
  <w:style w:type="character" w:customStyle="1" w:styleId="33">
    <w:name w:val="批注文字 字符"/>
    <w:basedOn w:val="19"/>
    <w:link w:val="7"/>
    <w:qFormat/>
    <w:uiPriority w:val="0"/>
    <w:rPr>
      <w:rFonts w:asciiTheme="minorHAnsi" w:hAnsiTheme="minorHAnsi" w:eastAsiaTheme="minorEastAsia" w:cstheme="minorBidi"/>
      <w:kern w:val="2"/>
      <w:sz w:val="21"/>
      <w:szCs w:val="24"/>
    </w:rPr>
  </w:style>
  <w:style w:type="character" w:customStyle="1" w:styleId="34">
    <w:name w:val="批注主题 字符"/>
    <w:basedOn w:val="33"/>
    <w:link w:val="6"/>
    <w:qFormat/>
    <w:uiPriority w:val="0"/>
    <w:rPr>
      <w:rFonts w:asciiTheme="minorHAnsi" w:hAnsiTheme="minorHAnsi" w:eastAsiaTheme="minorEastAsia" w:cstheme="minorBidi"/>
      <w:b/>
      <w:bCs/>
      <w:kern w:val="2"/>
      <w:sz w:val="21"/>
      <w:szCs w:val="24"/>
    </w:rPr>
  </w:style>
  <w:style w:type="character" w:customStyle="1" w:styleId="35">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5780</Words>
  <Characters>5878</Characters>
  <Lines>17</Lines>
  <Paragraphs>5</Paragraphs>
  <TotalTime>2</TotalTime>
  <ScaleCrop>false</ScaleCrop>
  <LinksUpToDate>false</LinksUpToDate>
  <CharactersWithSpaces>5953</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常锋</cp:lastModifiedBy>
  <cp:lastPrinted>2021-10-26T03:30:00Z</cp:lastPrinted>
  <dcterms:modified xsi:type="dcterms:W3CDTF">2022-08-21T05:43:47Z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48C61CB29D3F4D9384F5922CF0F7FFB4</vt:lpwstr>
  </property>
</Properties>
</file>