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E05D9" w14:textId="77777777" w:rsidR="00FE3510" w:rsidRDefault="00FE3510" w:rsidP="00FE3510">
      <w:pPr>
        <w:jc w:val="center"/>
        <w:rPr>
          <w:rFonts w:ascii="宋体" w:hAnsi="宋体" w:cs="宋体"/>
          <w:sz w:val="44"/>
          <w:szCs w:val="44"/>
        </w:rPr>
      </w:pPr>
    </w:p>
    <w:p w14:paraId="36034C25" w14:textId="77777777" w:rsidR="00FE3510" w:rsidRDefault="00FE3510" w:rsidP="00FE3510">
      <w:pPr>
        <w:jc w:val="center"/>
        <w:rPr>
          <w:rFonts w:ascii="宋体" w:hAnsi="宋体" w:cs="宋体"/>
          <w:sz w:val="44"/>
          <w:szCs w:val="44"/>
        </w:rPr>
      </w:pPr>
    </w:p>
    <w:p w14:paraId="6B829D97" w14:textId="77777777" w:rsidR="00D9684C" w:rsidRPr="0075568A" w:rsidRDefault="00D9684C" w:rsidP="00FE3510">
      <w:pPr>
        <w:jc w:val="center"/>
        <w:rPr>
          <w:rFonts w:ascii="宋体" w:hAnsi="宋体" w:cs="宋体"/>
          <w:color w:val="333333"/>
          <w:sz w:val="44"/>
          <w:szCs w:val="44"/>
          <w:shd w:val="clear" w:color="auto" w:fill="FFFFFF"/>
        </w:rPr>
      </w:pPr>
      <w:r w:rsidRPr="0075568A">
        <w:rPr>
          <w:rFonts w:ascii="宋体" w:hAnsi="宋体" w:cs="宋体" w:hint="eastAsia"/>
          <w:color w:val="333333"/>
          <w:sz w:val="44"/>
          <w:szCs w:val="44"/>
          <w:shd w:val="clear" w:color="auto" w:fill="FFFFFF"/>
        </w:rPr>
        <w:t>陕西省人民政府办公厅</w:t>
      </w:r>
    </w:p>
    <w:p w14:paraId="36E4C6AB" w14:textId="77777777" w:rsidR="00D9684C" w:rsidRPr="0075568A" w:rsidRDefault="00D9684C" w:rsidP="00FE3510">
      <w:pPr>
        <w:jc w:val="center"/>
        <w:rPr>
          <w:rFonts w:ascii="宋体" w:hAnsi="宋体" w:cs="宋体"/>
          <w:color w:val="333333"/>
          <w:sz w:val="44"/>
          <w:szCs w:val="44"/>
          <w:shd w:val="clear" w:color="auto" w:fill="FFFFFF"/>
        </w:rPr>
      </w:pPr>
      <w:r w:rsidRPr="0075568A">
        <w:rPr>
          <w:rFonts w:ascii="宋体" w:hAnsi="宋体" w:cs="宋体" w:hint="eastAsia"/>
          <w:color w:val="333333"/>
          <w:sz w:val="44"/>
          <w:szCs w:val="44"/>
          <w:shd w:val="clear" w:color="auto" w:fill="FFFFFF"/>
        </w:rPr>
        <w:t>关于印发全面推行涉企经营许可事项</w:t>
      </w:r>
    </w:p>
    <w:p w14:paraId="56608E2C" w14:textId="0CE48C3D" w:rsidR="001B3ADB" w:rsidRPr="0075568A" w:rsidRDefault="00D9684C" w:rsidP="00FE3510">
      <w:pPr>
        <w:jc w:val="center"/>
        <w:rPr>
          <w:rFonts w:ascii="宋体" w:hAnsi="宋体" w:cs="宋体"/>
          <w:color w:val="333333"/>
          <w:sz w:val="44"/>
          <w:szCs w:val="44"/>
          <w:shd w:val="clear" w:color="auto" w:fill="FFFFFF"/>
        </w:rPr>
      </w:pPr>
      <w:r w:rsidRPr="0075568A">
        <w:rPr>
          <w:rFonts w:ascii="宋体" w:hAnsi="宋体" w:cs="宋体" w:hint="eastAsia"/>
          <w:color w:val="333333"/>
          <w:sz w:val="44"/>
          <w:szCs w:val="44"/>
          <w:shd w:val="clear" w:color="auto" w:fill="FFFFFF"/>
        </w:rPr>
        <w:t>告知承诺制实施方案的通知</w:t>
      </w:r>
    </w:p>
    <w:p w14:paraId="0FCD00E8" w14:textId="677EFF15" w:rsidR="00FE3510" w:rsidRDefault="00FE3510" w:rsidP="00FE3510">
      <w:pPr>
        <w:jc w:val="center"/>
        <w:rPr>
          <w:rFonts w:ascii="楷体_GB2312" w:eastAsia="楷体_GB2312" w:hAnsi="楷体_GB2312" w:cs="楷体_GB2312"/>
          <w:color w:val="333333"/>
          <w:sz w:val="32"/>
          <w:szCs w:val="32"/>
          <w:shd w:val="clear" w:color="auto" w:fill="FFFFFF"/>
        </w:rPr>
      </w:pPr>
      <w:proofErr w:type="gramStart"/>
      <w:r w:rsidRPr="004F44E8">
        <w:rPr>
          <w:rFonts w:ascii="楷体_GB2312" w:eastAsia="楷体_GB2312" w:hAnsi="楷体_GB2312" w:cs="楷体_GB2312" w:hint="eastAsia"/>
          <w:color w:val="333333"/>
          <w:sz w:val="32"/>
          <w:szCs w:val="32"/>
          <w:shd w:val="clear" w:color="auto" w:fill="FFFFFF"/>
        </w:rPr>
        <w:t>陕政办</w:t>
      </w:r>
      <w:proofErr w:type="gramEnd"/>
      <w:r w:rsidRPr="004F44E8">
        <w:rPr>
          <w:rFonts w:ascii="楷体_GB2312" w:eastAsia="楷体_GB2312" w:hAnsi="楷体_GB2312" w:cs="楷体_GB2312" w:hint="eastAsia"/>
          <w:color w:val="333333"/>
          <w:sz w:val="32"/>
          <w:szCs w:val="32"/>
          <w:shd w:val="clear" w:color="auto" w:fill="FFFFFF"/>
        </w:rPr>
        <w:t>发〔202</w:t>
      </w:r>
      <w:r>
        <w:rPr>
          <w:rFonts w:ascii="楷体_GB2312" w:eastAsia="楷体_GB2312" w:hAnsi="楷体_GB2312" w:cs="楷体_GB2312"/>
          <w:color w:val="333333"/>
          <w:sz w:val="32"/>
          <w:szCs w:val="32"/>
          <w:shd w:val="clear" w:color="auto" w:fill="FFFFFF"/>
        </w:rPr>
        <w:t>1</w:t>
      </w:r>
      <w:r w:rsidRPr="004F44E8">
        <w:rPr>
          <w:rFonts w:ascii="楷体_GB2312" w:eastAsia="楷体_GB2312" w:hAnsi="楷体_GB2312" w:cs="楷体_GB2312" w:hint="eastAsia"/>
          <w:color w:val="333333"/>
          <w:sz w:val="32"/>
          <w:szCs w:val="32"/>
          <w:shd w:val="clear" w:color="auto" w:fill="FFFFFF"/>
        </w:rPr>
        <w:t>〕</w:t>
      </w:r>
      <w:r w:rsidR="00D22822">
        <w:rPr>
          <w:rFonts w:ascii="楷体_GB2312" w:eastAsia="楷体_GB2312" w:hAnsi="楷体_GB2312" w:cs="楷体_GB2312"/>
          <w:color w:val="333333"/>
          <w:sz w:val="32"/>
          <w:szCs w:val="32"/>
          <w:shd w:val="clear" w:color="auto" w:fill="FFFFFF"/>
        </w:rPr>
        <w:t>1</w:t>
      </w:r>
      <w:r w:rsidR="00D9684C">
        <w:rPr>
          <w:rFonts w:ascii="楷体_GB2312" w:eastAsia="楷体_GB2312" w:hAnsi="楷体_GB2312" w:cs="楷体_GB2312"/>
          <w:color w:val="333333"/>
          <w:sz w:val="32"/>
          <w:szCs w:val="32"/>
          <w:shd w:val="clear" w:color="auto" w:fill="FFFFFF"/>
        </w:rPr>
        <w:t>7</w:t>
      </w:r>
      <w:r>
        <w:rPr>
          <w:rFonts w:ascii="楷体_GB2312" w:eastAsia="楷体_GB2312" w:hAnsi="楷体_GB2312" w:cs="楷体_GB2312" w:hint="eastAsia"/>
          <w:color w:val="333333"/>
          <w:sz w:val="32"/>
          <w:szCs w:val="32"/>
          <w:shd w:val="clear" w:color="auto" w:fill="FFFFFF"/>
        </w:rPr>
        <w:t>号</w:t>
      </w:r>
    </w:p>
    <w:p w14:paraId="46A86E8A" w14:textId="77777777" w:rsidR="00FE3510" w:rsidRDefault="00FE3510" w:rsidP="00FE3510">
      <w:pPr>
        <w:spacing w:line="570" w:lineRule="exact"/>
        <w:rPr>
          <w:rFonts w:ascii="仿宋_GB2312" w:eastAsia="仿宋_GB2312"/>
          <w:color w:val="333333"/>
          <w:sz w:val="32"/>
          <w:szCs w:val="32"/>
          <w:shd w:val="clear" w:color="auto" w:fill="FFFFFF"/>
        </w:rPr>
      </w:pPr>
    </w:p>
    <w:p w14:paraId="69BF65CB" w14:textId="183B0FC9" w:rsidR="00D9684C" w:rsidRPr="00D9684C" w:rsidRDefault="00D9684C" w:rsidP="00D9684C">
      <w:pPr>
        <w:rPr>
          <w:rFonts w:ascii="仿宋_GB2312" w:eastAsia="仿宋_GB2312"/>
          <w:color w:val="333333"/>
          <w:sz w:val="32"/>
          <w:szCs w:val="32"/>
          <w:shd w:val="clear" w:color="auto" w:fill="FFFFFF"/>
        </w:rPr>
      </w:pPr>
      <w:r w:rsidRPr="00D9684C">
        <w:rPr>
          <w:rFonts w:ascii="仿宋_GB2312" w:eastAsia="仿宋_GB2312" w:hint="eastAsia"/>
          <w:color w:val="333333"/>
          <w:sz w:val="32"/>
          <w:szCs w:val="32"/>
          <w:shd w:val="clear" w:color="auto" w:fill="FFFFFF"/>
        </w:rPr>
        <w:t>各市、县、区人民政府，省人民政府各工作部门、各直属机构：</w:t>
      </w:r>
    </w:p>
    <w:p w14:paraId="1C2B82CD" w14:textId="6EB105DE" w:rsidR="001B3ADB" w:rsidRPr="00D9684C" w:rsidRDefault="00D9684C" w:rsidP="00D9684C">
      <w:pPr>
        <w:ind w:firstLineChars="200" w:firstLine="640"/>
        <w:rPr>
          <w:rFonts w:ascii="仿宋_GB2312" w:eastAsia="仿宋_GB2312"/>
          <w:color w:val="333333"/>
          <w:sz w:val="32"/>
          <w:szCs w:val="32"/>
          <w:shd w:val="clear" w:color="auto" w:fill="FFFFFF"/>
        </w:rPr>
      </w:pPr>
      <w:r w:rsidRPr="00D9684C">
        <w:rPr>
          <w:rFonts w:ascii="仿宋_GB2312" w:eastAsia="仿宋_GB2312" w:hint="eastAsia"/>
          <w:color w:val="333333"/>
          <w:sz w:val="32"/>
          <w:szCs w:val="32"/>
          <w:shd w:val="clear" w:color="auto" w:fill="FFFFFF"/>
        </w:rPr>
        <w:t>《全面推行涉企经营许可事项告知承诺制实施方案》已经省政府同意，现印发给你们，请认真贯彻落实。</w:t>
      </w:r>
    </w:p>
    <w:p w14:paraId="4C45AE57" w14:textId="2F3FCB3F" w:rsidR="001B3ADB" w:rsidRDefault="001B3ADB" w:rsidP="001B3ADB">
      <w:pPr>
        <w:ind w:firstLineChars="200" w:firstLine="640"/>
        <w:rPr>
          <w:rFonts w:ascii="仿宋_GB2312" w:eastAsia="仿宋_GB2312"/>
          <w:color w:val="333333"/>
          <w:sz w:val="32"/>
          <w:szCs w:val="32"/>
          <w:shd w:val="clear" w:color="auto" w:fill="FFFFFF"/>
        </w:rPr>
      </w:pPr>
    </w:p>
    <w:p w14:paraId="3D64F831" w14:textId="65925481" w:rsidR="001B3ADB" w:rsidRDefault="001B3ADB" w:rsidP="001B3ADB">
      <w:pPr>
        <w:ind w:firstLineChars="200" w:firstLine="640"/>
        <w:rPr>
          <w:rFonts w:ascii="仿宋_GB2312" w:eastAsia="仿宋_GB2312"/>
          <w:color w:val="333333"/>
          <w:sz w:val="32"/>
          <w:szCs w:val="32"/>
          <w:shd w:val="clear" w:color="auto" w:fill="FFFFFF"/>
        </w:rPr>
      </w:pPr>
    </w:p>
    <w:p w14:paraId="39C0B780" w14:textId="77777777" w:rsidR="001B3ADB" w:rsidRPr="001B3ADB" w:rsidRDefault="001B3ADB" w:rsidP="001B3ADB">
      <w:pPr>
        <w:ind w:firstLineChars="200" w:firstLine="640"/>
        <w:rPr>
          <w:rFonts w:ascii="仿宋_GB2312" w:eastAsia="仿宋_GB2312"/>
          <w:color w:val="333333"/>
          <w:sz w:val="32"/>
          <w:szCs w:val="32"/>
          <w:shd w:val="clear" w:color="auto" w:fill="FFFFFF"/>
        </w:rPr>
      </w:pPr>
    </w:p>
    <w:p w14:paraId="283E1E77" w14:textId="2578F558" w:rsidR="001B3ADB" w:rsidRPr="001B3ADB" w:rsidRDefault="001B3ADB" w:rsidP="001B3ADB">
      <w:pPr>
        <w:wordWrap w:val="0"/>
        <w:ind w:firstLineChars="200" w:firstLine="640"/>
        <w:jc w:val="right"/>
        <w:rPr>
          <w:rFonts w:ascii="仿宋_GB2312" w:eastAsia="仿宋_GB2312"/>
          <w:color w:val="333333"/>
          <w:sz w:val="32"/>
          <w:szCs w:val="32"/>
          <w:shd w:val="clear" w:color="auto" w:fill="FFFFFF"/>
        </w:rPr>
      </w:pPr>
      <w:r w:rsidRPr="001B3ADB">
        <w:rPr>
          <w:rFonts w:ascii="仿宋_GB2312" w:eastAsia="仿宋_GB2312" w:hint="eastAsia"/>
          <w:color w:val="333333"/>
          <w:sz w:val="32"/>
          <w:szCs w:val="32"/>
          <w:shd w:val="clear" w:color="auto" w:fill="FFFFFF"/>
        </w:rPr>
        <w:t>陕西省人民政府办公厅</w:t>
      </w:r>
      <w:r>
        <w:rPr>
          <w:rFonts w:ascii="仿宋_GB2312" w:eastAsia="仿宋_GB2312" w:hint="eastAsia"/>
          <w:color w:val="333333"/>
          <w:sz w:val="32"/>
          <w:szCs w:val="32"/>
          <w:shd w:val="clear" w:color="auto" w:fill="FFFFFF"/>
        </w:rPr>
        <w:t xml:space="preserve"> </w:t>
      </w:r>
      <w:r>
        <w:rPr>
          <w:rFonts w:ascii="仿宋_GB2312" w:eastAsia="仿宋_GB2312"/>
          <w:color w:val="333333"/>
          <w:sz w:val="32"/>
          <w:szCs w:val="32"/>
          <w:shd w:val="clear" w:color="auto" w:fill="FFFFFF"/>
        </w:rPr>
        <w:t xml:space="preserve">     </w:t>
      </w:r>
    </w:p>
    <w:p w14:paraId="5133C869" w14:textId="092DCB25" w:rsidR="001B3ADB" w:rsidRDefault="001B3ADB" w:rsidP="001B3ADB">
      <w:pPr>
        <w:wordWrap w:val="0"/>
        <w:ind w:firstLineChars="200" w:firstLine="640"/>
        <w:jc w:val="right"/>
        <w:rPr>
          <w:rFonts w:ascii="仿宋_GB2312" w:eastAsia="仿宋_GB2312"/>
          <w:color w:val="333333"/>
          <w:sz w:val="32"/>
          <w:szCs w:val="32"/>
          <w:shd w:val="clear" w:color="auto" w:fill="FFFFFF"/>
        </w:rPr>
      </w:pPr>
      <w:r w:rsidRPr="001B3ADB">
        <w:rPr>
          <w:rFonts w:ascii="仿宋_GB2312" w:eastAsia="仿宋_GB2312" w:hint="eastAsia"/>
          <w:color w:val="333333"/>
          <w:sz w:val="32"/>
          <w:szCs w:val="32"/>
          <w:shd w:val="clear" w:color="auto" w:fill="FFFFFF"/>
        </w:rPr>
        <w:t>2021年</w:t>
      </w:r>
      <w:r w:rsidR="00D9684C">
        <w:rPr>
          <w:rFonts w:ascii="仿宋_GB2312" w:eastAsia="仿宋_GB2312"/>
          <w:color w:val="333333"/>
          <w:sz w:val="32"/>
          <w:szCs w:val="32"/>
          <w:shd w:val="clear" w:color="auto" w:fill="FFFFFF"/>
        </w:rPr>
        <w:t>6</w:t>
      </w:r>
      <w:r w:rsidRPr="001B3ADB">
        <w:rPr>
          <w:rFonts w:ascii="仿宋_GB2312" w:eastAsia="仿宋_GB2312" w:hint="eastAsia"/>
          <w:color w:val="333333"/>
          <w:sz w:val="32"/>
          <w:szCs w:val="32"/>
          <w:shd w:val="clear" w:color="auto" w:fill="FFFFFF"/>
        </w:rPr>
        <w:t>月</w:t>
      </w:r>
      <w:r w:rsidR="00D9684C">
        <w:rPr>
          <w:rFonts w:ascii="仿宋_GB2312" w:eastAsia="仿宋_GB2312"/>
          <w:color w:val="333333"/>
          <w:sz w:val="32"/>
          <w:szCs w:val="32"/>
          <w:shd w:val="clear" w:color="auto" w:fill="FFFFFF"/>
        </w:rPr>
        <w:t>30</w:t>
      </w:r>
      <w:r w:rsidRPr="001B3ADB">
        <w:rPr>
          <w:rFonts w:ascii="仿宋_GB2312" w:eastAsia="仿宋_GB2312" w:hint="eastAsia"/>
          <w:color w:val="333333"/>
          <w:sz w:val="32"/>
          <w:szCs w:val="32"/>
          <w:shd w:val="clear" w:color="auto" w:fill="FFFFFF"/>
        </w:rPr>
        <w:t>日</w:t>
      </w:r>
      <w:r>
        <w:rPr>
          <w:rFonts w:ascii="仿宋_GB2312" w:eastAsia="仿宋_GB2312" w:hint="eastAsia"/>
          <w:color w:val="333333"/>
          <w:sz w:val="32"/>
          <w:szCs w:val="32"/>
          <w:shd w:val="clear" w:color="auto" w:fill="FFFFFF"/>
        </w:rPr>
        <w:t xml:space="preserve"> </w:t>
      </w:r>
      <w:r>
        <w:rPr>
          <w:rFonts w:ascii="仿宋_GB2312" w:eastAsia="仿宋_GB2312"/>
          <w:color w:val="333333"/>
          <w:sz w:val="32"/>
          <w:szCs w:val="32"/>
          <w:shd w:val="clear" w:color="auto" w:fill="FFFFFF"/>
        </w:rPr>
        <w:t xml:space="preserve">       </w:t>
      </w:r>
    </w:p>
    <w:p w14:paraId="0C273C61" w14:textId="77777777" w:rsidR="00F20289" w:rsidRDefault="00F20289" w:rsidP="00F20289">
      <w:pPr>
        <w:ind w:firstLineChars="200" w:firstLine="640"/>
        <w:jc w:val="right"/>
        <w:rPr>
          <w:rFonts w:ascii="仿宋_GB2312" w:eastAsia="仿宋_GB2312"/>
          <w:color w:val="333333"/>
          <w:sz w:val="32"/>
          <w:szCs w:val="32"/>
          <w:shd w:val="clear" w:color="auto" w:fill="FFFFFF"/>
        </w:rPr>
      </w:pPr>
    </w:p>
    <w:p w14:paraId="676B7308" w14:textId="77777777" w:rsidR="00D9684C" w:rsidRDefault="00D9684C" w:rsidP="001B3ADB">
      <w:pPr>
        <w:ind w:firstLineChars="200" w:firstLine="640"/>
        <w:jc w:val="center"/>
        <w:rPr>
          <w:rFonts w:ascii="黑体" w:eastAsia="黑体" w:hAnsi="黑体"/>
          <w:sz w:val="32"/>
          <w:szCs w:val="32"/>
        </w:rPr>
      </w:pPr>
      <w:r w:rsidRPr="00D9684C">
        <w:rPr>
          <w:rFonts w:ascii="黑体" w:eastAsia="黑体" w:hAnsi="黑体" w:hint="eastAsia"/>
          <w:sz w:val="32"/>
          <w:szCs w:val="32"/>
        </w:rPr>
        <w:t>全面推行涉企经营许可事项</w:t>
      </w:r>
    </w:p>
    <w:p w14:paraId="32A47F27" w14:textId="46092208" w:rsidR="001B3ADB" w:rsidRPr="001B3ADB" w:rsidRDefault="00D9684C" w:rsidP="001B3ADB">
      <w:pPr>
        <w:ind w:firstLineChars="200" w:firstLine="640"/>
        <w:jc w:val="center"/>
        <w:rPr>
          <w:rFonts w:ascii="黑体" w:eastAsia="黑体" w:hAnsi="黑体"/>
          <w:sz w:val="32"/>
          <w:szCs w:val="32"/>
        </w:rPr>
      </w:pPr>
      <w:r w:rsidRPr="00D9684C">
        <w:rPr>
          <w:rFonts w:ascii="黑体" w:eastAsia="黑体" w:hAnsi="黑体" w:hint="eastAsia"/>
          <w:sz w:val="32"/>
          <w:szCs w:val="32"/>
        </w:rPr>
        <w:t>告知承诺制实施方案</w:t>
      </w:r>
    </w:p>
    <w:p w14:paraId="6BAEBBFB" w14:textId="77777777" w:rsidR="001B3ADB" w:rsidRPr="001B3ADB" w:rsidRDefault="001B3ADB" w:rsidP="001B3ADB">
      <w:pPr>
        <w:ind w:firstLineChars="200" w:firstLine="640"/>
        <w:rPr>
          <w:rFonts w:ascii="黑体" w:eastAsia="黑体" w:hAnsi="黑体"/>
          <w:sz w:val="32"/>
          <w:szCs w:val="32"/>
        </w:rPr>
      </w:pPr>
    </w:p>
    <w:p w14:paraId="67E58583" w14:textId="0B3F4832" w:rsidR="00D9684C" w:rsidRPr="00D9684C" w:rsidRDefault="00D9684C" w:rsidP="00D9684C">
      <w:pPr>
        <w:ind w:firstLineChars="200" w:firstLine="640"/>
        <w:rPr>
          <w:rFonts w:ascii="仿宋_GB2312" w:eastAsia="仿宋_GB2312" w:hAnsi="黑体"/>
          <w:sz w:val="32"/>
          <w:szCs w:val="32"/>
        </w:rPr>
      </w:pPr>
      <w:r w:rsidRPr="00D9684C">
        <w:rPr>
          <w:rFonts w:ascii="仿宋_GB2312" w:eastAsia="仿宋_GB2312" w:hAnsi="黑体" w:hint="eastAsia"/>
          <w:sz w:val="32"/>
          <w:szCs w:val="32"/>
        </w:rPr>
        <w:t>为贯彻落实《国务院办公厅关于全面推行证明事项和涉企经</w:t>
      </w:r>
      <w:r w:rsidRPr="00D9684C">
        <w:rPr>
          <w:rFonts w:ascii="仿宋_GB2312" w:eastAsia="仿宋_GB2312" w:hAnsi="黑体" w:hint="eastAsia"/>
          <w:sz w:val="32"/>
          <w:szCs w:val="32"/>
        </w:rPr>
        <w:lastRenderedPageBreak/>
        <w:t>营许可事项告知承诺制的指导意见》（国办发〔2020〕42号）和《国务院关于深化“证照分离”改革进一步激发市场主体发展活力的通知》（国发〔2021〕7号）要求，结合我省实际，制定本实施方案。</w:t>
      </w:r>
    </w:p>
    <w:p w14:paraId="0B50010E" w14:textId="2AF4C53C" w:rsidR="00D9684C" w:rsidRPr="00D9684C" w:rsidRDefault="00D9684C" w:rsidP="00D9684C">
      <w:pPr>
        <w:ind w:firstLineChars="200" w:firstLine="640"/>
        <w:rPr>
          <w:rFonts w:ascii="黑体" w:eastAsia="黑体" w:hAnsi="黑体"/>
          <w:sz w:val="32"/>
          <w:szCs w:val="32"/>
        </w:rPr>
      </w:pPr>
      <w:r w:rsidRPr="00D9684C">
        <w:rPr>
          <w:rFonts w:ascii="黑体" w:eastAsia="黑体" w:hAnsi="黑体" w:hint="eastAsia"/>
          <w:sz w:val="32"/>
          <w:szCs w:val="32"/>
        </w:rPr>
        <w:t>一、总体目标</w:t>
      </w:r>
    </w:p>
    <w:p w14:paraId="541BC230" w14:textId="10DA8A35" w:rsidR="00D9684C" w:rsidRPr="00D9684C" w:rsidRDefault="00D9684C" w:rsidP="00D9684C">
      <w:pPr>
        <w:ind w:firstLineChars="200" w:firstLine="640"/>
        <w:rPr>
          <w:rFonts w:ascii="仿宋_GB2312" w:eastAsia="仿宋_GB2312" w:hAnsi="黑体"/>
          <w:sz w:val="32"/>
          <w:szCs w:val="32"/>
        </w:rPr>
      </w:pPr>
      <w:r w:rsidRPr="00D9684C">
        <w:rPr>
          <w:rFonts w:ascii="仿宋_GB2312" w:eastAsia="仿宋_GB2312" w:hAnsi="黑体" w:hint="eastAsia"/>
          <w:sz w:val="32"/>
          <w:szCs w:val="32"/>
        </w:rPr>
        <w:t>以习近平新时代中国特色社会主义思想为指导，全面贯彻党的十九大和十九届二中、三中、四中、五中全会精神，认真落</w:t>
      </w:r>
      <w:proofErr w:type="gramStart"/>
      <w:r w:rsidRPr="00D9684C">
        <w:rPr>
          <w:rFonts w:ascii="仿宋_GB2312" w:eastAsia="仿宋_GB2312" w:hAnsi="黑体" w:hint="eastAsia"/>
          <w:sz w:val="32"/>
          <w:szCs w:val="32"/>
        </w:rPr>
        <w:t>实习近</w:t>
      </w:r>
      <w:proofErr w:type="gramEnd"/>
      <w:r w:rsidRPr="00D9684C">
        <w:rPr>
          <w:rFonts w:ascii="仿宋_GB2312" w:eastAsia="仿宋_GB2312" w:hAnsi="黑体" w:hint="eastAsia"/>
          <w:sz w:val="32"/>
          <w:szCs w:val="32"/>
        </w:rPr>
        <w:t>平总书记来陕考察重要讲话精神，按照问题导向、高效便民、协同推进、风险可控原则，以行政机关清楚告知、企业和群众诚信守诺为重点，明确涉企经营许可告知承诺的规则和程序，形成标准公开、规则公平、预期明确、各负其责、信用监管的现代治理模式，进一步提高行政审批效率，降低市场准入成本，创新和加强事中事后监管，着力解决企业“办照容易办证难”等问题，有效激发市场主体活力，推动经济高质量发展。</w:t>
      </w:r>
    </w:p>
    <w:p w14:paraId="34F4D934" w14:textId="316BD516" w:rsidR="00D9684C" w:rsidRPr="00D9684C" w:rsidRDefault="00D9684C" w:rsidP="00D9684C">
      <w:pPr>
        <w:ind w:firstLineChars="200" w:firstLine="640"/>
        <w:rPr>
          <w:rFonts w:ascii="黑体" w:eastAsia="黑体" w:hAnsi="黑体"/>
          <w:sz w:val="32"/>
          <w:szCs w:val="32"/>
        </w:rPr>
      </w:pPr>
      <w:r w:rsidRPr="00D9684C">
        <w:rPr>
          <w:rFonts w:ascii="黑体" w:eastAsia="黑体" w:hAnsi="黑体" w:hint="eastAsia"/>
          <w:sz w:val="32"/>
          <w:szCs w:val="32"/>
        </w:rPr>
        <w:t>二、工作任务</w:t>
      </w:r>
    </w:p>
    <w:p w14:paraId="3DF2F4F5" w14:textId="4E65C60E" w:rsidR="00D9684C" w:rsidRPr="00D9684C" w:rsidRDefault="00D9684C" w:rsidP="00D9684C">
      <w:pPr>
        <w:ind w:firstLineChars="200" w:firstLine="640"/>
        <w:rPr>
          <w:rFonts w:ascii="仿宋_GB2312" w:eastAsia="仿宋_GB2312" w:hAnsi="黑体"/>
          <w:sz w:val="32"/>
          <w:szCs w:val="32"/>
        </w:rPr>
      </w:pPr>
      <w:r w:rsidRPr="00D9684C">
        <w:rPr>
          <w:rFonts w:ascii="仿宋_GB2312" w:eastAsia="仿宋_GB2312" w:hAnsi="黑体" w:hint="eastAsia"/>
          <w:sz w:val="32"/>
          <w:szCs w:val="32"/>
        </w:rPr>
        <w:t>涉企经营许可事项告知承诺，是指企业（包括个体工商户、农民专业合作社，下同）申请办理涉企经营许可事项，行政审批部门一次性向企业告知许可条件、需要提交的材料、后续监管规则和违反承诺的后果等，企业以书面形式</w:t>
      </w:r>
      <w:proofErr w:type="gramStart"/>
      <w:r w:rsidRPr="00D9684C">
        <w:rPr>
          <w:rFonts w:ascii="仿宋_GB2312" w:eastAsia="仿宋_GB2312" w:hAnsi="黑体" w:hint="eastAsia"/>
          <w:sz w:val="32"/>
          <w:szCs w:val="32"/>
        </w:rPr>
        <w:t>作出</w:t>
      </w:r>
      <w:proofErr w:type="gramEnd"/>
      <w:r w:rsidRPr="00D9684C">
        <w:rPr>
          <w:rFonts w:ascii="仿宋_GB2312" w:eastAsia="仿宋_GB2312" w:hAnsi="黑体" w:hint="eastAsia"/>
          <w:sz w:val="32"/>
          <w:szCs w:val="32"/>
        </w:rPr>
        <w:t>承诺并按要求提交</w:t>
      </w:r>
      <w:r w:rsidRPr="00D9684C">
        <w:rPr>
          <w:rFonts w:ascii="仿宋_GB2312" w:eastAsia="仿宋_GB2312" w:hAnsi="黑体" w:hint="eastAsia"/>
          <w:sz w:val="32"/>
          <w:szCs w:val="32"/>
        </w:rPr>
        <w:lastRenderedPageBreak/>
        <w:t>材料，行政审批部门经形式审核后当场</w:t>
      </w:r>
      <w:proofErr w:type="gramStart"/>
      <w:r w:rsidRPr="00D9684C">
        <w:rPr>
          <w:rFonts w:ascii="仿宋_GB2312" w:eastAsia="仿宋_GB2312" w:hAnsi="黑体" w:hint="eastAsia"/>
          <w:sz w:val="32"/>
          <w:szCs w:val="32"/>
        </w:rPr>
        <w:t>作出</w:t>
      </w:r>
      <w:proofErr w:type="gramEnd"/>
      <w:r w:rsidRPr="00D9684C">
        <w:rPr>
          <w:rFonts w:ascii="仿宋_GB2312" w:eastAsia="仿宋_GB2312" w:hAnsi="黑体" w:hint="eastAsia"/>
          <w:sz w:val="32"/>
          <w:szCs w:val="32"/>
        </w:rPr>
        <w:t>行政许可决定。</w:t>
      </w:r>
    </w:p>
    <w:p w14:paraId="6299F4FD" w14:textId="7B2B7CF5" w:rsidR="00D9684C" w:rsidRPr="00D9684C" w:rsidRDefault="00D9684C" w:rsidP="00D9684C">
      <w:pPr>
        <w:ind w:firstLineChars="200" w:firstLine="643"/>
        <w:rPr>
          <w:rFonts w:ascii="仿宋_GB2312" w:eastAsia="仿宋_GB2312" w:hAnsi="黑体"/>
          <w:sz w:val="32"/>
          <w:szCs w:val="32"/>
        </w:rPr>
      </w:pPr>
      <w:r w:rsidRPr="00071571">
        <w:rPr>
          <w:rFonts w:ascii="楷体_GB2312" w:eastAsia="楷体_GB2312" w:hAnsi="黑体" w:hint="eastAsia"/>
          <w:b/>
          <w:bCs/>
          <w:sz w:val="32"/>
          <w:szCs w:val="32"/>
        </w:rPr>
        <w:t>（一）建立清单管理机制。</w:t>
      </w:r>
      <w:r w:rsidRPr="00D9684C">
        <w:rPr>
          <w:rFonts w:ascii="仿宋_GB2312" w:eastAsia="仿宋_GB2312" w:hAnsi="黑体" w:hint="eastAsia"/>
          <w:sz w:val="32"/>
          <w:szCs w:val="32"/>
        </w:rPr>
        <w:t>省</w:t>
      </w:r>
      <w:proofErr w:type="gramStart"/>
      <w:r w:rsidRPr="00D9684C">
        <w:rPr>
          <w:rFonts w:ascii="仿宋_GB2312" w:eastAsia="仿宋_GB2312" w:hAnsi="黑体" w:hint="eastAsia"/>
          <w:sz w:val="32"/>
          <w:szCs w:val="32"/>
        </w:rPr>
        <w:t>审改办</w:t>
      </w:r>
      <w:proofErr w:type="gramEnd"/>
      <w:r w:rsidRPr="00D9684C">
        <w:rPr>
          <w:rFonts w:ascii="仿宋_GB2312" w:eastAsia="仿宋_GB2312" w:hAnsi="黑体" w:hint="eastAsia"/>
          <w:sz w:val="32"/>
          <w:szCs w:val="32"/>
        </w:rPr>
        <w:t>会同省级有关部门建立陕西省涉企经营许可事项告知承诺制清单（附件1），省市县三级实行告知承诺的涉企经营许可事项全部纳入清单管理，并根据法律法规规章</w:t>
      </w:r>
      <w:proofErr w:type="gramStart"/>
      <w:r w:rsidRPr="00D9684C">
        <w:rPr>
          <w:rFonts w:ascii="仿宋_GB2312" w:eastAsia="仿宋_GB2312" w:hAnsi="黑体" w:hint="eastAsia"/>
          <w:sz w:val="32"/>
          <w:szCs w:val="32"/>
        </w:rPr>
        <w:t>立改废释</w:t>
      </w:r>
      <w:proofErr w:type="gramEnd"/>
      <w:r w:rsidRPr="00D9684C">
        <w:rPr>
          <w:rFonts w:ascii="仿宋_GB2312" w:eastAsia="仿宋_GB2312" w:hAnsi="黑体" w:hint="eastAsia"/>
          <w:sz w:val="32"/>
          <w:szCs w:val="32"/>
        </w:rPr>
        <w:t>、工作实际等情况对清单进行动态调整。法律、行政法规、国务院决定设定的涉企经营许可事项实行告知承诺制的，按照国家确定的事项纳入清单管理，各有关部门按照工作职责抓好落实。地方性法规、地方政府规章设定且通过事中事后监管能够纠正不符合经营许可条件行为、有效防范风险的涉企经营许可事项实行告知承诺制的，由省</w:t>
      </w:r>
      <w:proofErr w:type="gramStart"/>
      <w:r w:rsidRPr="00D9684C">
        <w:rPr>
          <w:rFonts w:ascii="仿宋_GB2312" w:eastAsia="仿宋_GB2312" w:hAnsi="黑体" w:hint="eastAsia"/>
          <w:sz w:val="32"/>
          <w:szCs w:val="32"/>
        </w:rPr>
        <w:t>审改办</w:t>
      </w:r>
      <w:proofErr w:type="gramEnd"/>
      <w:r w:rsidRPr="00D9684C">
        <w:rPr>
          <w:rFonts w:ascii="仿宋_GB2312" w:eastAsia="仿宋_GB2312" w:hAnsi="黑体" w:hint="eastAsia"/>
          <w:sz w:val="32"/>
          <w:szCs w:val="32"/>
        </w:rPr>
        <w:t>会同各市审改部门和省级有关部门研究提出建议，报经省政府批准后纳入清单管理。涉企经营许可事项告知承诺制清单通过陕西一体化政务服务平台和本级政府门户网站、政务服务中心等渠道公布。涉及调整法律法规规章的，要按照法定程序办理。</w:t>
      </w:r>
    </w:p>
    <w:p w14:paraId="27237051" w14:textId="0C7838E6" w:rsidR="00D9684C" w:rsidRPr="00D9684C" w:rsidRDefault="00D9684C" w:rsidP="00D9684C">
      <w:pPr>
        <w:ind w:firstLineChars="200" w:firstLine="643"/>
        <w:rPr>
          <w:rFonts w:ascii="仿宋_GB2312" w:eastAsia="仿宋_GB2312" w:hAnsi="黑体"/>
          <w:sz w:val="32"/>
          <w:szCs w:val="32"/>
        </w:rPr>
      </w:pPr>
      <w:r w:rsidRPr="00071571">
        <w:rPr>
          <w:rFonts w:ascii="楷体_GB2312" w:eastAsia="楷体_GB2312" w:hAnsi="黑体" w:hint="eastAsia"/>
          <w:b/>
          <w:bCs/>
          <w:sz w:val="32"/>
          <w:szCs w:val="32"/>
        </w:rPr>
        <w:t>（二）规范工作流程。</w:t>
      </w:r>
      <w:r w:rsidRPr="00D9684C">
        <w:rPr>
          <w:rFonts w:ascii="仿宋_GB2312" w:eastAsia="仿宋_GB2312" w:hAnsi="黑体" w:hint="eastAsia"/>
          <w:sz w:val="32"/>
          <w:szCs w:val="32"/>
        </w:rPr>
        <w:t>行政审批部门要按照全面准确、权责清晰、通俗易懂、方便高效的要求，科学编制告知承诺制工作规程，修改完善办事指南，制作告知承诺书等格式文本（附件2），对实行告知承诺制的涉企经营许可事项，要依法准确完整列出可量化、易操作，不含模糊表述和兜底条款的经营许可条件。上级</w:t>
      </w:r>
      <w:r w:rsidRPr="00D9684C">
        <w:rPr>
          <w:rFonts w:ascii="仿宋_GB2312" w:eastAsia="仿宋_GB2312" w:hAnsi="黑体" w:hint="eastAsia"/>
          <w:sz w:val="32"/>
          <w:szCs w:val="32"/>
        </w:rPr>
        <w:lastRenderedPageBreak/>
        <w:t>行政审批部门应当加强对下级行政审批部门的工作指导，推动工作流程跨区域统一，实现“省内通办”。办事指南和告知承诺书格式文本要通过陕西一体化政务服务平台和本级政府门户网站、政务服务中心等渠道公布,方便企业查阅、索取或者下载。</w:t>
      </w:r>
    </w:p>
    <w:p w14:paraId="1CF11EBD" w14:textId="2AB5688A" w:rsidR="00D9684C" w:rsidRPr="00D9684C" w:rsidRDefault="00D9684C" w:rsidP="00D9684C">
      <w:pPr>
        <w:ind w:firstLineChars="200" w:firstLine="640"/>
        <w:rPr>
          <w:rFonts w:ascii="仿宋_GB2312" w:eastAsia="仿宋_GB2312" w:hAnsi="黑体"/>
          <w:sz w:val="32"/>
          <w:szCs w:val="32"/>
        </w:rPr>
      </w:pPr>
      <w:r w:rsidRPr="00D9684C">
        <w:rPr>
          <w:rFonts w:ascii="仿宋_GB2312" w:eastAsia="仿宋_GB2312" w:hAnsi="黑体" w:hint="eastAsia"/>
          <w:sz w:val="32"/>
          <w:szCs w:val="32"/>
        </w:rPr>
        <w:t>企业可自主选择是否采用告知承诺制方式办理涉企经营许可事项。企业不愿承诺或者无法承诺的，应当按照一般程序办理涉企经营许可事项。企业存在不良信用记录或者曾</w:t>
      </w:r>
      <w:proofErr w:type="gramStart"/>
      <w:r w:rsidRPr="00D9684C">
        <w:rPr>
          <w:rFonts w:ascii="仿宋_GB2312" w:eastAsia="仿宋_GB2312" w:hAnsi="黑体" w:hint="eastAsia"/>
          <w:sz w:val="32"/>
          <w:szCs w:val="32"/>
        </w:rPr>
        <w:t>作出</w:t>
      </w:r>
      <w:proofErr w:type="gramEnd"/>
      <w:r w:rsidRPr="00D9684C">
        <w:rPr>
          <w:rFonts w:ascii="仿宋_GB2312" w:eastAsia="仿宋_GB2312" w:hAnsi="黑体" w:hint="eastAsia"/>
          <w:sz w:val="32"/>
          <w:szCs w:val="32"/>
        </w:rPr>
        <w:t>虚假承诺等情形的，在信用修复前不适用告知承诺制。实行告知承诺的涉企经营许可事项，按照以下流程闭环管理：</w:t>
      </w:r>
    </w:p>
    <w:p w14:paraId="32D198A8" w14:textId="1E39CE8B" w:rsidR="00D9684C" w:rsidRPr="00D9684C" w:rsidRDefault="00D9684C" w:rsidP="00D9684C">
      <w:pPr>
        <w:ind w:firstLineChars="200" w:firstLine="640"/>
        <w:rPr>
          <w:rFonts w:ascii="仿宋_GB2312" w:eastAsia="仿宋_GB2312" w:hAnsi="黑体"/>
          <w:sz w:val="32"/>
          <w:szCs w:val="32"/>
        </w:rPr>
      </w:pPr>
      <w:r w:rsidRPr="00D9684C">
        <w:rPr>
          <w:rFonts w:ascii="仿宋_GB2312" w:eastAsia="仿宋_GB2312" w:hAnsi="黑体" w:hint="eastAsia"/>
          <w:sz w:val="32"/>
          <w:szCs w:val="32"/>
        </w:rPr>
        <w:t>1．申请与受理。行政审批部门通过信用信息共享平台核查企业的信用记录，判断是否适用告知承诺制。符合适用条件的企业应当将申请书、加盖本企业印章的告知承诺书（一式两份）和相关材料一并提交行政审批部门。企业在网上以告知承诺方式申请办理涉企经营许可事项的，应当按要求提供电子版材料。行政审批部门要依托现有审批系统，完善网上告知承诺受理功能。要依法受理申请，不得要求企业提交无关材料。</w:t>
      </w:r>
    </w:p>
    <w:p w14:paraId="28C78164" w14:textId="4A8CFFB0" w:rsidR="00D9684C" w:rsidRPr="00D9684C" w:rsidRDefault="00D9684C" w:rsidP="00D9684C">
      <w:pPr>
        <w:ind w:firstLineChars="200" w:firstLine="640"/>
        <w:rPr>
          <w:rFonts w:ascii="仿宋_GB2312" w:eastAsia="仿宋_GB2312" w:hAnsi="黑体"/>
          <w:sz w:val="32"/>
          <w:szCs w:val="32"/>
        </w:rPr>
      </w:pPr>
      <w:r w:rsidRPr="00D9684C">
        <w:rPr>
          <w:rFonts w:ascii="仿宋_GB2312" w:eastAsia="仿宋_GB2312" w:hAnsi="黑体" w:hint="eastAsia"/>
          <w:sz w:val="32"/>
          <w:szCs w:val="32"/>
        </w:rPr>
        <w:t>2．审查与决定。行政审批部门当场对企业提交的告知承诺书和相关材料进行形式审查。对符合要求的，行政审批部门当场</w:t>
      </w:r>
      <w:proofErr w:type="gramStart"/>
      <w:r w:rsidRPr="00D9684C">
        <w:rPr>
          <w:rFonts w:ascii="仿宋_GB2312" w:eastAsia="仿宋_GB2312" w:hAnsi="黑体" w:hint="eastAsia"/>
          <w:sz w:val="32"/>
          <w:szCs w:val="32"/>
        </w:rPr>
        <w:t>作出</w:t>
      </w:r>
      <w:proofErr w:type="gramEnd"/>
      <w:r w:rsidRPr="00D9684C">
        <w:rPr>
          <w:rFonts w:ascii="仿宋_GB2312" w:eastAsia="仿宋_GB2312" w:hAnsi="黑体" w:hint="eastAsia"/>
          <w:sz w:val="32"/>
          <w:szCs w:val="32"/>
        </w:rPr>
        <w:t>书面行政许可决定并交付企业；对不符合要求的，行政审批</w:t>
      </w:r>
      <w:r w:rsidRPr="00D9684C">
        <w:rPr>
          <w:rFonts w:ascii="仿宋_GB2312" w:eastAsia="仿宋_GB2312" w:hAnsi="黑体" w:hint="eastAsia"/>
          <w:sz w:val="32"/>
          <w:szCs w:val="32"/>
        </w:rPr>
        <w:lastRenderedPageBreak/>
        <w:t>部门出具补正告知单，一次性告知企业需要补正的全部内容，在企业补正材料后，行政审批部门</w:t>
      </w:r>
      <w:proofErr w:type="gramStart"/>
      <w:r w:rsidRPr="00D9684C">
        <w:rPr>
          <w:rFonts w:ascii="仿宋_GB2312" w:eastAsia="仿宋_GB2312" w:hAnsi="黑体" w:hint="eastAsia"/>
          <w:sz w:val="32"/>
          <w:szCs w:val="32"/>
        </w:rPr>
        <w:t>作出</w:t>
      </w:r>
      <w:proofErr w:type="gramEnd"/>
      <w:r w:rsidRPr="00D9684C">
        <w:rPr>
          <w:rFonts w:ascii="仿宋_GB2312" w:eastAsia="仿宋_GB2312" w:hAnsi="黑体" w:hint="eastAsia"/>
          <w:sz w:val="32"/>
          <w:szCs w:val="32"/>
        </w:rPr>
        <w:t>书面行政许可决定并交付企业。交付准予行政许可的决定时，将加盖行政审批部门印章的告知承诺书（一份）一并交付，供企业保存。企业通过网上办理并按要求提供电子版材料的，行政审批部门应当在收到材料后1个工作日内完成形式审查、</w:t>
      </w:r>
      <w:proofErr w:type="gramStart"/>
      <w:r w:rsidRPr="00D9684C">
        <w:rPr>
          <w:rFonts w:ascii="仿宋_GB2312" w:eastAsia="仿宋_GB2312" w:hAnsi="黑体" w:hint="eastAsia"/>
          <w:sz w:val="32"/>
          <w:szCs w:val="32"/>
        </w:rPr>
        <w:t>作出</w:t>
      </w:r>
      <w:proofErr w:type="gramEnd"/>
      <w:r w:rsidRPr="00D9684C">
        <w:rPr>
          <w:rFonts w:ascii="仿宋_GB2312" w:eastAsia="仿宋_GB2312" w:hAnsi="黑体" w:hint="eastAsia"/>
          <w:sz w:val="32"/>
          <w:szCs w:val="32"/>
        </w:rPr>
        <w:t>行政许可决定。行政审批部门</w:t>
      </w:r>
      <w:proofErr w:type="gramStart"/>
      <w:r w:rsidRPr="00D9684C">
        <w:rPr>
          <w:rFonts w:ascii="仿宋_GB2312" w:eastAsia="仿宋_GB2312" w:hAnsi="黑体" w:hint="eastAsia"/>
          <w:sz w:val="32"/>
          <w:szCs w:val="32"/>
        </w:rPr>
        <w:t>作出</w:t>
      </w:r>
      <w:proofErr w:type="gramEnd"/>
      <w:r w:rsidRPr="00D9684C">
        <w:rPr>
          <w:rFonts w:ascii="仿宋_GB2312" w:eastAsia="仿宋_GB2312" w:hAnsi="黑体" w:hint="eastAsia"/>
          <w:sz w:val="32"/>
          <w:szCs w:val="32"/>
        </w:rPr>
        <w:t>准予行政许可决定后，应当当场或者2个工作日内向企业颁发行政许可证件。实行告知承诺制的涉企经营许可事项，其许可材料同时实行证明事项告知承诺制的，要一次性告知和承诺，</w:t>
      </w:r>
      <w:proofErr w:type="gramStart"/>
      <w:r w:rsidRPr="00D9684C">
        <w:rPr>
          <w:rFonts w:ascii="仿宋_GB2312" w:eastAsia="仿宋_GB2312" w:hAnsi="黑体" w:hint="eastAsia"/>
          <w:sz w:val="32"/>
          <w:szCs w:val="32"/>
        </w:rPr>
        <w:t>按涉企</w:t>
      </w:r>
      <w:proofErr w:type="gramEnd"/>
      <w:r w:rsidRPr="00D9684C">
        <w:rPr>
          <w:rFonts w:ascii="仿宋_GB2312" w:eastAsia="仿宋_GB2312" w:hAnsi="黑体" w:hint="eastAsia"/>
          <w:sz w:val="32"/>
          <w:szCs w:val="32"/>
        </w:rPr>
        <w:t>经营许可事项告知承诺</w:t>
      </w:r>
      <w:proofErr w:type="gramStart"/>
      <w:r w:rsidRPr="00D9684C">
        <w:rPr>
          <w:rFonts w:ascii="仿宋_GB2312" w:eastAsia="仿宋_GB2312" w:hAnsi="黑体" w:hint="eastAsia"/>
          <w:sz w:val="32"/>
          <w:szCs w:val="32"/>
        </w:rPr>
        <w:t>制程序</w:t>
      </w:r>
      <w:proofErr w:type="gramEnd"/>
      <w:r w:rsidRPr="00D9684C">
        <w:rPr>
          <w:rFonts w:ascii="仿宋_GB2312" w:eastAsia="仿宋_GB2312" w:hAnsi="黑体" w:hint="eastAsia"/>
          <w:sz w:val="32"/>
          <w:szCs w:val="32"/>
        </w:rPr>
        <w:t>办理。</w:t>
      </w:r>
    </w:p>
    <w:p w14:paraId="2356CFFC" w14:textId="719A6120" w:rsidR="00D9684C" w:rsidRPr="00D9684C" w:rsidRDefault="00D9684C" w:rsidP="00D9684C">
      <w:pPr>
        <w:ind w:firstLineChars="200" w:firstLine="640"/>
        <w:rPr>
          <w:rFonts w:ascii="仿宋_GB2312" w:eastAsia="仿宋_GB2312" w:hAnsi="黑体"/>
          <w:sz w:val="32"/>
          <w:szCs w:val="32"/>
        </w:rPr>
      </w:pPr>
      <w:r w:rsidRPr="00D9684C">
        <w:rPr>
          <w:rFonts w:ascii="仿宋_GB2312" w:eastAsia="仿宋_GB2312" w:hAnsi="黑体" w:hint="eastAsia"/>
          <w:sz w:val="32"/>
          <w:szCs w:val="32"/>
        </w:rPr>
        <w:t>3．开展经营。企业领取行政许可证件后即可开展相关经营。</w:t>
      </w:r>
    </w:p>
    <w:p w14:paraId="45248A85" w14:textId="7CFC2EBF" w:rsidR="00D9684C" w:rsidRPr="00D9684C" w:rsidRDefault="00D9684C" w:rsidP="00D9684C">
      <w:pPr>
        <w:ind w:firstLineChars="200" w:firstLine="640"/>
        <w:rPr>
          <w:rFonts w:ascii="仿宋_GB2312" w:eastAsia="仿宋_GB2312" w:hAnsi="黑体"/>
          <w:sz w:val="32"/>
          <w:szCs w:val="32"/>
        </w:rPr>
      </w:pPr>
      <w:r w:rsidRPr="00D9684C">
        <w:rPr>
          <w:rFonts w:ascii="仿宋_GB2312" w:eastAsia="仿宋_GB2312" w:hAnsi="黑体" w:hint="eastAsia"/>
          <w:sz w:val="32"/>
          <w:szCs w:val="32"/>
        </w:rPr>
        <w:t>4．核查与监管。行政审批部门颁发行政许可证件后，应当同步将有关信息推送至行业监管部门。行业监管部门要针对许可事项特点和企业的信用状况等分类确定核查办法。对需要进行核查的，行业监管部门应当在企业领取行政许可证件1个月内，对企业承诺真实性和承诺履行情况等进行核查，并在核查结束后5个工作日内，将核查信息反馈</w:t>
      </w:r>
      <w:proofErr w:type="gramStart"/>
      <w:r w:rsidRPr="00D9684C">
        <w:rPr>
          <w:rFonts w:ascii="仿宋_GB2312" w:eastAsia="仿宋_GB2312" w:hAnsi="黑体" w:hint="eastAsia"/>
          <w:sz w:val="32"/>
          <w:szCs w:val="32"/>
        </w:rPr>
        <w:t>至行政</w:t>
      </w:r>
      <w:proofErr w:type="gramEnd"/>
      <w:r w:rsidRPr="00D9684C">
        <w:rPr>
          <w:rFonts w:ascii="仿宋_GB2312" w:eastAsia="仿宋_GB2312" w:hAnsi="黑体" w:hint="eastAsia"/>
          <w:sz w:val="32"/>
          <w:szCs w:val="32"/>
        </w:rPr>
        <w:t>审批部门。要充分利用政务信息共享平台、“秦务员”APP、区块链技术等收集和比对相关数据，实施在线核查。确需进行现场核查的，要优化工作程序，</w:t>
      </w:r>
      <w:r w:rsidRPr="00D9684C">
        <w:rPr>
          <w:rFonts w:ascii="仿宋_GB2312" w:eastAsia="仿宋_GB2312" w:hAnsi="黑体" w:hint="eastAsia"/>
          <w:sz w:val="32"/>
          <w:szCs w:val="32"/>
        </w:rPr>
        <w:lastRenderedPageBreak/>
        <w:t>加强业务协同，依托“互联网+监管”平台等，将承诺情况及时准确推送给一线核查人员。对于无法在线或现场核查的，行业监管部门可以请求其他行政机关协助核查，被请求协助的行政机关应当及时履行协助义务，不得推诿或者拒绝，确有原因不能提供协助的，应当书面告知请求协助的行政机关并说明理由。行业监管部门要综合运用“双随机、</w:t>
      </w:r>
      <w:proofErr w:type="gramStart"/>
      <w:r w:rsidRPr="00D9684C">
        <w:rPr>
          <w:rFonts w:ascii="仿宋_GB2312" w:eastAsia="仿宋_GB2312" w:hAnsi="黑体" w:hint="eastAsia"/>
          <w:sz w:val="32"/>
          <w:szCs w:val="32"/>
        </w:rPr>
        <w:t>一</w:t>
      </w:r>
      <w:proofErr w:type="gramEnd"/>
      <w:r w:rsidRPr="00D9684C">
        <w:rPr>
          <w:rFonts w:ascii="仿宋_GB2312" w:eastAsia="仿宋_GB2312" w:hAnsi="黑体" w:hint="eastAsia"/>
          <w:sz w:val="32"/>
          <w:szCs w:val="32"/>
        </w:rPr>
        <w:t>公开”监管、重点监管、“互联网+监管”、智慧监管等方式，对实行告知承诺制的涉企经营行为实施日常监管，不得对以告知承诺方式取得行政许可的企业采取歧视性监管措施。在核查或者日常监管中若发现未履行承诺或经查实为虚假承诺的，行政审批和行业监管部门要按照“审管联动”有关要求，依法终止办理、责令限期整改、撤销行政决定或者予以行政处罚，并将有关失信行为信息，记入企业信用档案。涉嫌犯罪的，依法移送司法机关。</w:t>
      </w:r>
    </w:p>
    <w:p w14:paraId="0B5AE7EF" w14:textId="2238ED81" w:rsidR="00D9684C" w:rsidRPr="00D9684C" w:rsidRDefault="00D9684C" w:rsidP="00D9684C">
      <w:pPr>
        <w:ind w:firstLineChars="200" w:firstLine="643"/>
        <w:rPr>
          <w:rFonts w:ascii="仿宋_GB2312" w:eastAsia="仿宋_GB2312" w:hAnsi="黑体"/>
          <w:sz w:val="32"/>
          <w:szCs w:val="32"/>
        </w:rPr>
      </w:pPr>
      <w:r w:rsidRPr="00D9684C">
        <w:rPr>
          <w:rFonts w:ascii="楷体_GB2312" w:eastAsia="楷体_GB2312" w:hAnsi="黑体" w:hint="eastAsia"/>
          <w:b/>
          <w:bCs/>
          <w:sz w:val="32"/>
          <w:szCs w:val="32"/>
        </w:rPr>
        <w:t>（三）健全信用监管机制。</w:t>
      </w:r>
      <w:r w:rsidRPr="00D9684C">
        <w:rPr>
          <w:rFonts w:ascii="仿宋_GB2312" w:eastAsia="仿宋_GB2312" w:hAnsi="黑体" w:hint="eastAsia"/>
          <w:sz w:val="32"/>
          <w:szCs w:val="32"/>
        </w:rPr>
        <w:t>发展改革部门要建立完善企业公共信用综合评价机制，加强告知承诺信用管理制度建设，建立告知承诺信用信息记录、归集、推送工作机制，及时将企业的信用状况共享给有关部门。行政审批部门要依法科学界定告知承诺失信行为，制定告知承诺失信行为目录，将企业承诺和践诺信息全面纳入信用记录，归集至省级信用信息共享平台。行业监管部门</w:t>
      </w:r>
      <w:r w:rsidRPr="00D9684C">
        <w:rPr>
          <w:rFonts w:ascii="仿宋_GB2312" w:eastAsia="仿宋_GB2312" w:hAnsi="黑体" w:hint="eastAsia"/>
          <w:sz w:val="32"/>
          <w:szCs w:val="32"/>
        </w:rPr>
        <w:lastRenderedPageBreak/>
        <w:t>要依据市场主体信用状况，实施分级分类监管，区分不同虚假承诺失信情形，依法依规实施失信惩戒。建立完善信用修复、异议处理机制，实现宽进严管、失信惩戒、社会监督、行业自律。</w:t>
      </w:r>
    </w:p>
    <w:p w14:paraId="0F6E6C52" w14:textId="0BDFC298" w:rsidR="00D9684C" w:rsidRPr="00D9684C" w:rsidRDefault="00D9684C" w:rsidP="00D9684C">
      <w:pPr>
        <w:ind w:firstLineChars="200" w:firstLine="643"/>
        <w:rPr>
          <w:rFonts w:ascii="仿宋_GB2312" w:eastAsia="仿宋_GB2312" w:hAnsi="黑体"/>
          <w:sz w:val="32"/>
          <w:szCs w:val="32"/>
        </w:rPr>
      </w:pPr>
      <w:r w:rsidRPr="00D9684C">
        <w:rPr>
          <w:rFonts w:ascii="楷体_GB2312" w:eastAsia="楷体_GB2312" w:hAnsi="黑体" w:hint="eastAsia"/>
          <w:b/>
          <w:bCs/>
          <w:sz w:val="32"/>
          <w:szCs w:val="32"/>
        </w:rPr>
        <w:t>（四）强化风险隐患防范。</w:t>
      </w:r>
      <w:r w:rsidRPr="00D9684C">
        <w:rPr>
          <w:rFonts w:ascii="仿宋_GB2312" w:eastAsia="仿宋_GB2312" w:hAnsi="黑体" w:hint="eastAsia"/>
          <w:sz w:val="32"/>
          <w:szCs w:val="32"/>
        </w:rPr>
        <w:t>行政审批部门要会同行业监管部门梳理告知</w:t>
      </w:r>
      <w:proofErr w:type="gramStart"/>
      <w:r w:rsidRPr="00D9684C">
        <w:rPr>
          <w:rFonts w:ascii="仿宋_GB2312" w:eastAsia="仿宋_GB2312" w:hAnsi="黑体" w:hint="eastAsia"/>
          <w:sz w:val="32"/>
          <w:szCs w:val="32"/>
        </w:rPr>
        <w:t>承诺制涉企</w:t>
      </w:r>
      <w:proofErr w:type="gramEnd"/>
      <w:r w:rsidRPr="00D9684C">
        <w:rPr>
          <w:rFonts w:ascii="仿宋_GB2312" w:eastAsia="仿宋_GB2312" w:hAnsi="黑体" w:hint="eastAsia"/>
          <w:sz w:val="32"/>
          <w:szCs w:val="32"/>
        </w:rPr>
        <w:t>经营许可事项工作风险点，制定防控措施，切实提高风险防范能力。行政审批部门要建立承诺退出机制，在事项办结前，企业有合理理由的，可以撤回承诺申请，撤回后按原程序办理。办理涉及社会公共利益、第三人利益或者核查难度较大的涉企经营许可事项时，要根据政府信息公开等规定，公布投诉举报电话，畅通投诉渠道，接受社会监督。对涉及经济利益价值较高、事中事后核查难度较大的事项，可以探索引入责任保险制度，降低实行告知承诺</w:t>
      </w:r>
      <w:proofErr w:type="gramStart"/>
      <w:r w:rsidRPr="00D9684C">
        <w:rPr>
          <w:rFonts w:ascii="仿宋_GB2312" w:eastAsia="仿宋_GB2312" w:hAnsi="黑体" w:hint="eastAsia"/>
          <w:sz w:val="32"/>
          <w:szCs w:val="32"/>
        </w:rPr>
        <w:t>制可能</w:t>
      </w:r>
      <w:proofErr w:type="gramEnd"/>
      <w:r w:rsidRPr="00D9684C">
        <w:rPr>
          <w:rFonts w:ascii="仿宋_GB2312" w:eastAsia="仿宋_GB2312" w:hAnsi="黑体" w:hint="eastAsia"/>
          <w:sz w:val="32"/>
          <w:szCs w:val="32"/>
        </w:rPr>
        <w:t>引发的行政赔偿风险。</w:t>
      </w:r>
    </w:p>
    <w:p w14:paraId="607833C1" w14:textId="26A7BBE3" w:rsidR="00D9684C" w:rsidRPr="00D9684C" w:rsidRDefault="00D9684C" w:rsidP="00D9684C">
      <w:pPr>
        <w:ind w:firstLineChars="200" w:firstLine="643"/>
        <w:rPr>
          <w:rFonts w:ascii="仿宋_GB2312" w:eastAsia="仿宋_GB2312" w:hAnsi="黑体"/>
          <w:sz w:val="32"/>
          <w:szCs w:val="32"/>
        </w:rPr>
      </w:pPr>
      <w:r w:rsidRPr="00D9684C">
        <w:rPr>
          <w:rFonts w:ascii="楷体_GB2312" w:eastAsia="楷体_GB2312" w:hAnsi="黑体" w:hint="eastAsia"/>
          <w:b/>
          <w:bCs/>
          <w:sz w:val="32"/>
          <w:szCs w:val="32"/>
        </w:rPr>
        <w:t>（五）加强信息共享。</w:t>
      </w:r>
      <w:r w:rsidRPr="00D9684C">
        <w:rPr>
          <w:rFonts w:ascii="仿宋_GB2312" w:eastAsia="仿宋_GB2312" w:hAnsi="黑体" w:hint="eastAsia"/>
          <w:sz w:val="32"/>
          <w:szCs w:val="32"/>
        </w:rPr>
        <w:t>各级各部门要扎实推进本地区、本系统政务信息和信用信息共享工作,规范统一数据标准，全力推进政务数据资源归集、整合、共享，依托陕西一体化政务服务平台、信用信息共享平台和行业信息系统等加强信息互联共享，实现跨地区、跨部门、跨层级数据共享和业务协同,建立告知承诺制在线核查支撑体系。</w:t>
      </w:r>
    </w:p>
    <w:p w14:paraId="35863F9B" w14:textId="3558B1BF" w:rsidR="00D9684C" w:rsidRPr="00D9684C" w:rsidRDefault="00D9684C" w:rsidP="00D9684C">
      <w:pPr>
        <w:ind w:firstLineChars="200" w:firstLine="640"/>
        <w:rPr>
          <w:rFonts w:ascii="黑体" w:eastAsia="黑体" w:hAnsi="黑体"/>
          <w:sz w:val="32"/>
          <w:szCs w:val="32"/>
        </w:rPr>
      </w:pPr>
      <w:r w:rsidRPr="00D9684C">
        <w:rPr>
          <w:rFonts w:ascii="黑体" w:eastAsia="黑体" w:hAnsi="黑体" w:hint="eastAsia"/>
          <w:sz w:val="32"/>
          <w:szCs w:val="32"/>
        </w:rPr>
        <w:t>三、工作要求</w:t>
      </w:r>
    </w:p>
    <w:p w14:paraId="766C3A56" w14:textId="7FF6AD06" w:rsidR="00D9684C" w:rsidRPr="00D9684C" w:rsidRDefault="00D9684C" w:rsidP="00D9684C">
      <w:pPr>
        <w:ind w:firstLineChars="200" w:firstLine="643"/>
        <w:rPr>
          <w:rFonts w:ascii="仿宋_GB2312" w:eastAsia="仿宋_GB2312" w:hAnsi="黑体"/>
          <w:sz w:val="32"/>
          <w:szCs w:val="32"/>
        </w:rPr>
      </w:pPr>
      <w:r w:rsidRPr="00D9684C">
        <w:rPr>
          <w:rFonts w:ascii="楷体_GB2312" w:eastAsia="楷体_GB2312" w:hAnsi="黑体" w:hint="eastAsia"/>
          <w:b/>
          <w:bCs/>
          <w:sz w:val="32"/>
          <w:szCs w:val="32"/>
        </w:rPr>
        <w:lastRenderedPageBreak/>
        <w:t>（一）加强组织领导。</w:t>
      </w:r>
      <w:r w:rsidRPr="00D9684C">
        <w:rPr>
          <w:rFonts w:ascii="仿宋_GB2312" w:eastAsia="仿宋_GB2312" w:hAnsi="黑体" w:hint="eastAsia"/>
          <w:sz w:val="32"/>
          <w:szCs w:val="32"/>
        </w:rPr>
        <w:t>各级各部门主要负责同志为全面推行告知承诺制工作第一责任人，要及时了解掌握有关工作情况，研究解决工作中的重大问题，确保工作有方案、部署有进度、推进有举措、结果有考核。要依托全面推行证明事项告知承诺制建立起来的工作协调机制，由各级</w:t>
      </w:r>
      <w:proofErr w:type="gramStart"/>
      <w:r w:rsidRPr="00D9684C">
        <w:rPr>
          <w:rFonts w:ascii="仿宋_GB2312" w:eastAsia="仿宋_GB2312" w:hAnsi="黑体" w:hint="eastAsia"/>
          <w:sz w:val="32"/>
          <w:szCs w:val="32"/>
        </w:rPr>
        <w:t>审改办</w:t>
      </w:r>
      <w:proofErr w:type="gramEnd"/>
      <w:r w:rsidRPr="00D9684C">
        <w:rPr>
          <w:rFonts w:ascii="仿宋_GB2312" w:eastAsia="仿宋_GB2312" w:hAnsi="黑体" w:hint="eastAsia"/>
          <w:sz w:val="32"/>
          <w:szCs w:val="32"/>
        </w:rPr>
        <w:t>牵头，指导协调、督促检查工作推进情况，为全省推行“证照分离”</w:t>
      </w:r>
      <w:proofErr w:type="gramStart"/>
      <w:r w:rsidRPr="00D9684C">
        <w:rPr>
          <w:rFonts w:ascii="仿宋_GB2312" w:eastAsia="仿宋_GB2312" w:hAnsi="黑体" w:hint="eastAsia"/>
          <w:sz w:val="32"/>
          <w:szCs w:val="32"/>
        </w:rPr>
        <w:t>改革全</w:t>
      </w:r>
      <w:proofErr w:type="gramEnd"/>
      <w:r w:rsidRPr="00D9684C">
        <w:rPr>
          <w:rFonts w:ascii="仿宋_GB2312" w:eastAsia="仿宋_GB2312" w:hAnsi="黑体" w:hint="eastAsia"/>
          <w:sz w:val="32"/>
          <w:szCs w:val="32"/>
        </w:rPr>
        <w:t>覆盖做好保障。</w:t>
      </w:r>
      <w:proofErr w:type="gramStart"/>
      <w:r w:rsidRPr="00D9684C">
        <w:rPr>
          <w:rFonts w:ascii="仿宋_GB2312" w:eastAsia="仿宋_GB2312" w:hAnsi="黑体" w:hint="eastAsia"/>
          <w:sz w:val="32"/>
          <w:szCs w:val="32"/>
        </w:rPr>
        <w:t>省级行业</w:t>
      </w:r>
      <w:proofErr w:type="gramEnd"/>
      <w:r w:rsidRPr="00D9684C">
        <w:rPr>
          <w:rFonts w:ascii="仿宋_GB2312" w:eastAsia="仿宋_GB2312" w:hAnsi="黑体" w:hint="eastAsia"/>
          <w:sz w:val="32"/>
          <w:szCs w:val="32"/>
        </w:rPr>
        <w:t>主管部门要密切跟踪政策动向，全面准确把握政策要求，督促指导告知承诺制工作落实。</w:t>
      </w:r>
    </w:p>
    <w:p w14:paraId="707385A5" w14:textId="1551D8CB" w:rsidR="00D9684C" w:rsidRPr="00D9684C" w:rsidRDefault="00D9684C" w:rsidP="00D9684C">
      <w:pPr>
        <w:ind w:firstLineChars="200" w:firstLine="643"/>
        <w:rPr>
          <w:rFonts w:ascii="仿宋_GB2312" w:eastAsia="仿宋_GB2312" w:hAnsi="黑体"/>
          <w:sz w:val="32"/>
          <w:szCs w:val="32"/>
        </w:rPr>
      </w:pPr>
      <w:r w:rsidRPr="00D9684C">
        <w:rPr>
          <w:rFonts w:ascii="楷体_GB2312" w:eastAsia="楷体_GB2312" w:hAnsi="黑体" w:hint="eastAsia"/>
          <w:b/>
          <w:bCs/>
          <w:sz w:val="32"/>
          <w:szCs w:val="32"/>
        </w:rPr>
        <w:t>（二）强化宣传培训。</w:t>
      </w:r>
      <w:r w:rsidRPr="00D9684C">
        <w:rPr>
          <w:rFonts w:ascii="仿宋_GB2312" w:eastAsia="仿宋_GB2312" w:hAnsi="黑体" w:hint="eastAsia"/>
          <w:sz w:val="32"/>
          <w:szCs w:val="32"/>
        </w:rPr>
        <w:t>各级各部门要做好全面推行涉企经营许可事项告知承诺制的宣传解读和业务培训，多渠道、全方位宣传其重要意义、主要做法、典型经验和实施效果等，合理引导社会预期，及时回应人民群众关切，为全面推行告知承诺制营造良好社会氛围。</w:t>
      </w:r>
    </w:p>
    <w:p w14:paraId="5E5612A3" w14:textId="623B3AF6" w:rsidR="00D9684C" w:rsidRPr="00D9684C" w:rsidRDefault="00D9684C" w:rsidP="00D9684C">
      <w:pPr>
        <w:ind w:firstLineChars="200" w:firstLine="643"/>
        <w:rPr>
          <w:rFonts w:ascii="仿宋_GB2312" w:eastAsia="仿宋_GB2312" w:hAnsi="黑体"/>
          <w:sz w:val="32"/>
          <w:szCs w:val="32"/>
        </w:rPr>
      </w:pPr>
      <w:r w:rsidRPr="00D9684C">
        <w:rPr>
          <w:rFonts w:ascii="楷体_GB2312" w:eastAsia="楷体_GB2312" w:hAnsi="黑体" w:hint="eastAsia"/>
          <w:b/>
          <w:bCs/>
          <w:sz w:val="32"/>
          <w:szCs w:val="32"/>
        </w:rPr>
        <w:t>（三）加强督促检查。</w:t>
      </w:r>
      <w:r w:rsidRPr="00D9684C">
        <w:rPr>
          <w:rFonts w:ascii="仿宋_GB2312" w:eastAsia="仿宋_GB2312" w:hAnsi="黑体" w:hint="eastAsia"/>
          <w:sz w:val="32"/>
          <w:szCs w:val="32"/>
        </w:rPr>
        <w:t>要把全面推行涉企经营许可事项告知承诺制落实情况纳入优化营商环境目标责任考核体系，充分调动各方积极性、主动性。对工作中表现突出、企业和群众评价满意度高的单位及个人，按照有关规定予以表彰和奖励。要建立督查情况通报制度，对工作中违纪违法的单位及人员要依纪</w:t>
      </w:r>
      <w:proofErr w:type="gramStart"/>
      <w:r w:rsidRPr="00D9684C">
        <w:rPr>
          <w:rFonts w:ascii="仿宋_GB2312" w:eastAsia="仿宋_GB2312" w:hAnsi="黑体" w:hint="eastAsia"/>
          <w:sz w:val="32"/>
          <w:szCs w:val="32"/>
        </w:rPr>
        <w:t>依法问</w:t>
      </w:r>
      <w:proofErr w:type="gramEnd"/>
      <w:r w:rsidRPr="00D9684C">
        <w:rPr>
          <w:rFonts w:ascii="仿宋_GB2312" w:eastAsia="仿宋_GB2312" w:hAnsi="黑体" w:hint="eastAsia"/>
          <w:sz w:val="32"/>
          <w:szCs w:val="32"/>
        </w:rPr>
        <w:t>责。要建立健全改革容错机制，属于合理容错情形的，对相关单位及</w:t>
      </w:r>
      <w:r w:rsidRPr="00D9684C">
        <w:rPr>
          <w:rFonts w:ascii="仿宋_GB2312" w:eastAsia="仿宋_GB2312" w:hAnsi="黑体" w:hint="eastAsia"/>
          <w:sz w:val="32"/>
          <w:szCs w:val="32"/>
        </w:rPr>
        <w:lastRenderedPageBreak/>
        <w:t>人员依纪依法免除相关责任或者减轻、从轻处理。</w:t>
      </w:r>
    </w:p>
    <w:p w14:paraId="0AA2FC07" w14:textId="1D690D98" w:rsidR="00D9684C" w:rsidRPr="00D9684C" w:rsidRDefault="00D9684C" w:rsidP="00D9684C">
      <w:pPr>
        <w:ind w:firstLineChars="200" w:firstLine="640"/>
        <w:rPr>
          <w:rFonts w:ascii="仿宋_GB2312" w:eastAsia="仿宋_GB2312" w:hAnsi="黑体"/>
          <w:sz w:val="32"/>
          <w:szCs w:val="32"/>
        </w:rPr>
      </w:pPr>
      <w:r w:rsidRPr="00D9684C">
        <w:rPr>
          <w:rFonts w:ascii="仿宋_GB2312" w:eastAsia="仿宋_GB2312" w:hAnsi="黑体" w:hint="eastAsia"/>
          <w:sz w:val="32"/>
          <w:szCs w:val="32"/>
        </w:rPr>
        <w:t>附件：</w:t>
      </w:r>
    </w:p>
    <w:p w14:paraId="2EA0EA2F" w14:textId="626A270D" w:rsidR="00D9684C" w:rsidRPr="00D9684C" w:rsidRDefault="00D9684C" w:rsidP="00D9684C">
      <w:pPr>
        <w:ind w:firstLineChars="200" w:firstLine="640"/>
        <w:rPr>
          <w:rFonts w:ascii="仿宋_GB2312" w:eastAsia="仿宋_GB2312" w:hAnsi="黑体"/>
          <w:sz w:val="32"/>
          <w:szCs w:val="32"/>
        </w:rPr>
      </w:pPr>
      <w:r w:rsidRPr="00D9684C">
        <w:rPr>
          <w:rFonts w:ascii="仿宋_GB2312" w:eastAsia="仿宋_GB2312" w:hAnsi="黑体" w:hint="eastAsia"/>
          <w:sz w:val="32"/>
          <w:szCs w:val="32"/>
        </w:rPr>
        <w:t>1．涉企经营许可事项告知承诺制清单（2021年版）</w:t>
      </w:r>
    </w:p>
    <w:p w14:paraId="193060EA" w14:textId="556FD458" w:rsidR="00D34292" w:rsidRDefault="00D9684C" w:rsidP="00D9684C">
      <w:pPr>
        <w:ind w:firstLineChars="200" w:firstLine="640"/>
        <w:rPr>
          <w:rFonts w:ascii="仿宋_GB2312" w:eastAsia="仿宋_GB2312" w:hAnsi="黑体"/>
          <w:sz w:val="32"/>
          <w:szCs w:val="32"/>
        </w:rPr>
      </w:pPr>
      <w:r w:rsidRPr="00D9684C">
        <w:rPr>
          <w:rFonts w:ascii="仿宋_GB2312" w:eastAsia="仿宋_GB2312" w:hAnsi="黑体" w:hint="eastAsia"/>
          <w:sz w:val="32"/>
          <w:szCs w:val="32"/>
        </w:rPr>
        <w:t>2．涉企经营许可事项告知承诺书（范本）</w:t>
      </w:r>
    </w:p>
    <w:p w14:paraId="3E32263C" w14:textId="24F1A5B6" w:rsidR="008311A0" w:rsidRDefault="008311A0">
      <w:pPr>
        <w:widowControl/>
        <w:jc w:val="left"/>
        <w:rPr>
          <w:rFonts w:ascii="仿宋_GB2312" w:eastAsia="仿宋_GB2312" w:hAnsi="黑体"/>
          <w:sz w:val="32"/>
          <w:szCs w:val="32"/>
        </w:rPr>
      </w:pPr>
      <w:r>
        <w:rPr>
          <w:rFonts w:ascii="仿宋_GB2312" w:eastAsia="仿宋_GB2312" w:hAnsi="黑体"/>
          <w:sz w:val="32"/>
          <w:szCs w:val="32"/>
        </w:rPr>
        <w:br w:type="page"/>
      </w:r>
    </w:p>
    <w:p w14:paraId="656F0FC1" w14:textId="76ECF106" w:rsidR="008311A0" w:rsidRDefault="008311A0" w:rsidP="008311A0">
      <w:pPr>
        <w:rPr>
          <w:rFonts w:ascii="楷体_GB2312" w:eastAsia="楷体_GB2312" w:hAnsi="黑体"/>
          <w:b/>
          <w:bCs/>
          <w:sz w:val="32"/>
          <w:szCs w:val="32"/>
        </w:rPr>
      </w:pPr>
      <w:r>
        <w:rPr>
          <w:rFonts w:ascii="楷体_GB2312" w:eastAsia="楷体_GB2312" w:hAnsi="黑体" w:hint="eastAsia"/>
          <w:b/>
          <w:bCs/>
          <w:noProof/>
          <w:sz w:val="32"/>
          <w:szCs w:val="32"/>
        </w:rPr>
        <w:lastRenderedPageBreak/>
        <w:drawing>
          <wp:inline distT="0" distB="0" distL="0" distR="0" wp14:anchorId="71E4DDBB" wp14:editId="7BBA8E04">
            <wp:extent cx="5616575" cy="775335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7">
                      <a:extLst>
                        <a:ext uri="{28A0092B-C50C-407E-A947-70E740481C1C}">
                          <a14:useLocalDpi xmlns:a14="http://schemas.microsoft.com/office/drawing/2010/main" val="0"/>
                        </a:ext>
                      </a:extLst>
                    </a:blip>
                    <a:stretch>
                      <a:fillRect/>
                    </a:stretch>
                  </pic:blipFill>
                  <pic:spPr>
                    <a:xfrm>
                      <a:off x="0" y="0"/>
                      <a:ext cx="5616575" cy="7753350"/>
                    </a:xfrm>
                    <a:prstGeom prst="rect">
                      <a:avLst/>
                    </a:prstGeom>
                  </pic:spPr>
                </pic:pic>
              </a:graphicData>
            </a:graphic>
          </wp:inline>
        </w:drawing>
      </w:r>
      <w:r>
        <w:rPr>
          <w:rFonts w:ascii="楷体_GB2312" w:eastAsia="楷体_GB2312" w:hAnsi="黑体" w:hint="eastAsia"/>
          <w:b/>
          <w:bCs/>
          <w:noProof/>
          <w:sz w:val="32"/>
          <w:szCs w:val="32"/>
        </w:rPr>
        <w:lastRenderedPageBreak/>
        <w:drawing>
          <wp:inline distT="0" distB="0" distL="0" distR="0" wp14:anchorId="5137ED4C" wp14:editId="2F3697EF">
            <wp:extent cx="5616575" cy="775970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
                      <a:extLst>
                        <a:ext uri="{28A0092B-C50C-407E-A947-70E740481C1C}">
                          <a14:useLocalDpi xmlns:a14="http://schemas.microsoft.com/office/drawing/2010/main" val="0"/>
                        </a:ext>
                      </a:extLst>
                    </a:blip>
                    <a:stretch>
                      <a:fillRect/>
                    </a:stretch>
                  </pic:blipFill>
                  <pic:spPr>
                    <a:xfrm>
                      <a:off x="0" y="0"/>
                      <a:ext cx="5616575" cy="7759700"/>
                    </a:xfrm>
                    <a:prstGeom prst="rect">
                      <a:avLst/>
                    </a:prstGeom>
                  </pic:spPr>
                </pic:pic>
              </a:graphicData>
            </a:graphic>
          </wp:inline>
        </w:drawing>
      </w:r>
      <w:r>
        <w:rPr>
          <w:rFonts w:ascii="楷体_GB2312" w:eastAsia="楷体_GB2312" w:hAnsi="黑体" w:hint="eastAsia"/>
          <w:b/>
          <w:bCs/>
          <w:noProof/>
          <w:sz w:val="32"/>
          <w:szCs w:val="32"/>
        </w:rPr>
        <w:lastRenderedPageBreak/>
        <w:drawing>
          <wp:inline distT="0" distB="0" distL="0" distR="0" wp14:anchorId="05E859F8" wp14:editId="280BD926">
            <wp:extent cx="5616575" cy="777875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a:extLst>
                        <a:ext uri="{28A0092B-C50C-407E-A947-70E740481C1C}">
                          <a14:useLocalDpi xmlns:a14="http://schemas.microsoft.com/office/drawing/2010/main" val="0"/>
                        </a:ext>
                      </a:extLst>
                    </a:blip>
                    <a:stretch>
                      <a:fillRect/>
                    </a:stretch>
                  </pic:blipFill>
                  <pic:spPr>
                    <a:xfrm>
                      <a:off x="0" y="0"/>
                      <a:ext cx="5616575" cy="7778750"/>
                    </a:xfrm>
                    <a:prstGeom prst="rect">
                      <a:avLst/>
                    </a:prstGeom>
                  </pic:spPr>
                </pic:pic>
              </a:graphicData>
            </a:graphic>
          </wp:inline>
        </w:drawing>
      </w:r>
      <w:r>
        <w:rPr>
          <w:rFonts w:ascii="楷体_GB2312" w:eastAsia="楷体_GB2312" w:hAnsi="黑体" w:hint="eastAsia"/>
          <w:b/>
          <w:bCs/>
          <w:noProof/>
          <w:sz w:val="32"/>
          <w:szCs w:val="32"/>
        </w:rPr>
        <w:lastRenderedPageBreak/>
        <w:drawing>
          <wp:inline distT="0" distB="0" distL="0" distR="0" wp14:anchorId="6D130B73" wp14:editId="10AE8F0A">
            <wp:extent cx="5616575" cy="773430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0">
                      <a:extLst>
                        <a:ext uri="{28A0092B-C50C-407E-A947-70E740481C1C}">
                          <a14:useLocalDpi xmlns:a14="http://schemas.microsoft.com/office/drawing/2010/main" val="0"/>
                        </a:ext>
                      </a:extLst>
                    </a:blip>
                    <a:stretch>
                      <a:fillRect/>
                    </a:stretch>
                  </pic:blipFill>
                  <pic:spPr>
                    <a:xfrm>
                      <a:off x="0" y="0"/>
                      <a:ext cx="5616575" cy="7734300"/>
                    </a:xfrm>
                    <a:prstGeom prst="rect">
                      <a:avLst/>
                    </a:prstGeom>
                  </pic:spPr>
                </pic:pic>
              </a:graphicData>
            </a:graphic>
          </wp:inline>
        </w:drawing>
      </w:r>
      <w:r>
        <w:rPr>
          <w:rFonts w:ascii="楷体_GB2312" w:eastAsia="楷体_GB2312" w:hAnsi="黑体" w:hint="eastAsia"/>
          <w:b/>
          <w:bCs/>
          <w:noProof/>
          <w:sz w:val="32"/>
          <w:szCs w:val="32"/>
        </w:rPr>
        <w:lastRenderedPageBreak/>
        <w:drawing>
          <wp:inline distT="0" distB="0" distL="0" distR="0" wp14:anchorId="13A4C75A" wp14:editId="0D03B3EA">
            <wp:extent cx="5616575" cy="777240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a:extLst>
                        <a:ext uri="{28A0092B-C50C-407E-A947-70E740481C1C}">
                          <a14:useLocalDpi xmlns:a14="http://schemas.microsoft.com/office/drawing/2010/main" val="0"/>
                        </a:ext>
                      </a:extLst>
                    </a:blip>
                    <a:stretch>
                      <a:fillRect/>
                    </a:stretch>
                  </pic:blipFill>
                  <pic:spPr>
                    <a:xfrm>
                      <a:off x="0" y="0"/>
                      <a:ext cx="5616575" cy="7772400"/>
                    </a:xfrm>
                    <a:prstGeom prst="rect">
                      <a:avLst/>
                    </a:prstGeom>
                  </pic:spPr>
                </pic:pic>
              </a:graphicData>
            </a:graphic>
          </wp:inline>
        </w:drawing>
      </w:r>
      <w:r>
        <w:rPr>
          <w:rFonts w:ascii="楷体_GB2312" w:eastAsia="楷体_GB2312" w:hAnsi="黑体" w:hint="eastAsia"/>
          <w:b/>
          <w:bCs/>
          <w:noProof/>
          <w:sz w:val="32"/>
          <w:szCs w:val="32"/>
        </w:rPr>
        <w:lastRenderedPageBreak/>
        <w:drawing>
          <wp:inline distT="0" distB="0" distL="0" distR="0" wp14:anchorId="7A44580A" wp14:editId="31B8B225">
            <wp:extent cx="5616575" cy="7734300"/>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2">
                      <a:extLst>
                        <a:ext uri="{28A0092B-C50C-407E-A947-70E740481C1C}">
                          <a14:useLocalDpi xmlns:a14="http://schemas.microsoft.com/office/drawing/2010/main" val="0"/>
                        </a:ext>
                      </a:extLst>
                    </a:blip>
                    <a:stretch>
                      <a:fillRect/>
                    </a:stretch>
                  </pic:blipFill>
                  <pic:spPr>
                    <a:xfrm>
                      <a:off x="0" y="0"/>
                      <a:ext cx="5616575" cy="7734300"/>
                    </a:xfrm>
                    <a:prstGeom prst="rect">
                      <a:avLst/>
                    </a:prstGeom>
                  </pic:spPr>
                </pic:pic>
              </a:graphicData>
            </a:graphic>
          </wp:inline>
        </w:drawing>
      </w:r>
      <w:r>
        <w:rPr>
          <w:rFonts w:ascii="楷体_GB2312" w:eastAsia="楷体_GB2312" w:hAnsi="黑体" w:hint="eastAsia"/>
          <w:b/>
          <w:bCs/>
          <w:noProof/>
          <w:sz w:val="32"/>
          <w:szCs w:val="32"/>
        </w:rPr>
        <w:lastRenderedPageBreak/>
        <w:drawing>
          <wp:inline distT="0" distB="0" distL="0" distR="0" wp14:anchorId="66834CF8" wp14:editId="355C3040">
            <wp:extent cx="5616575" cy="7766050"/>
            <wp:effectExtent l="0" t="0" r="317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3">
                      <a:extLst>
                        <a:ext uri="{28A0092B-C50C-407E-A947-70E740481C1C}">
                          <a14:useLocalDpi xmlns:a14="http://schemas.microsoft.com/office/drawing/2010/main" val="0"/>
                        </a:ext>
                      </a:extLst>
                    </a:blip>
                    <a:stretch>
                      <a:fillRect/>
                    </a:stretch>
                  </pic:blipFill>
                  <pic:spPr>
                    <a:xfrm>
                      <a:off x="0" y="0"/>
                      <a:ext cx="5616575" cy="7766050"/>
                    </a:xfrm>
                    <a:prstGeom prst="rect">
                      <a:avLst/>
                    </a:prstGeom>
                  </pic:spPr>
                </pic:pic>
              </a:graphicData>
            </a:graphic>
          </wp:inline>
        </w:drawing>
      </w:r>
      <w:r>
        <w:rPr>
          <w:rFonts w:ascii="楷体_GB2312" w:eastAsia="楷体_GB2312" w:hAnsi="黑体" w:hint="eastAsia"/>
          <w:b/>
          <w:bCs/>
          <w:noProof/>
          <w:sz w:val="32"/>
          <w:szCs w:val="32"/>
        </w:rPr>
        <w:lastRenderedPageBreak/>
        <w:drawing>
          <wp:inline distT="0" distB="0" distL="0" distR="0" wp14:anchorId="00225CE4" wp14:editId="29D8D3C4">
            <wp:extent cx="5616575" cy="7766050"/>
            <wp:effectExtent l="0" t="0" r="317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4">
                      <a:extLst>
                        <a:ext uri="{28A0092B-C50C-407E-A947-70E740481C1C}">
                          <a14:useLocalDpi xmlns:a14="http://schemas.microsoft.com/office/drawing/2010/main" val="0"/>
                        </a:ext>
                      </a:extLst>
                    </a:blip>
                    <a:stretch>
                      <a:fillRect/>
                    </a:stretch>
                  </pic:blipFill>
                  <pic:spPr>
                    <a:xfrm>
                      <a:off x="0" y="0"/>
                      <a:ext cx="5616575" cy="7766050"/>
                    </a:xfrm>
                    <a:prstGeom prst="rect">
                      <a:avLst/>
                    </a:prstGeom>
                  </pic:spPr>
                </pic:pic>
              </a:graphicData>
            </a:graphic>
          </wp:inline>
        </w:drawing>
      </w:r>
      <w:r>
        <w:rPr>
          <w:rFonts w:ascii="楷体_GB2312" w:eastAsia="楷体_GB2312" w:hAnsi="黑体" w:hint="eastAsia"/>
          <w:b/>
          <w:bCs/>
          <w:noProof/>
          <w:sz w:val="32"/>
          <w:szCs w:val="32"/>
        </w:rPr>
        <w:lastRenderedPageBreak/>
        <w:drawing>
          <wp:inline distT="0" distB="0" distL="0" distR="0" wp14:anchorId="32EC3F2E" wp14:editId="75B35279">
            <wp:extent cx="5616575" cy="777240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5">
                      <a:extLst>
                        <a:ext uri="{28A0092B-C50C-407E-A947-70E740481C1C}">
                          <a14:useLocalDpi xmlns:a14="http://schemas.microsoft.com/office/drawing/2010/main" val="0"/>
                        </a:ext>
                      </a:extLst>
                    </a:blip>
                    <a:stretch>
                      <a:fillRect/>
                    </a:stretch>
                  </pic:blipFill>
                  <pic:spPr>
                    <a:xfrm>
                      <a:off x="0" y="0"/>
                      <a:ext cx="5616575" cy="7772400"/>
                    </a:xfrm>
                    <a:prstGeom prst="rect">
                      <a:avLst/>
                    </a:prstGeom>
                  </pic:spPr>
                </pic:pic>
              </a:graphicData>
            </a:graphic>
          </wp:inline>
        </w:drawing>
      </w:r>
      <w:r>
        <w:rPr>
          <w:rFonts w:ascii="楷体_GB2312" w:eastAsia="楷体_GB2312" w:hAnsi="黑体" w:hint="eastAsia"/>
          <w:b/>
          <w:bCs/>
          <w:noProof/>
          <w:sz w:val="32"/>
          <w:szCs w:val="32"/>
        </w:rPr>
        <w:lastRenderedPageBreak/>
        <w:drawing>
          <wp:inline distT="0" distB="0" distL="0" distR="0" wp14:anchorId="001FB0E2" wp14:editId="1084C496">
            <wp:extent cx="5616575" cy="7759700"/>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6">
                      <a:extLst>
                        <a:ext uri="{28A0092B-C50C-407E-A947-70E740481C1C}">
                          <a14:useLocalDpi xmlns:a14="http://schemas.microsoft.com/office/drawing/2010/main" val="0"/>
                        </a:ext>
                      </a:extLst>
                    </a:blip>
                    <a:stretch>
                      <a:fillRect/>
                    </a:stretch>
                  </pic:blipFill>
                  <pic:spPr>
                    <a:xfrm>
                      <a:off x="0" y="0"/>
                      <a:ext cx="5616575" cy="7759700"/>
                    </a:xfrm>
                    <a:prstGeom prst="rect">
                      <a:avLst/>
                    </a:prstGeom>
                  </pic:spPr>
                </pic:pic>
              </a:graphicData>
            </a:graphic>
          </wp:inline>
        </w:drawing>
      </w:r>
      <w:r>
        <w:rPr>
          <w:rFonts w:ascii="楷体_GB2312" w:eastAsia="楷体_GB2312" w:hAnsi="黑体" w:hint="eastAsia"/>
          <w:b/>
          <w:bCs/>
          <w:noProof/>
          <w:sz w:val="32"/>
          <w:szCs w:val="32"/>
        </w:rPr>
        <w:lastRenderedPageBreak/>
        <w:drawing>
          <wp:inline distT="0" distB="0" distL="0" distR="0" wp14:anchorId="687B9FF9" wp14:editId="06954C47">
            <wp:extent cx="5616575" cy="77724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7">
                      <a:extLst>
                        <a:ext uri="{28A0092B-C50C-407E-A947-70E740481C1C}">
                          <a14:useLocalDpi xmlns:a14="http://schemas.microsoft.com/office/drawing/2010/main" val="0"/>
                        </a:ext>
                      </a:extLst>
                    </a:blip>
                    <a:stretch>
                      <a:fillRect/>
                    </a:stretch>
                  </pic:blipFill>
                  <pic:spPr>
                    <a:xfrm>
                      <a:off x="0" y="0"/>
                      <a:ext cx="5616575" cy="7772400"/>
                    </a:xfrm>
                    <a:prstGeom prst="rect">
                      <a:avLst/>
                    </a:prstGeom>
                  </pic:spPr>
                </pic:pic>
              </a:graphicData>
            </a:graphic>
          </wp:inline>
        </w:drawing>
      </w:r>
      <w:r>
        <w:rPr>
          <w:rFonts w:ascii="楷体_GB2312" w:eastAsia="楷体_GB2312" w:hAnsi="黑体" w:hint="eastAsia"/>
          <w:b/>
          <w:bCs/>
          <w:noProof/>
          <w:sz w:val="32"/>
          <w:szCs w:val="32"/>
        </w:rPr>
        <w:lastRenderedPageBreak/>
        <w:drawing>
          <wp:inline distT="0" distB="0" distL="0" distR="0" wp14:anchorId="518D0517" wp14:editId="28B0E533">
            <wp:extent cx="5616575" cy="7766050"/>
            <wp:effectExtent l="0" t="0" r="3175"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8">
                      <a:extLst>
                        <a:ext uri="{28A0092B-C50C-407E-A947-70E740481C1C}">
                          <a14:useLocalDpi xmlns:a14="http://schemas.microsoft.com/office/drawing/2010/main" val="0"/>
                        </a:ext>
                      </a:extLst>
                    </a:blip>
                    <a:stretch>
                      <a:fillRect/>
                    </a:stretch>
                  </pic:blipFill>
                  <pic:spPr>
                    <a:xfrm>
                      <a:off x="0" y="0"/>
                      <a:ext cx="5616575" cy="7766050"/>
                    </a:xfrm>
                    <a:prstGeom prst="rect">
                      <a:avLst/>
                    </a:prstGeom>
                  </pic:spPr>
                </pic:pic>
              </a:graphicData>
            </a:graphic>
          </wp:inline>
        </w:drawing>
      </w:r>
      <w:r>
        <w:rPr>
          <w:rFonts w:ascii="楷体_GB2312" w:eastAsia="楷体_GB2312" w:hAnsi="黑体" w:hint="eastAsia"/>
          <w:b/>
          <w:bCs/>
          <w:noProof/>
          <w:sz w:val="32"/>
          <w:szCs w:val="32"/>
        </w:rPr>
        <w:lastRenderedPageBreak/>
        <w:drawing>
          <wp:inline distT="0" distB="0" distL="0" distR="0" wp14:anchorId="519427BF" wp14:editId="73EDD29D">
            <wp:extent cx="5616575" cy="7727950"/>
            <wp:effectExtent l="0" t="0" r="317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9">
                      <a:extLst>
                        <a:ext uri="{28A0092B-C50C-407E-A947-70E740481C1C}">
                          <a14:useLocalDpi xmlns:a14="http://schemas.microsoft.com/office/drawing/2010/main" val="0"/>
                        </a:ext>
                      </a:extLst>
                    </a:blip>
                    <a:stretch>
                      <a:fillRect/>
                    </a:stretch>
                  </pic:blipFill>
                  <pic:spPr>
                    <a:xfrm>
                      <a:off x="0" y="0"/>
                      <a:ext cx="5616575" cy="7727950"/>
                    </a:xfrm>
                    <a:prstGeom prst="rect">
                      <a:avLst/>
                    </a:prstGeom>
                  </pic:spPr>
                </pic:pic>
              </a:graphicData>
            </a:graphic>
          </wp:inline>
        </w:drawing>
      </w:r>
      <w:r>
        <w:rPr>
          <w:rFonts w:ascii="楷体_GB2312" w:eastAsia="楷体_GB2312" w:hAnsi="黑体" w:hint="eastAsia"/>
          <w:b/>
          <w:bCs/>
          <w:noProof/>
          <w:sz w:val="32"/>
          <w:szCs w:val="32"/>
        </w:rPr>
        <w:lastRenderedPageBreak/>
        <w:drawing>
          <wp:inline distT="0" distB="0" distL="0" distR="0" wp14:anchorId="7ABC426A" wp14:editId="0598F680">
            <wp:extent cx="5616575" cy="7759700"/>
            <wp:effectExtent l="0" t="0" r="317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0">
                      <a:extLst>
                        <a:ext uri="{28A0092B-C50C-407E-A947-70E740481C1C}">
                          <a14:useLocalDpi xmlns:a14="http://schemas.microsoft.com/office/drawing/2010/main" val="0"/>
                        </a:ext>
                      </a:extLst>
                    </a:blip>
                    <a:stretch>
                      <a:fillRect/>
                    </a:stretch>
                  </pic:blipFill>
                  <pic:spPr>
                    <a:xfrm>
                      <a:off x="0" y="0"/>
                      <a:ext cx="5616575" cy="7759700"/>
                    </a:xfrm>
                    <a:prstGeom prst="rect">
                      <a:avLst/>
                    </a:prstGeom>
                  </pic:spPr>
                </pic:pic>
              </a:graphicData>
            </a:graphic>
          </wp:inline>
        </w:drawing>
      </w:r>
      <w:r>
        <w:rPr>
          <w:rFonts w:ascii="楷体_GB2312" w:eastAsia="楷体_GB2312" w:hAnsi="黑体" w:hint="eastAsia"/>
          <w:b/>
          <w:bCs/>
          <w:noProof/>
          <w:sz w:val="32"/>
          <w:szCs w:val="32"/>
        </w:rPr>
        <w:lastRenderedPageBreak/>
        <w:drawing>
          <wp:inline distT="0" distB="0" distL="0" distR="0" wp14:anchorId="647D0AB9" wp14:editId="33A5E56D">
            <wp:extent cx="5616575" cy="7804150"/>
            <wp:effectExtent l="0" t="0" r="3175"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1">
                      <a:extLst>
                        <a:ext uri="{28A0092B-C50C-407E-A947-70E740481C1C}">
                          <a14:useLocalDpi xmlns:a14="http://schemas.microsoft.com/office/drawing/2010/main" val="0"/>
                        </a:ext>
                      </a:extLst>
                    </a:blip>
                    <a:stretch>
                      <a:fillRect/>
                    </a:stretch>
                  </pic:blipFill>
                  <pic:spPr>
                    <a:xfrm>
                      <a:off x="0" y="0"/>
                      <a:ext cx="5616575" cy="7804150"/>
                    </a:xfrm>
                    <a:prstGeom prst="rect">
                      <a:avLst/>
                    </a:prstGeom>
                  </pic:spPr>
                </pic:pic>
              </a:graphicData>
            </a:graphic>
          </wp:inline>
        </w:drawing>
      </w:r>
      <w:r>
        <w:rPr>
          <w:rFonts w:ascii="楷体_GB2312" w:eastAsia="楷体_GB2312" w:hAnsi="黑体" w:hint="eastAsia"/>
          <w:b/>
          <w:bCs/>
          <w:noProof/>
          <w:sz w:val="32"/>
          <w:szCs w:val="32"/>
        </w:rPr>
        <w:lastRenderedPageBreak/>
        <w:drawing>
          <wp:inline distT="0" distB="0" distL="0" distR="0" wp14:anchorId="1484E307" wp14:editId="60E8652C">
            <wp:extent cx="5616575" cy="7766050"/>
            <wp:effectExtent l="0" t="0" r="3175"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2">
                      <a:extLst>
                        <a:ext uri="{28A0092B-C50C-407E-A947-70E740481C1C}">
                          <a14:useLocalDpi xmlns:a14="http://schemas.microsoft.com/office/drawing/2010/main" val="0"/>
                        </a:ext>
                      </a:extLst>
                    </a:blip>
                    <a:stretch>
                      <a:fillRect/>
                    </a:stretch>
                  </pic:blipFill>
                  <pic:spPr>
                    <a:xfrm>
                      <a:off x="0" y="0"/>
                      <a:ext cx="5616575" cy="7766050"/>
                    </a:xfrm>
                    <a:prstGeom prst="rect">
                      <a:avLst/>
                    </a:prstGeom>
                  </pic:spPr>
                </pic:pic>
              </a:graphicData>
            </a:graphic>
          </wp:inline>
        </w:drawing>
      </w:r>
    </w:p>
    <w:p w14:paraId="7AE77254" w14:textId="57FB9077" w:rsidR="008311A0" w:rsidRPr="005C02EC" w:rsidRDefault="008311A0" w:rsidP="008311A0">
      <w:pPr>
        <w:rPr>
          <w:rFonts w:ascii="楷体_GB2312" w:eastAsia="楷体_GB2312" w:hAnsi="黑体"/>
          <w:b/>
          <w:bCs/>
          <w:sz w:val="32"/>
          <w:szCs w:val="32"/>
        </w:rPr>
      </w:pPr>
      <w:r>
        <w:rPr>
          <w:rFonts w:ascii="楷体_GB2312" w:eastAsia="楷体_GB2312" w:hAnsi="黑体" w:hint="eastAsia"/>
          <w:b/>
          <w:bCs/>
          <w:noProof/>
          <w:sz w:val="32"/>
          <w:szCs w:val="32"/>
        </w:rPr>
        <w:lastRenderedPageBreak/>
        <w:drawing>
          <wp:inline distT="0" distB="0" distL="0" distR="0" wp14:anchorId="78BCE2A1" wp14:editId="6C48438C">
            <wp:extent cx="5616575" cy="7734300"/>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23">
                      <a:extLst>
                        <a:ext uri="{28A0092B-C50C-407E-A947-70E740481C1C}">
                          <a14:useLocalDpi xmlns:a14="http://schemas.microsoft.com/office/drawing/2010/main" val="0"/>
                        </a:ext>
                      </a:extLst>
                    </a:blip>
                    <a:stretch>
                      <a:fillRect/>
                    </a:stretch>
                  </pic:blipFill>
                  <pic:spPr>
                    <a:xfrm>
                      <a:off x="0" y="0"/>
                      <a:ext cx="5616575" cy="7734300"/>
                    </a:xfrm>
                    <a:prstGeom prst="rect">
                      <a:avLst/>
                    </a:prstGeom>
                  </pic:spPr>
                </pic:pic>
              </a:graphicData>
            </a:graphic>
          </wp:inline>
        </w:drawing>
      </w:r>
      <w:r>
        <w:rPr>
          <w:rFonts w:ascii="楷体_GB2312" w:eastAsia="楷体_GB2312" w:hAnsi="黑体" w:hint="eastAsia"/>
          <w:b/>
          <w:bCs/>
          <w:noProof/>
          <w:sz w:val="32"/>
          <w:szCs w:val="32"/>
        </w:rPr>
        <w:lastRenderedPageBreak/>
        <w:drawing>
          <wp:inline distT="0" distB="0" distL="0" distR="0" wp14:anchorId="68E21CAA" wp14:editId="3FAACDE5">
            <wp:extent cx="5616575" cy="7759700"/>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4">
                      <a:extLst>
                        <a:ext uri="{28A0092B-C50C-407E-A947-70E740481C1C}">
                          <a14:useLocalDpi xmlns:a14="http://schemas.microsoft.com/office/drawing/2010/main" val="0"/>
                        </a:ext>
                      </a:extLst>
                    </a:blip>
                    <a:stretch>
                      <a:fillRect/>
                    </a:stretch>
                  </pic:blipFill>
                  <pic:spPr>
                    <a:xfrm>
                      <a:off x="0" y="0"/>
                      <a:ext cx="5616575" cy="7759700"/>
                    </a:xfrm>
                    <a:prstGeom prst="rect">
                      <a:avLst/>
                    </a:prstGeom>
                  </pic:spPr>
                </pic:pic>
              </a:graphicData>
            </a:graphic>
          </wp:inline>
        </w:drawing>
      </w:r>
    </w:p>
    <w:sectPr w:rsidR="008311A0" w:rsidRPr="005C02EC">
      <w:headerReference w:type="default" r:id="rId25"/>
      <w:footerReference w:type="default" r:id="rId26"/>
      <w:pgSz w:w="11906" w:h="16838"/>
      <w:pgMar w:top="1962" w:right="1474" w:bottom="1848" w:left="1587" w:header="851" w:footer="992" w:gutter="0"/>
      <w:pgNumType w:fmt="numberInDash"/>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CC01F" w14:textId="77777777" w:rsidR="00504AEE" w:rsidRDefault="00504AEE">
      <w:r>
        <w:separator/>
      </w:r>
    </w:p>
  </w:endnote>
  <w:endnote w:type="continuationSeparator" w:id="0">
    <w:p w14:paraId="0076E4AB" w14:textId="77777777" w:rsidR="00504AEE" w:rsidRDefault="00504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F4B6E" w14:textId="1009C527" w:rsidR="00D34292" w:rsidRDefault="00724A00">
    <w:pPr>
      <w:pStyle w:val="a5"/>
      <w:ind w:leftChars="2280" w:left="4788" w:firstLineChars="2000" w:firstLine="6400"/>
      <w:rPr>
        <w:rFonts w:eastAsia="仿宋"/>
        <w:sz w:val="32"/>
        <w:szCs w:val="48"/>
      </w:rPr>
    </w:pPr>
    <w:r>
      <w:rPr>
        <w:noProof/>
        <w:sz w:val="32"/>
      </w:rPr>
      <mc:AlternateContent>
        <mc:Choice Requires="wps">
          <w:drawing>
            <wp:anchor distT="0" distB="0" distL="114300" distR="114300" simplePos="0" relativeHeight="251660288" behindDoc="0" locked="0" layoutInCell="1" allowOverlap="1" wp14:anchorId="0FA66962" wp14:editId="31249C83">
              <wp:simplePos x="0" y="0"/>
              <wp:positionH relativeFrom="margin">
                <wp:align>outside</wp:align>
              </wp:positionH>
              <wp:positionV relativeFrom="paragraph">
                <wp:posOffset>0</wp:posOffset>
              </wp:positionV>
              <wp:extent cx="604800" cy="230505"/>
              <wp:effectExtent l="0" t="0" r="5080" b="17145"/>
              <wp:wrapNone/>
              <wp:docPr id="3"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0476B" w14:textId="77777777" w:rsidR="00D34292" w:rsidRDefault="00000000">
                          <w:pPr>
                            <w:pStyle w:val="a4"/>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- 1 -</w:t>
                          </w:r>
                          <w:r>
                            <w:rPr>
                              <w:rFonts w:ascii="宋体" w:hAnsi="宋体" w:cs="宋体" w:hint="eastAsia"/>
                              <w:sz w:val="28"/>
                              <w:szCs w:val="28"/>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FA66962" id="文本框 8" o:spid="_x0000_s1026" style="position:absolute;left:0;text-align:left;margin-left:-3.6pt;margin-top:0;width:47.6pt;height:18.15pt;z-index:251660288;visibility:visible;mso-wrap-style:squar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" filled="f" stroked="f">
              <v:textbox style="mso-fit-shape-to-text:t" inset="0,0,0,0">
                <w:txbxContent>
                  <w:p w14:paraId="7FA0476B" w14:textId="77777777" w:rsidR="00D34292" w:rsidRDefault="00000000">
                    <w:pPr>
                      <w:pStyle w:val="a4"/>
                    </w:pP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Pr>
                        <w:rFonts w:ascii="宋体" w:hAnsi="宋体" w:cs="宋体" w:hint="eastAsia"/>
                        <w:sz w:val="28"/>
                        <w:szCs w:val="28"/>
                      </w:rPr>
                      <w:t>- 1 -</w:t>
                    </w:r>
                    <w:r>
                      <w:rPr>
                        <w:rFonts w:ascii="宋体" w:hAnsi="宋体" w:cs="宋体" w:hint="eastAsia"/>
                        <w:sz w:val="28"/>
                        <w:szCs w:val="28"/>
                      </w:rPr>
                      <w:fldChar w:fldCharType="end"/>
                    </w:r>
                  </w:p>
                </w:txbxContent>
              </v:textbox>
              <w10:wrap anchorx="margin"/>
            </v:rect>
          </w:pict>
        </mc:Fallback>
      </mc:AlternateContent>
    </w:r>
    <w:r>
      <w:rPr>
        <w:rFonts w:eastAsia="仿宋" w:hint="eastAsia"/>
        <w:sz w:val="32"/>
        <w:szCs w:val="48"/>
      </w:rPr>
      <w:t xml:space="preserve">  </w:t>
    </w:r>
  </w:p>
  <w:p w14:paraId="45DD9938" w14:textId="08A62A39" w:rsidR="00D34292" w:rsidRDefault="00724A00">
    <w:pPr>
      <w:pStyle w:val="a5"/>
      <w:wordWrap w:val="0"/>
      <w:ind w:leftChars="2280" w:left="4788" w:firstLineChars="2000" w:firstLine="6400"/>
      <w:jc w:val="right"/>
      <w:rPr>
        <w:rFonts w:ascii="宋体" w:hAnsi="宋体" w:cs="宋体"/>
        <w:b/>
        <w:bCs/>
        <w:color w:val="005192"/>
        <w:sz w:val="28"/>
        <w:szCs w:val="44"/>
      </w:rPr>
    </w:pPr>
    <w:r>
      <w:rPr>
        <w:noProof/>
        <w:color w:val="FAFAFA"/>
        <w:sz w:val="32"/>
      </w:rPr>
      <mc:AlternateContent>
        <mc:Choice Requires="wps">
          <w:drawing>
            <wp:anchor distT="0" distB="0" distL="114300" distR="114300" simplePos="0" relativeHeight="251659264" behindDoc="0" locked="0" layoutInCell="1" allowOverlap="1" wp14:anchorId="7E257FAF" wp14:editId="5A9E5EC2">
              <wp:simplePos x="0" y="0"/>
              <wp:positionH relativeFrom="column">
                <wp:posOffset>0</wp:posOffset>
              </wp:positionH>
              <wp:positionV relativeFrom="paragraph">
                <wp:posOffset>74295</wp:posOffset>
              </wp:positionV>
              <wp:extent cx="5616575" cy="1905"/>
              <wp:effectExtent l="19050" t="17145" r="12700" b="19050"/>
              <wp:wrapNone/>
              <wp:docPr id="2"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575" cy="1905"/>
                      </a:xfrm>
                      <a:prstGeom prst="line">
                        <a:avLst/>
                      </a:prstGeom>
                      <a:noFill/>
                      <a:ln w="22225">
                        <a:solidFill>
                          <a:srgbClr val="0051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8732E" id="直接连接符 5"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5pt" to="442.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" strokecolor="#005192" strokeweight="1.75pt"/>
          </w:pict>
        </mc:Fallback>
      </mc:AlternateContent>
    </w:r>
    <w:r>
      <w:rPr>
        <w:rFonts w:eastAsia="仿宋" w:hint="eastAsia"/>
        <w:color w:val="FAFAFA"/>
        <w:sz w:val="32"/>
        <w:szCs w:val="48"/>
      </w:rPr>
      <w:t>X</w:t>
    </w:r>
    <w:r>
      <w:rPr>
        <w:rFonts w:ascii="宋体" w:hAnsi="宋体" w:cs="宋体" w:hint="eastAsia"/>
        <w:b/>
        <w:bCs/>
        <w:color w:val="005192"/>
        <w:sz w:val="28"/>
        <w:szCs w:val="44"/>
      </w:rPr>
      <w:t xml:space="preserve">陕西省人民政府发布     </w:t>
    </w:r>
  </w:p>
  <w:p w14:paraId="614BE683" w14:textId="77777777" w:rsidR="00D34292" w:rsidRDefault="00D34292">
    <w:pPr>
      <w:pStyle w:val="a5"/>
      <w:wordWrap w:val="0"/>
      <w:ind w:leftChars="2280" w:left="4788" w:firstLineChars="2000" w:firstLine="5622"/>
      <w:jc w:val="right"/>
      <w:rPr>
        <w:rFonts w:ascii="宋体" w:hAnsi="宋体" w:cs="宋体"/>
        <w:b/>
        <w:bCs/>
        <w:color w:val="005192"/>
        <w:sz w:val="28"/>
        <w:szCs w:val="4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DD1F3" w14:textId="77777777" w:rsidR="00504AEE" w:rsidRDefault="00504AEE">
      <w:r>
        <w:separator/>
      </w:r>
    </w:p>
  </w:footnote>
  <w:footnote w:type="continuationSeparator" w:id="0">
    <w:p w14:paraId="7780357A" w14:textId="77777777" w:rsidR="00504AEE" w:rsidRDefault="00504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AB735" w14:textId="2C3D59C3" w:rsidR="00D34292" w:rsidRDefault="00724A00">
    <w:pPr>
      <w:pStyle w:val="a5"/>
      <w:textAlignment w:val="center"/>
      <w:rPr>
        <w:rFonts w:ascii="宋体" w:hAnsi="宋体" w:cs="宋体"/>
        <w:b/>
        <w:bCs/>
        <w:color w:val="005192"/>
        <w:sz w:val="32"/>
      </w:rPr>
    </w:pPr>
    <w:r>
      <w:rPr>
        <w:rFonts w:ascii="宋体" w:hAnsi="宋体" w:cs="宋体"/>
        <w:b/>
        <w:bCs/>
        <w:noProof/>
        <w:color w:val="005192"/>
        <w:sz w:val="32"/>
      </w:rPr>
      <mc:AlternateContent>
        <mc:Choice Requires="wps">
          <w:drawing>
            <wp:anchor distT="0" distB="0" distL="114300" distR="114300" simplePos="0" relativeHeight="251658240" behindDoc="0" locked="0" layoutInCell="1" allowOverlap="1" wp14:anchorId="104AE7D6" wp14:editId="40342A08">
              <wp:simplePos x="0" y="0"/>
              <wp:positionH relativeFrom="column">
                <wp:posOffset>-3810</wp:posOffset>
              </wp:positionH>
              <wp:positionV relativeFrom="paragraph">
                <wp:posOffset>690245</wp:posOffset>
              </wp:positionV>
              <wp:extent cx="5620385" cy="635"/>
              <wp:effectExtent l="15240" t="13970" r="12700" b="13970"/>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0385" cy="635"/>
                      </a:xfrm>
                      <a:prstGeom prst="line">
                        <a:avLst/>
                      </a:prstGeom>
                      <a:noFill/>
                      <a:ln w="22225">
                        <a:solidFill>
                          <a:srgbClr val="00519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87E7F" id="直接连接符 4"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4.35pt" to="442.25pt,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" strokecolor="#005192" strokeweight="1.75pt"/>
          </w:pict>
        </mc:Fallback>
      </mc:AlternateContent>
    </w:r>
  </w:p>
  <w:p w14:paraId="69E339F4" w14:textId="27659EDF" w:rsidR="00D34292" w:rsidRDefault="00724A00">
    <w:pPr>
      <w:pStyle w:val="a5"/>
      <w:textAlignment w:val="center"/>
      <w:rPr>
        <w:rFonts w:ascii="宋体" w:hAnsi="宋体" w:cs="宋体"/>
        <w:b/>
        <w:bCs/>
        <w:color w:val="005192"/>
        <w:sz w:val="32"/>
        <w:szCs w:val="32"/>
      </w:rPr>
    </w:pPr>
    <w:r>
      <w:rPr>
        <w:rFonts w:ascii="宋体" w:hAnsi="宋体" w:cs="宋体"/>
        <w:b/>
        <w:bCs/>
        <w:noProof/>
        <w:color w:val="005192"/>
        <w:sz w:val="32"/>
      </w:rPr>
      <w:drawing>
        <wp:inline distT="0" distB="0" distL="0" distR="0" wp14:anchorId="24ACAE46" wp14:editId="4C244B32">
          <wp:extent cx="311150" cy="311150"/>
          <wp:effectExtent l="0" t="0" r="0" b="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inline>
      </w:drawing>
    </w:r>
    <w:bookmarkStart w:id="0" w:name="_Hlk91518048"/>
    <w:r>
      <w:rPr>
        <w:rFonts w:ascii="宋体" w:hAnsi="宋体" w:cs="宋体" w:hint="eastAsia"/>
        <w:b/>
        <w:bCs/>
        <w:color w:val="005192"/>
        <w:sz w:val="32"/>
        <w:szCs w:val="32"/>
      </w:rPr>
      <w:t>陕西省人民政府</w:t>
    </w:r>
    <w:bookmarkEnd w:id="0"/>
    <w:r>
      <w:rPr>
        <w:rFonts w:ascii="宋体" w:hAnsi="宋体" w:cs="宋体" w:hint="eastAsia"/>
        <w:b/>
        <w:bCs/>
        <w:color w:val="005192"/>
        <w:sz w:val="32"/>
        <w:szCs w:val="32"/>
      </w:rPr>
      <w:t>行政规范性文件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102C8"/>
    <w:rsid w:val="00045270"/>
    <w:rsid w:val="00046993"/>
    <w:rsid w:val="000674F0"/>
    <w:rsid w:val="00071571"/>
    <w:rsid w:val="00082A6A"/>
    <w:rsid w:val="000B304C"/>
    <w:rsid w:val="000C0D40"/>
    <w:rsid w:val="000C446F"/>
    <w:rsid w:val="000E01DF"/>
    <w:rsid w:val="000F0374"/>
    <w:rsid w:val="000F3B66"/>
    <w:rsid w:val="000F7E2E"/>
    <w:rsid w:val="00141111"/>
    <w:rsid w:val="00172A27"/>
    <w:rsid w:val="00196A77"/>
    <w:rsid w:val="001A3828"/>
    <w:rsid w:val="001B3ADB"/>
    <w:rsid w:val="001C529D"/>
    <w:rsid w:val="001D130E"/>
    <w:rsid w:val="002027B8"/>
    <w:rsid w:val="002108C8"/>
    <w:rsid w:val="002165D5"/>
    <w:rsid w:val="0023005C"/>
    <w:rsid w:val="00240DFD"/>
    <w:rsid w:val="00245867"/>
    <w:rsid w:val="0024710B"/>
    <w:rsid w:val="00251E7D"/>
    <w:rsid w:val="00264F77"/>
    <w:rsid w:val="0027445A"/>
    <w:rsid w:val="002B5203"/>
    <w:rsid w:val="002D4311"/>
    <w:rsid w:val="002F08DA"/>
    <w:rsid w:val="00300A70"/>
    <w:rsid w:val="0030273D"/>
    <w:rsid w:val="003151B0"/>
    <w:rsid w:val="0036697B"/>
    <w:rsid w:val="0036709C"/>
    <w:rsid w:val="0036781B"/>
    <w:rsid w:val="00370FEA"/>
    <w:rsid w:val="003A107A"/>
    <w:rsid w:val="003A2E85"/>
    <w:rsid w:val="003F2D22"/>
    <w:rsid w:val="004B05F0"/>
    <w:rsid w:val="004D5222"/>
    <w:rsid w:val="00504AEE"/>
    <w:rsid w:val="00551D1C"/>
    <w:rsid w:val="005704E2"/>
    <w:rsid w:val="0057521D"/>
    <w:rsid w:val="005767A1"/>
    <w:rsid w:val="005A7BF0"/>
    <w:rsid w:val="005C02EC"/>
    <w:rsid w:val="005E2D42"/>
    <w:rsid w:val="005F08CC"/>
    <w:rsid w:val="00602F3B"/>
    <w:rsid w:val="0060702A"/>
    <w:rsid w:val="0062602D"/>
    <w:rsid w:val="00641B22"/>
    <w:rsid w:val="00641F4E"/>
    <w:rsid w:val="0064542C"/>
    <w:rsid w:val="00647BF9"/>
    <w:rsid w:val="006C4486"/>
    <w:rsid w:val="006E48E1"/>
    <w:rsid w:val="00724A00"/>
    <w:rsid w:val="00744087"/>
    <w:rsid w:val="00751763"/>
    <w:rsid w:val="00752648"/>
    <w:rsid w:val="00752757"/>
    <w:rsid w:val="00754135"/>
    <w:rsid w:val="0075568A"/>
    <w:rsid w:val="0079152F"/>
    <w:rsid w:val="00794921"/>
    <w:rsid w:val="00796A26"/>
    <w:rsid w:val="007A7922"/>
    <w:rsid w:val="007B34F0"/>
    <w:rsid w:val="007C4CD9"/>
    <w:rsid w:val="007D72DC"/>
    <w:rsid w:val="008024B3"/>
    <w:rsid w:val="00825573"/>
    <w:rsid w:val="008311A0"/>
    <w:rsid w:val="00853A8A"/>
    <w:rsid w:val="00854687"/>
    <w:rsid w:val="00870B2B"/>
    <w:rsid w:val="00870E76"/>
    <w:rsid w:val="0087150A"/>
    <w:rsid w:val="008829E1"/>
    <w:rsid w:val="008876BC"/>
    <w:rsid w:val="00891B2B"/>
    <w:rsid w:val="008F3F5E"/>
    <w:rsid w:val="009013D3"/>
    <w:rsid w:val="0091694C"/>
    <w:rsid w:val="00924BEE"/>
    <w:rsid w:val="00936EFD"/>
    <w:rsid w:val="009549BB"/>
    <w:rsid w:val="00965949"/>
    <w:rsid w:val="009926B1"/>
    <w:rsid w:val="009A243B"/>
    <w:rsid w:val="009C4B74"/>
    <w:rsid w:val="00A01E13"/>
    <w:rsid w:val="00A056C3"/>
    <w:rsid w:val="00A05D64"/>
    <w:rsid w:val="00A13856"/>
    <w:rsid w:val="00A35990"/>
    <w:rsid w:val="00A364A1"/>
    <w:rsid w:val="00A57232"/>
    <w:rsid w:val="00A91971"/>
    <w:rsid w:val="00B05459"/>
    <w:rsid w:val="00B103B5"/>
    <w:rsid w:val="00B13B27"/>
    <w:rsid w:val="00B14E06"/>
    <w:rsid w:val="00B209BB"/>
    <w:rsid w:val="00B22AC2"/>
    <w:rsid w:val="00B231C1"/>
    <w:rsid w:val="00B30642"/>
    <w:rsid w:val="00B55B17"/>
    <w:rsid w:val="00B67A5B"/>
    <w:rsid w:val="00B71AAE"/>
    <w:rsid w:val="00B90F66"/>
    <w:rsid w:val="00BA2E94"/>
    <w:rsid w:val="00BD3B9A"/>
    <w:rsid w:val="00BF00B2"/>
    <w:rsid w:val="00C006C6"/>
    <w:rsid w:val="00C1088E"/>
    <w:rsid w:val="00C30BED"/>
    <w:rsid w:val="00C6020D"/>
    <w:rsid w:val="00C6303B"/>
    <w:rsid w:val="00C726B1"/>
    <w:rsid w:val="00C761D5"/>
    <w:rsid w:val="00CB0E04"/>
    <w:rsid w:val="00CC446A"/>
    <w:rsid w:val="00D16E56"/>
    <w:rsid w:val="00D22822"/>
    <w:rsid w:val="00D232C0"/>
    <w:rsid w:val="00D34292"/>
    <w:rsid w:val="00D628F6"/>
    <w:rsid w:val="00D639B0"/>
    <w:rsid w:val="00D64696"/>
    <w:rsid w:val="00D76B4C"/>
    <w:rsid w:val="00D9223D"/>
    <w:rsid w:val="00D9684C"/>
    <w:rsid w:val="00DC0158"/>
    <w:rsid w:val="00DD0DA2"/>
    <w:rsid w:val="00DE2CB3"/>
    <w:rsid w:val="00E3043B"/>
    <w:rsid w:val="00EA14FF"/>
    <w:rsid w:val="00EC1320"/>
    <w:rsid w:val="00EC515C"/>
    <w:rsid w:val="00F114E6"/>
    <w:rsid w:val="00F20289"/>
    <w:rsid w:val="00F21451"/>
    <w:rsid w:val="00F36366"/>
    <w:rsid w:val="00F47E97"/>
    <w:rsid w:val="00F503E7"/>
    <w:rsid w:val="00F644B8"/>
    <w:rsid w:val="00F67BBB"/>
    <w:rsid w:val="00F806C1"/>
    <w:rsid w:val="00F90DAF"/>
    <w:rsid w:val="00FD5B8A"/>
    <w:rsid w:val="00FD65DD"/>
    <w:rsid w:val="00FE3510"/>
    <w:rsid w:val="019E71BD"/>
    <w:rsid w:val="04B679C3"/>
    <w:rsid w:val="080F63D8"/>
    <w:rsid w:val="09341458"/>
    <w:rsid w:val="0B0912D7"/>
    <w:rsid w:val="152D2DCA"/>
    <w:rsid w:val="1DEC284C"/>
    <w:rsid w:val="1E6523AC"/>
    <w:rsid w:val="22440422"/>
    <w:rsid w:val="31A15F24"/>
    <w:rsid w:val="395347B5"/>
    <w:rsid w:val="39A232A0"/>
    <w:rsid w:val="39E745AA"/>
    <w:rsid w:val="3B5A6BBB"/>
    <w:rsid w:val="3EDA13A6"/>
    <w:rsid w:val="42F058B7"/>
    <w:rsid w:val="436109F6"/>
    <w:rsid w:val="441A38D4"/>
    <w:rsid w:val="472072B5"/>
    <w:rsid w:val="4BC77339"/>
    <w:rsid w:val="4C9236C5"/>
    <w:rsid w:val="505C172E"/>
    <w:rsid w:val="52F46F0B"/>
    <w:rsid w:val="53D8014D"/>
    <w:rsid w:val="55E064E0"/>
    <w:rsid w:val="572C6D10"/>
    <w:rsid w:val="5DC34279"/>
    <w:rsid w:val="608816D1"/>
    <w:rsid w:val="60EF4E7F"/>
    <w:rsid w:val="665233C1"/>
    <w:rsid w:val="6AD9688B"/>
    <w:rsid w:val="6D0E3F22"/>
    <w:rsid w:val="771445FA"/>
    <w:rsid w:val="7C9011D9"/>
    <w:rsid w:val="7DC651C5"/>
    <w:rsid w:val="7FCC2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shapeDefaults>
  <w:decimalSymbol w:val="."/>
  <w:listSeparator w:val=","/>
  <w14:docId w14:val="0FC3644C"/>
  <w15:docId w15:val="{1B7DFBBD-39D7-462A-AF52-D192973FA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黑体"/>
      <w:kern w:val="2"/>
      <w:sz w:val="21"/>
      <w:szCs w:val="24"/>
    </w:rPr>
  </w:style>
  <w:style w:type="paragraph" w:styleId="1">
    <w:name w:val="heading 1"/>
    <w:basedOn w:val="a"/>
    <w:next w:val="a"/>
    <w:link w:val="10"/>
    <w:qFormat/>
    <w:pPr>
      <w:spacing w:beforeAutospacing="1" w:afterAutospacing="1"/>
      <w:jc w:val="left"/>
      <w:outlineLvl w:val="0"/>
    </w:pPr>
    <w:rPr>
      <w:rFonts w:ascii="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7">
    <w:name w:val="Strong"/>
    <w:basedOn w:val="a0"/>
    <w:uiPriority w:val="22"/>
    <w:qFormat/>
    <w:rPr>
      <w:b/>
    </w:rPr>
  </w:style>
  <w:style w:type="character" w:styleId="a8">
    <w:name w:val="annotation reference"/>
    <w:basedOn w:val="a0"/>
    <w:rPr>
      <w:sz w:val="21"/>
      <w:szCs w:val="21"/>
    </w:rPr>
  </w:style>
  <w:style w:type="paragraph" w:customStyle="1" w:styleId="11">
    <w:name w:val="列表段落1"/>
    <w:basedOn w:val="a"/>
    <w:uiPriority w:val="99"/>
    <w:pPr>
      <w:ind w:firstLineChars="200" w:firstLine="420"/>
    </w:pPr>
  </w:style>
  <w:style w:type="character" w:customStyle="1" w:styleId="10">
    <w:name w:val="标题 1 字符"/>
    <w:basedOn w:val="a0"/>
    <w:link w:val="1"/>
    <w:rPr>
      <w:rFonts w:ascii="宋体" w:hAnsi="宋体"/>
      <w:b/>
      <w:bCs/>
      <w:kern w:val="44"/>
      <w:sz w:val="48"/>
      <w:szCs w:val="48"/>
    </w:rPr>
  </w:style>
  <w:style w:type="paragraph" w:styleId="a9">
    <w:name w:val="Date"/>
    <w:basedOn w:val="a"/>
    <w:next w:val="a"/>
    <w:link w:val="aa"/>
    <w:rsid w:val="0036709C"/>
    <w:pPr>
      <w:ind w:leftChars="2500" w:left="100"/>
    </w:pPr>
  </w:style>
  <w:style w:type="character" w:customStyle="1" w:styleId="aa">
    <w:name w:val="日期 字符"/>
    <w:basedOn w:val="a0"/>
    <w:link w:val="a9"/>
    <w:rsid w:val="0036709C"/>
    <w:rPr>
      <w:rFonts w:ascii="Calibri" w:hAnsi="Calibri" w:cs="黑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93188">
      <w:bodyDiv w:val="1"/>
      <w:marLeft w:val="0"/>
      <w:marRight w:val="0"/>
      <w:marTop w:val="0"/>
      <w:marBottom w:val="0"/>
      <w:divBdr>
        <w:top w:val="none" w:sz="0" w:space="0" w:color="auto"/>
        <w:left w:val="none" w:sz="0" w:space="0" w:color="auto"/>
        <w:bottom w:val="none" w:sz="0" w:space="0" w:color="auto"/>
        <w:right w:val="none" w:sz="0" w:space="0" w:color="auto"/>
      </w:divBdr>
    </w:div>
    <w:div w:id="121773031">
      <w:bodyDiv w:val="1"/>
      <w:marLeft w:val="0"/>
      <w:marRight w:val="0"/>
      <w:marTop w:val="0"/>
      <w:marBottom w:val="0"/>
      <w:divBdr>
        <w:top w:val="none" w:sz="0" w:space="0" w:color="auto"/>
        <w:left w:val="none" w:sz="0" w:space="0" w:color="auto"/>
        <w:bottom w:val="none" w:sz="0" w:space="0" w:color="auto"/>
        <w:right w:val="none" w:sz="0" w:space="0" w:color="auto"/>
      </w:divBdr>
    </w:div>
    <w:div w:id="443884721">
      <w:bodyDiv w:val="1"/>
      <w:marLeft w:val="0"/>
      <w:marRight w:val="0"/>
      <w:marTop w:val="0"/>
      <w:marBottom w:val="0"/>
      <w:divBdr>
        <w:top w:val="none" w:sz="0" w:space="0" w:color="auto"/>
        <w:left w:val="none" w:sz="0" w:space="0" w:color="auto"/>
        <w:bottom w:val="none" w:sz="0" w:space="0" w:color="auto"/>
        <w:right w:val="none" w:sz="0" w:space="0" w:color="auto"/>
      </w:divBdr>
    </w:div>
    <w:div w:id="688727304">
      <w:bodyDiv w:val="1"/>
      <w:marLeft w:val="0"/>
      <w:marRight w:val="0"/>
      <w:marTop w:val="0"/>
      <w:marBottom w:val="0"/>
      <w:divBdr>
        <w:top w:val="none" w:sz="0" w:space="0" w:color="auto"/>
        <w:left w:val="none" w:sz="0" w:space="0" w:color="auto"/>
        <w:bottom w:val="none" w:sz="0" w:space="0" w:color="auto"/>
        <w:right w:val="none" w:sz="0" w:space="0" w:color="auto"/>
      </w:divBdr>
    </w:div>
    <w:div w:id="978848192">
      <w:bodyDiv w:val="1"/>
      <w:marLeft w:val="0"/>
      <w:marRight w:val="0"/>
      <w:marTop w:val="0"/>
      <w:marBottom w:val="0"/>
      <w:divBdr>
        <w:top w:val="none" w:sz="0" w:space="0" w:color="auto"/>
        <w:left w:val="none" w:sz="0" w:space="0" w:color="auto"/>
        <w:bottom w:val="none" w:sz="0" w:space="0" w:color="auto"/>
        <w:right w:val="none" w:sz="0" w:space="0" w:color="auto"/>
      </w:divBdr>
    </w:div>
    <w:div w:id="1118452297">
      <w:bodyDiv w:val="1"/>
      <w:marLeft w:val="0"/>
      <w:marRight w:val="0"/>
      <w:marTop w:val="0"/>
      <w:marBottom w:val="0"/>
      <w:divBdr>
        <w:top w:val="none" w:sz="0" w:space="0" w:color="auto"/>
        <w:left w:val="none" w:sz="0" w:space="0" w:color="auto"/>
        <w:bottom w:val="none" w:sz="0" w:space="0" w:color="auto"/>
        <w:right w:val="none" w:sz="0" w:space="0" w:color="auto"/>
      </w:divBdr>
    </w:div>
    <w:div w:id="1425875667">
      <w:bodyDiv w:val="1"/>
      <w:marLeft w:val="0"/>
      <w:marRight w:val="0"/>
      <w:marTop w:val="0"/>
      <w:marBottom w:val="0"/>
      <w:divBdr>
        <w:top w:val="none" w:sz="0" w:space="0" w:color="auto"/>
        <w:left w:val="none" w:sz="0" w:space="0" w:color="auto"/>
        <w:bottom w:val="none" w:sz="0" w:space="0" w:color="auto"/>
        <w:right w:val="none" w:sz="0" w:space="0" w:color="auto"/>
      </w:divBdr>
    </w:div>
    <w:div w:id="1549218395">
      <w:bodyDiv w:val="1"/>
      <w:marLeft w:val="0"/>
      <w:marRight w:val="0"/>
      <w:marTop w:val="0"/>
      <w:marBottom w:val="0"/>
      <w:divBdr>
        <w:top w:val="none" w:sz="0" w:space="0" w:color="auto"/>
        <w:left w:val="none" w:sz="0" w:space="0" w:color="auto"/>
        <w:bottom w:val="none" w:sz="0" w:space="0" w:color="auto"/>
        <w:right w:val="none" w:sz="0" w:space="0" w:color="auto"/>
      </w:divBdr>
    </w:div>
    <w:div w:id="1689869038">
      <w:bodyDiv w:val="1"/>
      <w:marLeft w:val="0"/>
      <w:marRight w:val="0"/>
      <w:marTop w:val="0"/>
      <w:marBottom w:val="0"/>
      <w:divBdr>
        <w:top w:val="none" w:sz="0" w:space="0" w:color="auto"/>
        <w:left w:val="none" w:sz="0" w:space="0" w:color="auto"/>
        <w:bottom w:val="none" w:sz="0" w:space="0" w:color="auto"/>
        <w:right w:val="none" w:sz="0" w:space="0" w:color="auto"/>
      </w:divBdr>
    </w:div>
    <w:div w:id="1875996221">
      <w:bodyDiv w:val="1"/>
      <w:marLeft w:val="0"/>
      <w:marRight w:val="0"/>
      <w:marTop w:val="0"/>
      <w:marBottom w:val="0"/>
      <w:divBdr>
        <w:top w:val="none" w:sz="0" w:space="0" w:color="auto"/>
        <w:left w:val="none" w:sz="0" w:space="0" w:color="auto"/>
        <w:bottom w:val="none" w:sz="0" w:space="0" w:color="auto"/>
        <w:right w:val="none" w:sz="0" w:space="0" w:color="auto"/>
      </w:divBdr>
    </w:div>
    <w:div w:id="1979259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Info spid="_x0000_s1027" textRotate="1"/>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27</Pages>
  <Words>571</Words>
  <Characters>3260</Characters>
  <Application>Microsoft Office Word</Application>
  <DocSecurity>0</DocSecurity>
  <Lines>27</Lines>
  <Paragraphs>7</Paragraphs>
  <ScaleCrop>false</ScaleCrop>
  <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陕西省人民政府办公厅关于</dc:title>
  <dc:creator>t</dc:creator>
  <cp:lastModifiedBy>郑仙女</cp:lastModifiedBy>
  <cp:revision>4</cp:revision>
  <cp:lastPrinted>2021-12-28T07:02:00Z</cp:lastPrinted>
  <dcterms:created xsi:type="dcterms:W3CDTF">2022-08-09T02:21:00Z</dcterms:created>
  <dcterms:modified xsi:type="dcterms:W3CDTF">2022-08-17T10:42:00Z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y fmtid="{D5CDD505-2E9C-101B-9397-08002B2CF9AE}" pid="3" name="ICV">
    <vt:lpwstr>48C61CB29D3F4D9384F5922CF0F7FFB4</vt:lpwstr>
  </property>
</Properties>
</file>