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A48F" w14:textId="77777777" w:rsidR="00565040" w:rsidRDefault="00565040" w:rsidP="00055C23">
      <w:pPr>
        <w:spacing w:line="570" w:lineRule="exact"/>
        <w:ind w:firstLineChars="200" w:firstLine="880"/>
        <w:jc w:val="center"/>
        <w:rPr>
          <w:rFonts w:ascii="宋体" w:hAnsi="宋体" w:cs="宋体"/>
          <w:sz w:val="44"/>
          <w:szCs w:val="44"/>
        </w:rPr>
      </w:pPr>
    </w:p>
    <w:p w14:paraId="587DE4DA" w14:textId="77777777" w:rsidR="00565040" w:rsidRDefault="00565040" w:rsidP="00055C23">
      <w:pPr>
        <w:spacing w:line="570" w:lineRule="exact"/>
        <w:ind w:firstLineChars="200" w:firstLine="880"/>
        <w:jc w:val="center"/>
        <w:rPr>
          <w:rFonts w:ascii="宋体" w:hAnsi="宋体" w:cs="宋体"/>
          <w:sz w:val="44"/>
          <w:szCs w:val="44"/>
        </w:rPr>
      </w:pPr>
    </w:p>
    <w:p w14:paraId="70C17667" w14:textId="77777777" w:rsidR="00565040" w:rsidRDefault="00000000" w:rsidP="00055C23">
      <w:pPr>
        <w:spacing w:line="570" w:lineRule="exact"/>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陕西省人民政府办公厅关于</w:t>
      </w:r>
      <w:r>
        <w:rPr>
          <w:rFonts w:ascii="宋体" w:hAnsi="宋体" w:cs="宋体" w:hint="eastAsia"/>
          <w:color w:val="333333"/>
          <w:sz w:val="44"/>
          <w:szCs w:val="44"/>
          <w:shd w:val="clear" w:color="auto" w:fill="FFFFFF"/>
        </w:rPr>
        <w:br/>
        <w:t>加快发展商业养老保险的实施意见</w:t>
      </w:r>
    </w:p>
    <w:p w14:paraId="48E84D3F" w14:textId="77777777" w:rsidR="00565040" w:rsidRDefault="00000000" w:rsidP="00055C23">
      <w:pPr>
        <w:spacing w:line="570" w:lineRule="exact"/>
        <w:ind w:firstLineChars="200" w:firstLine="640"/>
        <w:jc w:val="center"/>
        <w:rPr>
          <w:rFonts w:ascii="楷体_GB2312" w:eastAsia="楷体_GB2312" w:hAnsi="楷体_GB2312" w:cs="楷体_GB2312"/>
          <w:color w:val="333333"/>
          <w:sz w:val="32"/>
          <w:szCs w:val="32"/>
          <w:shd w:val="clear" w:color="auto" w:fill="FFFFFF"/>
        </w:rPr>
      </w:pPr>
      <w:proofErr w:type="gramStart"/>
      <w:r>
        <w:rPr>
          <w:rFonts w:ascii="楷体_GB2312" w:eastAsia="楷体_GB2312" w:hAnsi="楷体_GB2312" w:cs="楷体_GB2312" w:hint="eastAsia"/>
          <w:color w:val="333333"/>
          <w:sz w:val="32"/>
          <w:szCs w:val="32"/>
          <w:shd w:val="clear" w:color="auto" w:fill="FFFFFF"/>
        </w:rPr>
        <w:t>陕政办</w:t>
      </w:r>
      <w:proofErr w:type="gramEnd"/>
      <w:r>
        <w:rPr>
          <w:rFonts w:ascii="楷体_GB2312" w:eastAsia="楷体_GB2312" w:hAnsi="楷体_GB2312" w:cs="楷体_GB2312" w:hint="eastAsia"/>
          <w:color w:val="333333"/>
          <w:sz w:val="32"/>
          <w:szCs w:val="32"/>
          <w:shd w:val="clear" w:color="auto" w:fill="FFFFFF"/>
        </w:rPr>
        <w:t>发〔2018〕34号</w:t>
      </w:r>
    </w:p>
    <w:p w14:paraId="12E83F3C" w14:textId="77777777" w:rsidR="00565040" w:rsidRDefault="00565040" w:rsidP="00055C23">
      <w:pPr>
        <w:spacing w:line="570" w:lineRule="exact"/>
        <w:ind w:firstLineChars="200" w:firstLine="640"/>
        <w:rPr>
          <w:rFonts w:ascii="仿宋_GB2312" w:eastAsia="仿宋_GB2312"/>
          <w:color w:val="333333"/>
          <w:sz w:val="32"/>
          <w:szCs w:val="32"/>
          <w:shd w:val="clear" w:color="auto" w:fill="FFFFFF"/>
        </w:rPr>
      </w:pPr>
    </w:p>
    <w:p w14:paraId="72CE9000" w14:textId="77777777" w:rsidR="00565040" w:rsidRDefault="00000000" w:rsidP="00E50E68">
      <w:pPr>
        <w:spacing w:line="570" w:lineRule="exac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各设区市人民政府，省人民政府各工作部门、各直属机构:</w:t>
      </w:r>
    </w:p>
    <w:p w14:paraId="79773A78" w14:textId="77777777" w:rsidR="00565040" w:rsidRDefault="00000000" w:rsidP="00055C23">
      <w:pPr>
        <w:spacing w:line="57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为深入贯彻落实《国务院办公厅关于加快发展商业养老保险的若干意见》（国办发〔2017〕59号），推动我省商业养老保险发展，经省政府同意，提出以下实施意见。</w:t>
      </w:r>
    </w:p>
    <w:p w14:paraId="6E0B1224" w14:textId="77777777" w:rsidR="00565040" w:rsidRDefault="00000000" w:rsidP="00055C23">
      <w:pPr>
        <w:spacing w:line="570" w:lineRule="exact"/>
        <w:ind w:firstLineChars="200" w:firstLine="64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一、主要目标</w:t>
      </w:r>
    </w:p>
    <w:p w14:paraId="39C3D55B" w14:textId="77777777" w:rsidR="00565040" w:rsidRDefault="00000000" w:rsidP="00055C23">
      <w:pPr>
        <w:spacing w:line="57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全面贯彻落实党的十九大精神，以习近平新时代中国特色社会主义思想为指导，积极应对人口老龄化趋势，扩大商业养老保</w:t>
      </w:r>
      <w:proofErr w:type="gramStart"/>
      <w:r>
        <w:rPr>
          <w:rFonts w:ascii="仿宋_GB2312" w:eastAsia="仿宋_GB2312" w:hint="eastAsia"/>
          <w:color w:val="333333"/>
          <w:sz w:val="32"/>
          <w:szCs w:val="32"/>
          <w:shd w:val="clear" w:color="auto" w:fill="FFFFFF"/>
        </w:rPr>
        <w:t>险产品</w:t>
      </w:r>
      <w:proofErr w:type="gramEnd"/>
      <w:r>
        <w:rPr>
          <w:rFonts w:ascii="仿宋_GB2312" w:eastAsia="仿宋_GB2312" w:hint="eastAsia"/>
          <w:color w:val="333333"/>
          <w:sz w:val="32"/>
          <w:szCs w:val="32"/>
          <w:shd w:val="clear" w:color="auto" w:fill="FFFFFF"/>
        </w:rPr>
        <w:t>供给，拓宽保障服务领域，完善养老风险保障机制，满足人民群众日益增长的养老保障需要。到2020年，基本建成与我省经济社会发展水平相适应的商业养老保险体系，商业养老保险成为个人和家庭商业养老保障计划的主要承担者、企业发起的商业养老保障计划的重要提供者、社会养老保障市场化运作的积极参与者、养老服务业健康发展的有力促进者、金融安全和经济增长的稳定支持者。</w:t>
      </w:r>
    </w:p>
    <w:p w14:paraId="28DCDBA7" w14:textId="77777777" w:rsidR="00565040" w:rsidRDefault="00000000" w:rsidP="00055C23">
      <w:pPr>
        <w:spacing w:line="570" w:lineRule="exact"/>
        <w:ind w:firstLineChars="200" w:firstLine="64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二、重点任务</w:t>
      </w:r>
    </w:p>
    <w:p w14:paraId="3BE3561B" w14:textId="77777777" w:rsidR="00565040" w:rsidRPr="00055C23" w:rsidRDefault="00000000" w:rsidP="00055C23">
      <w:pPr>
        <w:spacing w:line="570" w:lineRule="exact"/>
        <w:ind w:firstLineChars="200" w:firstLine="643"/>
        <w:rPr>
          <w:rFonts w:ascii="楷体_GB2312" w:eastAsia="楷体_GB2312"/>
          <w:b/>
          <w:bCs/>
          <w:color w:val="333333"/>
          <w:sz w:val="32"/>
          <w:szCs w:val="32"/>
          <w:shd w:val="clear" w:color="auto" w:fill="FFFFFF"/>
        </w:rPr>
      </w:pPr>
      <w:r w:rsidRPr="00055C23">
        <w:rPr>
          <w:rFonts w:ascii="楷体_GB2312" w:eastAsia="楷体_GB2312" w:hint="eastAsia"/>
          <w:b/>
          <w:bCs/>
          <w:color w:val="333333"/>
          <w:sz w:val="32"/>
          <w:szCs w:val="32"/>
          <w:shd w:val="clear" w:color="auto" w:fill="FFFFFF"/>
        </w:rPr>
        <w:lastRenderedPageBreak/>
        <w:t>（一）丰富商业养老保险产品供给。</w:t>
      </w:r>
      <w:r>
        <w:rPr>
          <w:rFonts w:ascii="仿宋_GB2312" w:eastAsia="仿宋_GB2312" w:hint="eastAsia"/>
          <w:color w:val="333333"/>
          <w:sz w:val="32"/>
          <w:szCs w:val="32"/>
          <w:shd w:val="clear" w:color="auto" w:fill="FFFFFF"/>
        </w:rPr>
        <w:t>支持商业保险机构结合我省社会养老需求，开发多样化的商业养老保险产品，特别是安全性高、保障性强、满足长期或终身领取要求的商业养老年金保险，以满足个人和家庭的差异化养老需求。针对贫困、</w:t>
      </w:r>
      <w:proofErr w:type="gramStart"/>
      <w:r>
        <w:rPr>
          <w:rFonts w:ascii="仿宋_GB2312" w:eastAsia="仿宋_GB2312" w:hint="eastAsia"/>
          <w:color w:val="333333"/>
          <w:sz w:val="32"/>
          <w:szCs w:val="32"/>
          <w:shd w:val="clear" w:color="auto" w:fill="FFFFFF"/>
        </w:rPr>
        <w:t>失独等</w:t>
      </w:r>
      <w:proofErr w:type="gramEnd"/>
      <w:r>
        <w:rPr>
          <w:rFonts w:ascii="仿宋_GB2312" w:eastAsia="仿宋_GB2312" w:hint="eastAsia"/>
          <w:color w:val="333333"/>
          <w:sz w:val="32"/>
          <w:szCs w:val="32"/>
          <w:shd w:val="clear" w:color="auto" w:fill="FFFFFF"/>
        </w:rPr>
        <w:t>特殊群体养老保障需求，积极探索发展各类综合养老保障计划。鼓励商业保险机构发展面向创新创业企业就业群体养老需求的保险产品。支持发展老年人住房反向抵押养老保险等</w:t>
      </w:r>
      <w:proofErr w:type="gramStart"/>
      <w:r>
        <w:rPr>
          <w:rFonts w:ascii="仿宋_GB2312" w:eastAsia="仿宋_GB2312" w:hint="eastAsia"/>
          <w:color w:val="333333"/>
          <w:sz w:val="32"/>
          <w:szCs w:val="32"/>
          <w:shd w:val="clear" w:color="auto" w:fill="FFFFFF"/>
        </w:rPr>
        <w:t>适老性</w:t>
      </w:r>
      <w:proofErr w:type="gramEnd"/>
      <w:r>
        <w:rPr>
          <w:rFonts w:ascii="仿宋_GB2312" w:eastAsia="仿宋_GB2312" w:hint="eastAsia"/>
          <w:color w:val="333333"/>
          <w:sz w:val="32"/>
          <w:szCs w:val="32"/>
          <w:shd w:val="clear" w:color="auto" w:fill="FFFFFF"/>
        </w:rPr>
        <w:t>强的商业保险。</w:t>
      </w:r>
      <w:r w:rsidRPr="00055C23">
        <w:rPr>
          <w:rFonts w:ascii="楷体_GB2312" w:eastAsia="楷体_GB2312" w:hint="eastAsia"/>
          <w:b/>
          <w:bCs/>
          <w:color w:val="333333"/>
          <w:sz w:val="32"/>
          <w:szCs w:val="32"/>
          <w:shd w:val="clear" w:color="auto" w:fill="FFFFFF"/>
        </w:rPr>
        <w:t>（省住房城乡建设厅、陕西保监局按职责分工负责）</w:t>
      </w:r>
    </w:p>
    <w:p w14:paraId="1B6B2BBE" w14:textId="77777777" w:rsidR="00565040" w:rsidRPr="00055C23" w:rsidRDefault="00000000" w:rsidP="00055C23">
      <w:pPr>
        <w:spacing w:line="570" w:lineRule="exact"/>
        <w:ind w:firstLineChars="200" w:firstLine="643"/>
        <w:rPr>
          <w:rFonts w:ascii="楷体_GB2312" w:eastAsia="楷体_GB2312"/>
          <w:b/>
          <w:bCs/>
          <w:color w:val="333333"/>
          <w:sz w:val="32"/>
          <w:szCs w:val="32"/>
          <w:shd w:val="clear" w:color="auto" w:fill="FFFFFF"/>
        </w:rPr>
      </w:pPr>
      <w:r w:rsidRPr="00055C23">
        <w:rPr>
          <w:rFonts w:ascii="楷体_GB2312" w:eastAsia="楷体_GB2312" w:hint="eastAsia"/>
          <w:b/>
          <w:bCs/>
          <w:color w:val="333333"/>
          <w:sz w:val="32"/>
          <w:szCs w:val="32"/>
          <w:shd w:val="clear" w:color="auto" w:fill="FFFFFF"/>
        </w:rPr>
        <w:t>（二）鼓励商业保险机构参与养老保障服务体系建设。</w:t>
      </w:r>
      <w:r>
        <w:rPr>
          <w:rFonts w:ascii="仿宋_GB2312" w:eastAsia="仿宋_GB2312" w:hint="eastAsia"/>
          <w:color w:val="333333"/>
          <w:sz w:val="32"/>
          <w:szCs w:val="32"/>
          <w:shd w:val="clear" w:color="auto" w:fill="FFFFFF"/>
        </w:rPr>
        <w:t>鼓励各地发挥商业保险机构在技术、人才和服务网络等方面的优势，通过购买服务等形式，委托商业保险机构办理基本养老业务，进一步提升我省养老保障服务效率。支持具备相关资质的商业保险机构发挥风险管理和精算投资等优势，积极参与我省企业（职业）年金管理，提供基金受托、账户管理、投资管理等服务。推动老年人长期护理保险试点，支持符合条件的商业保险机构参与试点工作，为全省推广提供经验和模式。</w:t>
      </w:r>
      <w:r w:rsidRPr="00055C23">
        <w:rPr>
          <w:rFonts w:ascii="楷体_GB2312" w:eastAsia="楷体_GB2312" w:hint="eastAsia"/>
          <w:b/>
          <w:bCs/>
          <w:color w:val="333333"/>
          <w:sz w:val="32"/>
          <w:szCs w:val="32"/>
          <w:shd w:val="clear" w:color="auto" w:fill="FFFFFF"/>
        </w:rPr>
        <w:t>（省人力资源社会保障厅、省卫生计生委、陕西保监局，各设区市政府按职责分工负责）</w:t>
      </w:r>
    </w:p>
    <w:p w14:paraId="7979DB02" w14:textId="77777777" w:rsidR="00565040" w:rsidRPr="00055C23" w:rsidRDefault="00000000" w:rsidP="00055C23">
      <w:pPr>
        <w:spacing w:line="570" w:lineRule="exact"/>
        <w:ind w:firstLineChars="200" w:firstLine="643"/>
        <w:rPr>
          <w:rFonts w:ascii="楷体_GB2312" w:eastAsia="楷体_GB2312"/>
          <w:b/>
          <w:bCs/>
          <w:color w:val="333333"/>
          <w:sz w:val="32"/>
          <w:szCs w:val="32"/>
          <w:shd w:val="clear" w:color="auto" w:fill="FFFFFF"/>
        </w:rPr>
      </w:pPr>
      <w:r w:rsidRPr="00055C23">
        <w:rPr>
          <w:rFonts w:ascii="楷体_GB2312" w:eastAsia="楷体_GB2312" w:hint="eastAsia"/>
          <w:b/>
          <w:bCs/>
          <w:color w:val="333333"/>
          <w:sz w:val="32"/>
          <w:szCs w:val="32"/>
          <w:shd w:val="clear" w:color="auto" w:fill="FFFFFF"/>
        </w:rPr>
        <w:t>（三）完善综合养老保障计划。</w:t>
      </w:r>
      <w:r>
        <w:rPr>
          <w:rFonts w:ascii="仿宋_GB2312" w:eastAsia="仿宋_GB2312" w:hint="eastAsia"/>
          <w:color w:val="333333"/>
          <w:sz w:val="32"/>
          <w:szCs w:val="32"/>
          <w:shd w:val="clear" w:color="auto" w:fill="FFFFFF"/>
        </w:rPr>
        <w:t>逐步建立老年人长期照护、康养结合、</w:t>
      </w:r>
      <w:proofErr w:type="gramStart"/>
      <w:r>
        <w:rPr>
          <w:rFonts w:ascii="仿宋_GB2312" w:eastAsia="仿宋_GB2312" w:hint="eastAsia"/>
          <w:color w:val="333333"/>
          <w:sz w:val="32"/>
          <w:szCs w:val="32"/>
          <w:shd w:val="clear" w:color="auto" w:fill="FFFFFF"/>
        </w:rPr>
        <w:t>医</w:t>
      </w:r>
      <w:proofErr w:type="gramEnd"/>
      <w:r>
        <w:rPr>
          <w:rFonts w:ascii="仿宋_GB2312" w:eastAsia="仿宋_GB2312" w:hint="eastAsia"/>
          <w:color w:val="333333"/>
          <w:sz w:val="32"/>
          <w:szCs w:val="32"/>
          <w:shd w:val="clear" w:color="auto" w:fill="FFFFFF"/>
        </w:rPr>
        <w:t>养结合等综合养老保障体系，完善保单贷款、多样化养老金支付形式等配套金融服务，推动个人储蓄型养老保险发展，鼓励保险机构探索将保险产品与养老服务直接对接，全面提</w:t>
      </w:r>
      <w:r>
        <w:rPr>
          <w:rFonts w:ascii="仿宋_GB2312" w:eastAsia="仿宋_GB2312" w:hint="eastAsia"/>
          <w:color w:val="333333"/>
          <w:sz w:val="32"/>
          <w:szCs w:val="32"/>
          <w:shd w:val="clear" w:color="auto" w:fill="FFFFFF"/>
        </w:rPr>
        <w:lastRenderedPageBreak/>
        <w:t>升老年人生活水平。按照“政府主导、多方参与、市场运作”模式，推动老年人意外伤害保险发展。鼓励各地为建档立</w:t>
      </w:r>
      <w:proofErr w:type="gramStart"/>
      <w:r>
        <w:rPr>
          <w:rFonts w:ascii="仿宋_GB2312" w:eastAsia="仿宋_GB2312" w:hint="eastAsia"/>
          <w:color w:val="333333"/>
          <w:sz w:val="32"/>
          <w:szCs w:val="32"/>
          <w:shd w:val="clear" w:color="auto" w:fill="FFFFFF"/>
        </w:rPr>
        <w:t>卡贫困</w:t>
      </w:r>
      <w:proofErr w:type="gramEnd"/>
      <w:r>
        <w:rPr>
          <w:rFonts w:ascii="仿宋_GB2312" w:eastAsia="仿宋_GB2312" w:hint="eastAsia"/>
          <w:color w:val="333333"/>
          <w:sz w:val="32"/>
          <w:szCs w:val="32"/>
          <w:shd w:val="clear" w:color="auto" w:fill="FFFFFF"/>
        </w:rPr>
        <w:t>老人及“五老”、特困老人统一购买意外伤害保险，不断扩大老年人意外伤害保险覆盖面。支持商业保险机构发展计划生育特殊家庭住院护理保险。</w:t>
      </w:r>
      <w:r w:rsidRPr="00055C23">
        <w:rPr>
          <w:rFonts w:ascii="楷体_GB2312" w:eastAsia="楷体_GB2312" w:hint="eastAsia"/>
          <w:b/>
          <w:bCs/>
          <w:color w:val="333333"/>
          <w:sz w:val="32"/>
          <w:szCs w:val="32"/>
          <w:shd w:val="clear" w:color="auto" w:fill="FFFFFF"/>
        </w:rPr>
        <w:t>（省民政厅、省人力资源社会保障厅、省卫生计生委、省老龄办、陕西保监局、陕西银监局按职责分工负责）</w:t>
      </w:r>
    </w:p>
    <w:p w14:paraId="52D3C467" w14:textId="77777777" w:rsidR="00565040" w:rsidRPr="00055C23" w:rsidRDefault="00000000" w:rsidP="00055C23">
      <w:pPr>
        <w:spacing w:line="570" w:lineRule="exact"/>
        <w:ind w:firstLineChars="200" w:firstLine="643"/>
        <w:rPr>
          <w:rFonts w:ascii="楷体_GB2312" w:eastAsia="楷体_GB2312"/>
          <w:b/>
          <w:bCs/>
          <w:color w:val="333333"/>
          <w:sz w:val="32"/>
          <w:szCs w:val="32"/>
          <w:shd w:val="clear" w:color="auto" w:fill="FFFFFF"/>
        </w:rPr>
      </w:pPr>
      <w:r w:rsidRPr="00055C23">
        <w:rPr>
          <w:rFonts w:ascii="楷体_GB2312" w:eastAsia="楷体_GB2312" w:hint="eastAsia"/>
          <w:b/>
          <w:bCs/>
          <w:color w:val="333333"/>
          <w:sz w:val="32"/>
          <w:szCs w:val="32"/>
          <w:shd w:val="clear" w:color="auto" w:fill="FFFFFF"/>
        </w:rPr>
        <w:t>（四）提升养老机构风险保障水平。</w:t>
      </w:r>
      <w:r>
        <w:rPr>
          <w:rFonts w:ascii="仿宋_GB2312" w:eastAsia="仿宋_GB2312" w:hint="eastAsia"/>
          <w:color w:val="333333"/>
          <w:sz w:val="32"/>
          <w:szCs w:val="32"/>
          <w:shd w:val="clear" w:color="auto" w:fill="FFFFFF"/>
        </w:rPr>
        <w:t>创新“商业保险+养老机构”合作模式，发展适应养老机构经营管理风险要求的综合责任保险。支持保险机构发展针对社区日间照料中心、老年活动中心、托老所、互助型社区养老服务中心等老年人短期托养和文体休闲活动机构的责任保险。扩大养老机构风险保障覆盖面，提升养老机构抗风险能力。</w:t>
      </w:r>
      <w:r w:rsidRPr="00055C23">
        <w:rPr>
          <w:rFonts w:ascii="楷体_GB2312" w:eastAsia="楷体_GB2312" w:hint="eastAsia"/>
          <w:b/>
          <w:bCs/>
          <w:color w:val="333333"/>
          <w:sz w:val="32"/>
          <w:szCs w:val="32"/>
          <w:shd w:val="clear" w:color="auto" w:fill="FFFFFF"/>
        </w:rPr>
        <w:t>（省民政厅、省卫生计生委、陕西保监局按职责分工负责）</w:t>
      </w:r>
    </w:p>
    <w:p w14:paraId="212273D1" w14:textId="77777777" w:rsidR="00565040" w:rsidRPr="00055C23" w:rsidRDefault="00000000" w:rsidP="00055C23">
      <w:pPr>
        <w:spacing w:line="570" w:lineRule="exact"/>
        <w:ind w:firstLineChars="200" w:firstLine="643"/>
        <w:rPr>
          <w:rFonts w:ascii="楷体_GB2312" w:eastAsia="楷体_GB2312"/>
          <w:b/>
          <w:bCs/>
          <w:color w:val="333333"/>
          <w:sz w:val="32"/>
          <w:szCs w:val="32"/>
          <w:shd w:val="clear" w:color="auto" w:fill="FFFFFF"/>
        </w:rPr>
      </w:pPr>
      <w:r w:rsidRPr="00055C23">
        <w:rPr>
          <w:rFonts w:ascii="楷体_GB2312" w:eastAsia="楷体_GB2312" w:hint="eastAsia"/>
          <w:b/>
          <w:bCs/>
          <w:color w:val="333333"/>
          <w:sz w:val="32"/>
          <w:szCs w:val="32"/>
          <w:shd w:val="clear" w:color="auto" w:fill="FFFFFF"/>
        </w:rPr>
        <w:t>（五）支持商业保险机构投资养老服务产业。</w:t>
      </w:r>
      <w:r>
        <w:rPr>
          <w:rFonts w:ascii="仿宋_GB2312" w:eastAsia="仿宋_GB2312" w:hint="eastAsia"/>
          <w:color w:val="333333"/>
          <w:sz w:val="32"/>
          <w:szCs w:val="32"/>
          <w:shd w:val="clear" w:color="auto" w:fill="FFFFFF"/>
        </w:rPr>
        <w:t>遵循依法依规、稳健安全原则，支持商业保险机构通过投资兴建、股权合作、购买服务、租赁托管等方式，参与养老社区、农村幸福院以及养老养生、健康体检、康复管理、医疗护理、休闲康养等养老健康服务设施和机构建设，增加养老服务供给;鼓励在养老机构内设置医院、门诊、康复中心等医疗机构，符合条件的按规定纳入城乡基本</w:t>
      </w:r>
      <w:proofErr w:type="gramStart"/>
      <w:r>
        <w:rPr>
          <w:rFonts w:ascii="仿宋_GB2312" w:eastAsia="仿宋_GB2312" w:hint="eastAsia"/>
          <w:color w:val="333333"/>
          <w:sz w:val="32"/>
          <w:szCs w:val="32"/>
          <w:shd w:val="clear" w:color="auto" w:fill="FFFFFF"/>
        </w:rPr>
        <w:t>医</w:t>
      </w:r>
      <w:proofErr w:type="gramEnd"/>
      <w:r>
        <w:rPr>
          <w:rFonts w:ascii="仿宋_GB2312" w:eastAsia="仿宋_GB2312" w:hint="eastAsia"/>
          <w:color w:val="333333"/>
          <w:sz w:val="32"/>
          <w:szCs w:val="32"/>
          <w:shd w:val="clear" w:color="auto" w:fill="FFFFFF"/>
        </w:rPr>
        <w:t>保定点范围，促进</w:t>
      </w:r>
      <w:proofErr w:type="gramStart"/>
      <w:r>
        <w:rPr>
          <w:rFonts w:ascii="仿宋_GB2312" w:eastAsia="仿宋_GB2312" w:hint="eastAsia"/>
          <w:color w:val="333333"/>
          <w:sz w:val="32"/>
          <w:szCs w:val="32"/>
          <w:shd w:val="clear" w:color="auto" w:fill="FFFFFF"/>
        </w:rPr>
        <w:t>医</w:t>
      </w:r>
      <w:proofErr w:type="gramEnd"/>
      <w:r>
        <w:rPr>
          <w:rFonts w:ascii="仿宋_GB2312" w:eastAsia="仿宋_GB2312" w:hint="eastAsia"/>
          <w:color w:val="333333"/>
          <w:sz w:val="32"/>
          <w:szCs w:val="32"/>
          <w:shd w:val="clear" w:color="auto" w:fill="FFFFFF"/>
        </w:rPr>
        <w:t>养结合。进一步加大西安、铜川、安康等国家</w:t>
      </w:r>
      <w:proofErr w:type="gramStart"/>
      <w:r>
        <w:rPr>
          <w:rFonts w:ascii="仿宋_GB2312" w:eastAsia="仿宋_GB2312" w:hint="eastAsia"/>
          <w:color w:val="333333"/>
          <w:sz w:val="32"/>
          <w:szCs w:val="32"/>
          <w:shd w:val="clear" w:color="auto" w:fill="FFFFFF"/>
        </w:rPr>
        <w:t>医</w:t>
      </w:r>
      <w:proofErr w:type="gramEnd"/>
      <w:r>
        <w:rPr>
          <w:rFonts w:ascii="仿宋_GB2312" w:eastAsia="仿宋_GB2312" w:hint="eastAsia"/>
          <w:color w:val="333333"/>
          <w:sz w:val="32"/>
          <w:szCs w:val="32"/>
          <w:shd w:val="clear" w:color="auto" w:fill="FFFFFF"/>
        </w:rPr>
        <w:t>养结合试点地区的创新力度。</w:t>
      </w:r>
      <w:r w:rsidRPr="00055C23">
        <w:rPr>
          <w:rFonts w:ascii="楷体_GB2312" w:eastAsia="楷体_GB2312" w:hint="eastAsia"/>
          <w:b/>
          <w:bCs/>
          <w:color w:val="333333"/>
          <w:sz w:val="32"/>
          <w:szCs w:val="32"/>
          <w:shd w:val="clear" w:color="auto" w:fill="FFFFFF"/>
        </w:rPr>
        <w:t>（省民政厅、省卫生计</w:t>
      </w:r>
      <w:r w:rsidRPr="00055C23">
        <w:rPr>
          <w:rFonts w:ascii="楷体_GB2312" w:eastAsia="楷体_GB2312" w:hint="eastAsia"/>
          <w:b/>
          <w:bCs/>
          <w:color w:val="333333"/>
          <w:sz w:val="32"/>
          <w:szCs w:val="32"/>
          <w:shd w:val="clear" w:color="auto" w:fill="FFFFFF"/>
        </w:rPr>
        <w:lastRenderedPageBreak/>
        <w:t>生委、陕西保监局，西安、铜川、安康市政府按职责分工负责）</w:t>
      </w:r>
    </w:p>
    <w:p w14:paraId="41C1EEF2" w14:textId="77777777" w:rsidR="00565040" w:rsidRPr="00055C23" w:rsidRDefault="00000000" w:rsidP="00055C23">
      <w:pPr>
        <w:spacing w:line="570" w:lineRule="exact"/>
        <w:ind w:firstLineChars="200" w:firstLine="643"/>
        <w:rPr>
          <w:rFonts w:ascii="楷体_GB2312" w:eastAsia="楷体_GB2312"/>
          <w:b/>
          <w:bCs/>
          <w:color w:val="333333"/>
          <w:sz w:val="32"/>
          <w:szCs w:val="32"/>
          <w:shd w:val="clear" w:color="auto" w:fill="FFFFFF"/>
        </w:rPr>
      </w:pPr>
      <w:r w:rsidRPr="00055C23">
        <w:rPr>
          <w:rFonts w:ascii="楷体_GB2312" w:eastAsia="楷体_GB2312" w:hint="eastAsia"/>
          <w:b/>
          <w:bCs/>
          <w:color w:val="333333"/>
          <w:sz w:val="32"/>
          <w:szCs w:val="32"/>
          <w:shd w:val="clear" w:color="auto" w:fill="FFFFFF"/>
        </w:rPr>
        <w:t>（六）推动商业养老保险资金运用。</w:t>
      </w:r>
      <w:r>
        <w:rPr>
          <w:rFonts w:ascii="仿宋_GB2312" w:eastAsia="仿宋_GB2312" w:hint="eastAsia"/>
          <w:color w:val="333333"/>
          <w:sz w:val="32"/>
          <w:szCs w:val="32"/>
          <w:shd w:val="clear" w:color="auto" w:fill="FFFFFF"/>
        </w:rPr>
        <w:t>进一步完善保险资金入陕对接机制，支持商业养老保险资金以多种方式参与我省“一带一路”核心区、自贸试验区等重大战略实施，以及重大基础设施、棚户区改造、新型城镇化建设等重大项目和民生工程，服务我省科技型企业、小微企业、战略性新兴产业、生活性服务新业态等发展，助力国有企业混合所有制改革。</w:t>
      </w:r>
      <w:r w:rsidRPr="00055C23">
        <w:rPr>
          <w:rFonts w:ascii="楷体_GB2312" w:eastAsia="楷体_GB2312" w:hint="eastAsia"/>
          <w:b/>
          <w:bCs/>
          <w:color w:val="333333"/>
          <w:sz w:val="32"/>
          <w:szCs w:val="32"/>
          <w:shd w:val="clear" w:color="auto" w:fill="FFFFFF"/>
        </w:rPr>
        <w:t>（省金融办、省发展改革委、省国资委、陕西保监局按职责分工负责）</w:t>
      </w:r>
    </w:p>
    <w:p w14:paraId="47F88178" w14:textId="77777777" w:rsidR="00565040" w:rsidRPr="00055C23" w:rsidRDefault="00000000" w:rsidP="00055C23">
      <w:pPr>
        <w:spacing w:line="570" w:lineRule="exact"/>
        <w:ind w:firstLineChars="200" w:firstLine="643"/>
        <w:rPr>
          <w:rFonts w:ascii="楷体_GB2312" w:eastAsia="楷体_GB2312"/>
          <w:b/>
          <w:bCs/>
          <w:color w:val="333333"/>
          <w:sz w:val="32"/>
          <w:szCs w:val="32"/>
          <w:shd w:val="clear" w:color="auto" w:fill="FFFFFF"/>
        </w:rPr>
      </w:pPr>
      <w:r w:rsidRPr="00055C23">
        <w:rPr>
          <w:rFonts w:ascii="楷体_GB2312" w:eastAsia="楷体_GB2312" w:hint="eastAsia"/>
          <w:b/>
          <w:bCs/>
          <w:color w:val="333333"/>
          <w:sz w:val="32"/>
          <w:szCs w:val="32"/>
          <w:shd w:val="clear" w:color="auto" w:fill="FFFFFF"/>
        </w:rPr>
        <w:t>（七）推进商业养老保险机构发展。</w:t>
      </w:r>
      <w:r>
        <w:rPr>
          <w:rFonts w:ascii="仿宋_GB2312" w:eastAsia="仿宋_GB2312" w:hint="eastAsia"/>
          <w:color w:val="333333"/>
          <w:sz w:val="32"/>
          <w:szCs w:val="32"/>
          <w:shd w:val="clear" w:color="auto" w:fill="FFFFFF"/>
        </w:rPr>
        <w:t>支持各类资本在我省投资设立专业养老保险公司法人机构总部。鼓励商业保险机构在老年群体密集区域设立分支机构，优化网点布局，开展</w:t>
      </w:r>
      <w:proofErr w:type="gramStart"/>
      <w:r>
        <w:rPr>
          <w:rFonts w:ascii="仿宋_GB2312" w:eastAsia="仿宋_GB2312" w:hint="eastAsia"/>
          <w:color w:val="333333"/>
          <w:sz w:val="32"/>
          <w:szCs w:val="32"/>
          <w:shd w:val="clear" w:color="auto" w:fill="FFFFFF"/>
        </w:rPr>
        <w:t>亲老适老化</w:t>
      </w:r>
      <w:proofErr w:type="gramEnd"/>
      <w:r>
        <w:rPr>
          <w:rFonts w:ascii="仿宋_GB2312" w:eastAsia="仿宋_GB2312" w:hint="eastAsia"/>
          <w:color w:val="333333"/>
          <w:sz w:val="32"/>
          <w:szCs w:val="32"/>
          <w:shd w:val="clear" w:color="auto" w:fill="FFFFFF"/>
        </w:rPr>
        <w:t>改造，提供舒适、便捷服务。加快养老保险专业人才培养和引进，完善从业人员职业教育，提升商业养老保险服务能力和水平。</w:t>
      </w:r>
      <w:r w:rsidRPr="00055C23">
        <w:rPr>
          <w:rFonts w:ascii="楷体_GB2312" w:eastAsia="楷体_GB2312" w:hint="eastAsia"/>
          <w:b/>
          <w:bCs/>
          <w:color w:val="333333"/>
          <w:sz w:val="32"/>
          <w:szCs w:val="32"/>
          <w:shd w:val="clear" w:color="auto" w:fill="FFFFFF"/>
        </w:rPr>
        <w:t>（省金融办、省人力资源社会保障厅、陕西保监局按职责分工负责）</w:t>
      </w:r>
    </w:p>
    <w:p w14:paraId="238BC458" w14:textId="77777777" w:rsidR="00565040" w:rsidRPr="00055C23" w:rsidRDefault="00000000" w:rsidP="00055C23">
      <w:pPr>
        <w:spacing w:line="570" w:lineRule="exact"/>
        <w:ind w:firstLineChars="200" w:firstLine="643"/>
        <w:rPr>
          <w:rFonts w:ascii="楷体_GB2312" w:eastAsia="楷体_GB2312"/>
          <w:b/>
          <w:bCs/>
          <w:color w:val="333333"/>
          <w:sz w:val="32"/>
          <w:szCs w:val="32"/>
          <w:shd w:val="clear" w:color="auto" w:fill="FFFFFF"/>
        </w:rPr>
      </w:pPr>
      <w:r w:rsidRPr="00055C23">
        <w:rPr>
          <w:rFonts w:ascii="楷体_GB2312" w:eastAsia="楷体_GB2312" w:hint="eastAsia"/>
          <w:b/>
          <w:bCs/>
          <w:color w:val="333333"/>
          <w:sz w:val="32"/>
          <w:szCs w:val="32"/>
          <w:shd w:val="clear" w:color="auto" w:fill="FFFFFF"/>
        </w:rPr>
        <w:t>（八）提升管理服务水平。</w:t>
      </w:r>
      <w:r>
        <w:rPr>
          <w:rFonts w:ascii="仿宋_GB2312" w:eastAsia="仿宋_GB2312" w:hint="eastAsia"/>
          <w:color w:val="333333"/>
          <w:sz w:val="32"/>
          <w:szCs w:val="32"/>
          <w:shd w:val="clear" w:color="auto" w:fill="FFFFFF"/>
        </w:rPr>
        <w:t>执行商业养老保险服务标准，完善现代商业养老保险风险管理、财务管理、投资管理、数据管理等制度体系，为老年消费者提供高效便捷服务。探索基本医疗保险、医疗机构、养老优抚等系统对商业保险机构的适度开放，提高商业保险机构养老保险业务的管理质量和效率。鼓励商业保险机构为鳏寡孤独、特困留守、优抚高龄老人</w:t>
      </w:r>
      <w:proofErr w:type="gramStart"/>
      <w:r>
        <w:rPr>
          <w:rFonts w:ascii="仿宋_GB2312" w:eastAsia="仿宋_GB2312" w:hint="eastAsia"/>
          <w:color w:val="333333"/>
          <w:sz w:val="32"/>
          <w:szCs w:val="32"/>
          <w:shd w:val="clear" w:color="auto" w:fill="FFFFFF"/>
        </w:rPr>
        <w:t>提供赠险服务</w:t>
      </w:r>
      <w:proofErr w:type="gramEnd"/>
      <w:r>
        <w:rPr>
          <w:rFonts w:ascii="仿宋_GB2312" w:eastAsia="仿宋_GB2312" w:hint="eastAsia"/>
          <w:color w:val="333333"/>
          <w:sz w:val="32"/>
          <w:szCs w:val="32"/>
          <w:shd w:val="clear" w:color="auto" w:fill="FFFFFF"/>
        </w:rPr>
        <w:t>。</w:t>
      </w:r>
      <w:r w:rsidRPr="00055C23">
        <w:rPr>
          <w:rFonts w:ascii="楷体_GB2312" w:eastAsia="楷体_GB2312" w:hint="eastAsia"/>
          <w:b/>
          <w:bCs/>
          <w:color w:val="333333"/>
          <w:sz w:val="32"/>
          <w:szCs w:val="32"/>
          <w:shd w:val="clear" w:color="auto" w:fill="FFFFFF"/>
        </w:rPr>
        <w:t>（省民政厅、省人力资源社会保障厅、省卫生计生委、陕西保监局按</w:t>
      </w:r>
      <w:r w:rsidRPr="00055C23">
        <w:rPr>
          <w:rFonts w:ascii="楷体_GB2312" w:eastAsia="楷体_GB2312" w:hint="eastAsia"/>
          <w:b/>
          <w:bCs/>
          <w:color w:val="333333"/>
          <w:sz w:val="32"/>
          <w:szCs w:val="32"/>
          <w:shd w:val="clear" w:color="auto" w:fill="FFFFFF"/>
        </w:rPr>
        <w:lastRenderedPageBreak/>
        <w:t>职责分工负责）</w:t>
      </w:r>
    </w:p>
    <w:p w14:paraId="43F81F16" w14:textId="77777777" w:rsidR="00565040" w:rsidRDefault="00000000" w:rsidP="00055C23">
      <w:pPr>
        <w:spacing w:line="570" w:lineRule="exact"/>
        <w:ind w:firstLineChars="200" w:firstLine="64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三、保障措施</w:t>
      </w:r>
    </w:p>
    <w:p w14:paraId="20CD74E6" w14:textId="77777777" w:rsidR="00565040" w:rsidRPr="00055C23" w:rsidRDefault="00000000" w:rsidP="00055C23">
      <w:pPr>
        <w:spacing w:line="570" w:lineRule="exact"/>
        <w:ind w:firstLineChars="200" w:firstLine="643"/>
        <w:rPr>
          <w:rFonts w:ascii="楷体_GB2312" w:eastAsia="楷体_GB2312"/>
          <w:b/>
          <w:bCs/>
          <w:color w:val="333333"/>
          <w:sz w:val="32"/>
          <w:szCs w:val="32"/>
          <w:shd w:val="clear" w:color="auto" w:fill="FFFFFF"/>
        </w:rPr>
      </w:pPr>
      <w:r w:rsidRPr="00055C23">
        <w:rPr>
          <w:rFonts w:ascii="楷体_GB2312" w:eastAsia="楷体_GB2312" w:hint="eastAsia"/>
          <w:b/>
          <w:bCs/>
          <w:color w:val="333333"/>
          <w:sz w:val="32"/>
          <w:szCs w:val="32"/>
          <w:shd w:val="clear" w:color="auto" w:fill="FFFFFF"/>
        </w:rPr>
        <w:t>（一）加强组织领导。</w:t>
      </w:r>
      <w:r>
        <w:rPr>
          <w:rFonts w:ascii="仿宋_GB2312" w:eastAsia="仿宋_GB2312" w:hint="eastAsia"/>
          <w:color w:val="333333"/>
          <w:sz w:val="32"/>
          <w:szCs w:val="32"/>
          <w:shd w:val="clear" w:color="auto" w:fill="FFFFFF"/>
        </w:rPr>
        <w:t>各地、各有关部门要将加快发展商业养老保险纳入完善养老保障体系和加快发展养老服务业的总体部署，结合实际创新体制机制，细化完善配套政策措施。省级有关部门应建立健全相关工作机制，及时研究解决工作中遇到的问题和困难，加强沟通协调，做好跟踪督导，确保各项工作落到实处。</w:t>
      </w:r>
      <w:r w:rsidRPr="00055C23">
        <w:rPr>
          <w:rFonts w:ascii="楷体_GB2312" w:eastAsia="楷体_GB2312" w:hint="eastAsia"/>
          <w:b/>
          <w:bCs/>
          <w:color w:val="333333"/>
          <w:sz w:val="32"/>
          <w:szCs w:val="32"/>
          <w:shd w:val="clear" w:color="auto" w:fill="FFFFFF"/>
        </w:rPr>
        <w:t>（省发展改革委、省民政厅、省财政厅、省人力资源社会保障厅、省卫生计生委、陕西保监局，各设区市政府按职责分工负责）</w:t>
      </w:r>
    </w:p>
    <w:p w14:paraId="050A503C" w14:textId="77777777" w:rsidR="00565040" w:rsidRPr="00055C23" w:rsidRDefault="00000000" w:rsidP="00055C23">
      <w:pPr>
        <w:spacing w:line="570" w:lineRule="exact"/>
        <w:ind w:firstLineChars="200" w:firstLine="643"/>
        <w:rPr>
          <w:rFonts w:ascii="楷体_GB2312" w:eastAsia="楷体_GB2312"/>
          <w:b/>
          <w:bCs/>
          <w:color w:val="333333"/>
          <w:sz w:val="32"/>
          <w:szCs w:val="32"/>
          <w:shd w:val="clear" w:color="auto" w:fill="FFFFFF"/>
        </w:rPr>
      </w:pPr>
      <w:r w:rsidRPr="00055C23">
        <w:rPr>
          <w:rFonts w:ascii="楷体_GB2312" w:eastAsia="楷体_GB2312" w:hint="eastAsia"/>
          <w:b/>
          <w:bCs/>
          <w:color w:val="333333"/>
          <w:sz w:val="32"/>
          <w:szCs w:val="32"/>
          <w:shd w:val="clear" w:color="auto" w:fill="FFFFFF"/>
        </w:rPr>
        <w:t>（二）强化政策支持。</w:t>
      </w:r>
      <w:r>
        <w:rPr>
          <w:rFonts w:ascii="仿宋_GB2312" w:eastAsia="仿宋_GB2312" w:hint="eastAsia"/>
          <w:color w:val="333333"/>
          <w:sz w:val="32"/>
          <w:szCs w:val="32"/>
          <w:shd w:val="clear" w:color="auto" w:fill="FFFFFF"/>
        </w:rPr>
        <w:t>全面落实国家支持商业养老保险发展的各项政策，对养老机构提供养老服务和商业保险机构一年期以上人身保险保费收入免征增值税，对非营利性养老机构自用房产、土地免征房产税、城镇土地使用税。对企业为本单位员工支付的补充养老保险费，在不超过职工工资总额5%标准内的部分，在计算企业所得税应纳税所得额时准予扣除。对投资养老、健康服务业的商业保险机构，要在用地及相关资质审批时予以保障。在房地产交易、登记、公证等机构设立绿色通道，对商业保险机构开展老年人住房反向抵押保险业务降低收费标准，简化办事程序，提升服务效率。</w:t>
      </w:r>
      <w:r w:rsidRPr="00055C23">
        <w:rPr>
          <w:rFonts w:ascii="楷体_GB2312" w:eastAsia="楷体_GB2312" w:hint="eastAsia"/>
          <w:b/>
          <w:bCs/>
          <w:color w:val="333333"/>
          <w:sz w:val="32"/>
          <w:szCs w:val="32"/>
          <w:shd w:val="clear" w:color="auto" w:fill="FFFFFF"/>
        </w:rPr>
        <w:t>（省国土资源厅、省住房城乡建设厅、省卫生计生委、省税务局按职责分工负责）</w:t>
      </w:r>
    </w:p>
    <w:p w14:paraId="77B4B581" w14:textId="77777777" w:rsidR="00565040" w:rsidRPr="00055C23" w:rsidRDefault="00000000" w:rsidP="00055C23">
      <w:pPr>
        <w:spacing w:line="570" w:lineRule="exact"/>
        <w:ind w:firstLineChars="200" w:firstLine="643"/>
        <w:rPr>
          <w:rFonts w:ascii="楷体_GB2312" w:eastAsia="楷体_GB2312"/>
          <w:b/>
          <w:bCs/>
          <w:color w:val="333333"/>
          <w:sz w:val="32"/>
          <w:szCs w:val="32"/>
          <w:shd w:val="clear" w:color="auto" w:fill="FFFFFF"/>
        </w:rPr>
      </w:pPr>
      <w:r w:rsidRPr="00055C23">
        <w:rPr>
          <w:rFonts w:ascii="楷体_GB2312" w:eastAsia="楷体_GB2312" w:hint="eastAsia"/>
          <w:b/>
          <w:bCs/>
          <w:color w:val="333333"/>
          <w:sz w:val="32"/>
          <w:szCs w:val="32"/>
          <w:shd w:val="clear" w:color="auto" w:fill="FFFFFF"/>
        </w:rPr>
        <w:lastRenderedPageBreak/>
        <w:t>（三）营造良好环境。</w:t>
      </w:r>
      <w:r>
        <w:rPr>
          <w:rFonts w:ascii="仿宋_GB2312" w:eastAsia="仿宋_GB2312" w:hint="eastAsia"/>
          <w:color w:val="333333"/>
          <w:sz w:val="32"/>
          <w:szCs w:val="32"/>
          <w:shd w:val="clear" w:color="auto" w:fill="FFFFFF"/>
        </w:rPr>
        <w:t>发挥新闻媒体作用，大力普及商业养老保险知识，增强人民群众商业养老保险意识。加强保险业诚信体系建设，自觉接受社会监督。强化行业自律，倡导公平竞争与合作，为商业养老保险健康发展营造良好环境。</w:t>
      </w:r>
      <w:r w:rsidRPr="00055C23">
        <w:rPr>
          <w:rFonts w:ascii="楷体_GB2312" w:eastAsia="楷体_GB2312" w:hint="eastAsia"/>
          <w:b/>
          <w:bCs/>
          <w:color w:val="333333"/>
          <w:sz w:val="32"/>
          <w:szCs w:val="32"/>
          <w:shd w:val="clear" w:color="auto" w:fill="FFFFFF"/>
        </w:rPr>
        <w:t>（省民政厅、省人力资源社会保障厅、陕西保监局按职责分工负责）</w:t>
      </w:r>
    </w:p>
    <w:p w14:paraId="6AA42067" w14:textId="2916B22A" w:rsidR="00565040" w:rsidRDefault="00565040" w:rsidP="00055C23">
      <w:pPr>
        <w:spacing w:line="570" w:lineRule="exact"/>
        <w:ind w:firstLineChars="200" w:firstLine="640"/>
        <w:jc w:val="left"/>
        <w:rPr>
          <w:rFonts w:ascii="仿宋_GB2312" w:eastAsia="仿宋_GB2312"/>
          <w:color w:val="333333"/>
          <w:sz w:val="32"/>
          <w:szCs w:val="32"/>
          <w:shd w:val="clear" w:color="auto" w:fill="FFFFFF"/>
        </w:rPr>
      </w:pPr>
    </w:p>
    <w:p w14:paraId="15DA25D8" w14:textId="77777777" w:rsidR="00AB7348" w:rsidRDefault="00AB7348" w:rsidP="00055C23">
      <w:pPr>
        <w:spacing w:line="570" w:lineRule="exact"/>
        <w:ind w:firstLineChars="200" w:firstLine="640"/>
        <w:jc w:val="left"/>
        <w:rPr>
          <w:rFonts w:ascii="仿宋_GB2312" w:eastAsia="仿宋_GB2312" w:hint="eastAsia"/>
          <w:color w:val="333333"/>
          <w:sz w:val="32"/>
          <w:szCs w:val="32"/>
          <w:shd w:val="clear" w:color="auto" w:fill="FFFFFF"/>
        </w:rPr>
      </w:pPr>
    </w:p>
    <w:p w14:paraId="357C0A14" w14:textId="77777777" w:rsidR="00565040" w:rsidRDefault="00000000" w:rsidP="00055C23">
      <w:pPr>
        <w:spacing w:line="570" w:lineRule="exact"/>
        <w:ind w:right="960" w:firstLineChars="200" w:firstLine="640"/>
        <w:jc w:val="righ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 xml:space="preserve">陕西省人民政府办公厅      </w:t>
      </w:r>
    </w:p>
    <w:p w14:paraId="729B6200" w14:textId="77777777" w:rsidR="00565040" w:rsidRDefault="00000000" w:rsidP="00055C23">
      <w:pPr>
        <w:spacing w:line="570" w:lineRule="exact"/>
        <w:ind w:firstLineChars="200" w:firstLine="640"/>
        <w:jc w:val="center"/>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 xml:space="preserve">                    2018年7月7日       </w:t>
      </w:r>
    </w:p>
    <w:p w14:paraId="4E0B97CE" w14:textId="77777777" w:rsidR="00565040" w:rsidRDefault="00000000" w:rsidP="00055C23">
      <w:pPr>
        <w:spacing w:line="570" w:lineRule="exact"/>
        <w:ind w:firstLineChars="200" w:firstLine="640"/>
        <w:jc w:val="center"/>
      </w:pPr>
      <w:r>
        <w:rPr>
          <w:rFonts w:ascii="仿宋_GB2312" w:eastAsia="仿宋_GB2312" w:hint="eastAsia"/>
          <w:color w:val="333333"/>
          <w:sz w:val="32"/>
          <w:szCs w:val="32"/>
          <w:shd w:val="clear" w:color="auto" w:fill="FFFFFF"/>
        </w:rPr>
        <w:t xml:space="preserve">            </w:t>
      </w:r>
    </w:p>
    <w:sectPr w:rsidR="00565040">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D22F" w14:textId="77777777" w:rsidR="00A53751" w:rsidRDefault="00A53751">
      <w:r>
        <w:separator/>
      </w:r>
    </w:p>
  </w:endnote>
  <w:endnote w:type="continuationSeparator" w:id="0">
    <w:p w14:paraId="177AC651" w14:textId="77777777" w:rsidR="00A53751" w:rsidRDefault="00A5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6912" w14:textId="60D452BF" w:rsidR="00565040" w:rsidRDefault="00055C23">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3099DED5" wp14:editId="23ED4748">
              <wp:simplePos x="0" y="0"/>
              <wp:positionH relativeFrom="margin">
                <wp:align>outside</wp:align>
              </wp:positionH>
              <wp:positionV relativeFrom="paragraph">
                <wp:posOffset>0</wp:posOffset>
              </wp:positionV>
              <wp:extent cx="573405" cy="254000"/>
              <wp:effectExtent l="635"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70DB9" w14:textId="77777777" w:rsidR="00565040" w:rsidRPr="00055C23" w:rsidRDefault="00000000">
                          <w:pPr>
                            <w:pStyle w:val="a4"/>
                            <w:rPr>
                              <w:rFonts w:asciiTheme="minorEastAsia" w:eastAsiaTheme="minorEastAsia" w:hAnsiTheme="minorEastAsia"/>
                              <w:sz w:val="28"/>
                              <w:szCs w:val="28"/>
                            </w:rPr>
                          </w:pPr>
                          <w:r w:rsidRPr="00055C23">
                            <w:rPr>
                              <w:rFonts w:asciiTheme="minorEastAsia" w:eastAsiaTheme="minorEastAsia" w:hAnsiTheme="minorEastAsia" w:cs="宋体" w:hint="eastAsia"/>
                              <w:sz w:val="28"/>
                              <w:szCs w:val="28"/>
                            </w:rPr>
                            <w:fldChar w:fldCharType="begin"/>
                          </w:r>
                          <w:r w:rsidRPr="00055C23">
                            <w:rPr>
                              <w:rFonts w:asciiTheme="minorEastAsia" w:eastAsiaTheme="minorEastAsia" w:hAnsiTheme="minorEastAsia" w:cs="宋体" w:hint="eastAsia"/>
                              <w:sz w:val="28"/>
                              <w:szCs w:val="28"/>
                            </w:rPr>
                            <w:instrText xml:space="preserve"> PAGE  \* MERGEFORMAT </w:instrText>
                          </w:r>
                          <w:r w:rsidRPr="00055C23">
                            <w:rPr>
                              <w:rFonts w:asciiTheme="minorEastAsia" w:eastAsiaTheme="minorEastAsia" w:hAnsiTheme="minorEastAsia" w:cs="宋体" w:hint="eastAsia"/>
                              <w:sz w:val="28"/>
                              <w:szCs w:val="28"/>
                            </w:rPr>
                            <w:fldChar w:fldCharType="separate"/>
                          </w:r>
                          <w:r w:rsidRPr="00055C23">
                            <w:rPr>
                              <w:rFonts w:asciiTheme="minorEastAsia" w:eastAsiaTheme="minorEastAsia" w:hAnsiTheme="minorEastAsia"/>
                              <w:sz w:val="28"/>
                              <w:szCs w:val="28"/>
                            </w:rPr>
                            <w:t>- 1 -</w:t>
                          </w:r>
                          <w:r w:rsidRPr="00055C23">
                            <w:rPr>
                              <w:rFonts w:asciiTheme="minorEastAsia" w:eastAsiaTheme="minorEastAsia" w:hAnsiTheme="minorEastAsia" w:cs="宋体" w:hint="eastAsia"/>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9DED5" id="文本框 8" o:spid="_x0000_s1026" style="position:absolute;left:0;text-align:left;margin-left:-6.05pt;margin-top:0;width:45.15pt;height:20pt;z-index:251660288;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" filled="f" stroked="f">
              <v:textbox inset="0,0,0,0">
                <w:txbxContent>
                  <w:p w14:paraId="01270DB9" w14:textId="77777777" w:rsidR="00565040" w:rsidRPr="00055C23" w:rsidRDefault="00000000">
                    <w:pPr>
                      <w:pStyle w:val="a4"/>
                      <w:rPr>
                        <w:rFonts w:asciiTheme="minorEastAsia" w:eastAsiaTheme="minorEastAsia" w:hAnsiTheme="minorEastAsia"/>
                        <w:sz w:val="28"/>
                        <w:szCs w:val="28"/>
                      </w:rPr>
                    </w:pPr>
                    <w:r w:rsidRPr="00055C23">
                      <w:rPr>
                        <w:rFonts w:asciiTheme="minorEastAsia" w:eastAsiaTheme="minorEastAsia" w:hAnsiTheme="minorEastAsia" w:cs="宋体" w:hint="eastAsia"/>
                        <w:sz w:val="28"/>
                        <w:szCs w:val="28"/>
                      </w:rPr>
                      <w:fldChar w:fldCharType="begin"/>
                    </w:r>
                    <w:r w:rsidRPr="00055C23">
                      <w:rPr>
                        <w:rFonts w:asciiTheme="minorEastAsia" w:eastAsiaTheme="minorEastAsia" w:hAnsiTheme="minorEastAsia" w:cs="宋体" w:hint="eastAsia"/>
                        <w:sz w:val="28"/>
                        <w:szCs w:val="28"/>
                      </w:rPr>
                      <w:instrText xml:space="preserve"> PAGE  \* MERGEFORMAT </w:instrText>
                    </w:r>
                    <w:r w:rsidRPr="00055C23">
                      <w:rPr>
                        <w:rFonts w:asciiTheme="minorEastAsia" w:eastAsiaTheme="minorEastAsia" w:hAnsiTheme="minorEastAsia" w:cs="宋体" w:hint="eastAsia"/>
                        <w:sz w:val="28"/>
                        <w:szCs w:val="28"/>
                      </w:rPr>
                      <w:fldChar w:fldCharType="separate"/>
                    </w:r>
                    <w:r w:rsidRPr="00055C23">
                      <w:rPr>
                        <w:rFonts w:asciiTheme="minorEastAsia" w:eastAsiaTheme="minorEastAsia" w:hAnsiTheme="minorEastAsia"/>
                        <w:sz w:val="28"/>
                        <w:szCs w:val="28"/>
                      </w:rPr>
                      <w:t>- 1 -</w:t>
                    </w:r>
                    <w:r w:rsidRPr="00055C23">
                      <w:rPr>
                        <w:rFonts w:asciiTheme="minorEastAsia" w:eastAsiaTheme="minorEastAsia" w:hAnsiTheme="minorEastAsia" w:cs="宋体" w:hint="eastAsia"/>
                        <w:sz w:val="28"/>
                        <w:szCs w:val="28"/>
                      </w:rPr>
                      <w:fldChar w:fldCharType="end"/>
                    </w:r>
                  </w:p>
                </w:txbxContent>
              </v:textbox>
              <w10:wrap anchorx="margin"/>
            </v:rect>
          </w:pict>
        </mc:Fallback>
      </mc:AlternateContent>
    </w:r>
    <w:r w:rsidR="00000000">
      <w:rPr>
        <w:rFonts w:eastAsia="仿宋" w:hint="eastAsia"/>
        <w:sz w:val="32"/>
        <w:szCs w:val="48"/>
      </w:rPr>
      <w:t xml:space="preserve">  </w:t>
    </w:r>
  </w:p>
  <w:p w14:paraId="27BDDD23" w14:textId="354C7B13" w:rsidR="00565040" w:rsidRDefault="00055C23">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1A065CE9" wp14:editId="575D6730">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8D39A"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sidR="00000000">
      <w:rPr>
        <w:rFonts w:eastAsia="仿宋" w:hint="eastAsia"/>
        <w:color w:val="FAFAFA"/>
        <w:sz w:val="32"/>
        <w:szCs w:val="48"/>
      </w:rPr>
      <w:t>X</w:t>
    </w:r>
    <w:r w:rsidR="00000000">
      <w:rPr>
        <w:rFonts w:ascii="宋体" w:hAnsi="宋体" w:cs="宋体" w:hint="eastAsia"/>
        <w:b/>
        <w:bCs/>
        <w:color w:val="005192"/>
        <w:sz w:val="28"/>
        <w:szCs w:val="44"/>
      </w:rPr>
      <w:t xml:space="preserve">陕西省人民政府发布     </w:t>
    </w:r>
  </w:p>
  <w:p w14:paraId="39D95C76" w14:textId="77777777" w:rsidR="00565040" w:rsidRDefault="00565040">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B0516" w14:textId="77777777" w:rsidR="00A53751" w:rsidRDefault="00A53751">
      <w:r>
        <w:separator/>
      </w:r>
    </w:p>
  </w:footnote>
  <w:footnote w:type="continuationSeparator" w:id="0">
    <w:p w14:paraId="43A8B483" w14:textId="77777777" w:rsidR="00A53751" w:rsidRDefault="00A53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4120" w14:textId="1543735B" w:rsidR="00565040" w:rsidRDefault="00055C23">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7B67C595" wp14:editId="2AEE5BC6">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CD01C"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25316D06" w14:textId="38F259E9" w:rsidR="00565040" w:rsidRDefault="00055C23">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5713E089" wp14:editId="58B528FD">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0" w:name="_Hlk91518048"/>
    <w:r w:rsidR="00000000">
      <w:rPr>
        <w:rFonts w:ascii="宋体" w:hAnsi="宋体" w:cs="宋体" w:hint="eastAsia"/>
        <w:b/>
        <w:bCs/>
        <w:color w:val="005192"/>
        <w:sz w:val="32"/>
        <w:szCs w:val="32"/>
      </w:rPr>
      <w:t>陕西省人民政府</w:t>
    </w:r>
    <w:bookmarkEnd w:id="0"/>
    <w:r w:rsidR="00000000">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2C8"/>
    <w:rsid w:val="00045270"/>
    <w:rsid w:val="00046993"/>
    <w:rsid w:val="00055C2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65040"/>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3751"/>
    <w:rsid w:val="00A57232"/>
    <w:rsid w:val="00A91971"/>
    <w:rsid w:val="00AB7348"/>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50E68"/>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0C506616"/>
    <w:rsid w:val="116E3FA7"/>
    <w:rsid w:val="152D2DCA"/>
    <w:rsid w:val="1DEC284C"/>
    <w:rsid w:val="1E6523AC"/>
    <w:rsid w:val="22440422"/>
    <w:rsid w:val="26272B27"/>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8EA0CEA"/>
    <w:rsid w:val="5DC34279"/>
    <w:rsid w:val="608816D1"/>
    <w:rsid w:val="60EF4E7F"/>
    <w:rsid w:val="665233C1"/>
    <w:rsid w:val="6AD9688B"/>
    <w:rsid w:val="6D0E3F22"/>
    <w:rsid w:val="771445FA"/>
    <w:rsid w:val="7C9011D9"/>
    <w:rsid w:val="7DC651C5"/>
    <w:rsid w:val="7EF2794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18638EE"/>
  <w15:docId w15:val="{0A578E95-B347-4478-9003-07579117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4</cp:revision>
  <cp:lastPrinted>2022-08-16T07:26:00Z</cp:lastPrinted>
  <dcterms:created xsi:type="dcterms:W3CDTF">2022-08-16T07:26:00Z</dcterms:created>
  <dcterms:modified xsi:type="dcterms:W3CDTF">2022-08-16T07:27:00Z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