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sz w:val="44"/>
        </w:rPr>
      </w:pPr>
    </w:p>
    <w:p>
      <w:pPr>
        <w:jc w:val="center"/>
        <w:rPr>
          <w:rFonts w:hint="eastAsia" w:ascii="宋体" w:hAnsi="宋体" w:cs="宋体" w:eastAsiaTheme="minorEastAsia"/>
          <w:sz w:val="36"/>
          <w:szCs w:val="36"/>
          <w:shd w:val="clear" w:color="auto" w:fill="FFFFFF"/>
          <w:lang w:eastAsia="zh-CN"/>
        </w:rPr>
      </w:pPr>
      <w:r>
        <w:rPr>
          <w:rFonts w:hint="eastAsia" w:asciiTheme="minorEastAsia" w:hAnsiTheme="minorEastAsia" w:cstheme="minorEastAsia"/>
          <w:sz w:val="44"/>
          <w:szCs w:val="44"/>
        </w:rPr>
        <w:t>陕西省</w:t>
      </w:r>
      <w:r>
        <w:rPr>
          <w:rFonts w:hint="eastAsia" w:asciiTheme="minorEastAsia" w:hAnsiTheme="minorEastAsia" w:cstheme="minorEastAsia"/>
          <w:sz w:val="44"/>
          <w:szCs w:val="44"/>
          <w:lang w:eastAsia="zh-CN"/>
        </w:rPr>
        <w:t>水文设施及监测环境保护办法</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陕水发〔20</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34</w:t>
      </w:r>
      <w:r>
        <w:rPr>
          <w:rFonts w:hint="eastAsia" w:ascii="楷体_GB2312" w:hAnsi="楷体_GB2312" w:eastAsia="楷体_GB2312" w:cs="楷体_GB2312"/>
          <w:color w:val="333333"/>
          <w:sz w:val="32"/>
          <w:szCs w:val="32"/>
          <w:shd w:val="clear" w:color="auto" w:fill="FFFFFF"/>
        </w:rPr>
        <w:t>号</w:t>
      </w:r>
    </w:p>
    <w:p>
      <w:pPr>
        <w:jc w:val="center"/>
        <w:rPr>
          <w:rFonts w:hint="eastAsia" w:ascii="楷体_GB2312" w:hAnsi="楷体_GB2312" w:eastAsia="楷体_GB2312" w:cs="楷体_GB2312"/>
          <w:color w:val="333333"/>
          <w:sz w:val="32"/>
          <w:szCs w:val="32"/>
          <w:shd w:val="clear" w:color="auto" w:fill="FFFFFF"/>
        </w:rPr>
      </w:pPr>
      <w:bookmarkStart w:id="0" w:name="_GoBack"/>
      <w:bookmarkEnd w:id="0"/>
    </w:p>
    <w:p>
      <w:pPr>
        <w:ind w:firstLine="640" w:firstLineChars="200"/>
        <w:rPr>
          <w:rFonts w:ascii="仿宋_GB2312" w:eastAsia="仿宋_GB2312"/>
          <w:sz w:val="32"/>
          <w:szCs w:val="32"/>
        </w:rPr>
      </w:pPr>
      <w:r>
        <w:rPr>
          <w:rFonts w:hint="eastAsia" w:ascii="黑体" w:eastAsia="黑体"/>
          <w:sz w:val="32"/>
          <w:szCs w:val="32"/>
        </w:rPr>
        <w:t>第一条</w:t>
      </w:r>
      <w:r>
        <w:rPr>
          <w:sz w:val="32"/>
          <w:szCs w:val="32"/>
        </w:rPr>
        <w:t xml:space="preserve">  </w:t>
      </w:r>
      <w:r>
        <w:rPr>
          <w:rFonts w:hint="eastAsia" w:ascii="仿宋_GB2312" w:eastAsia="仿宋_GB2312"/>
          <w:sz w:val="32"/>
          <w:szCs w:val="32"/>
        </w:rPr>
        <w:t>为了加强水文监测环境和设施保护，保障水文监测工作正常进行，根据《中华人民共和国水法》和《中华人民共和国水文条例》，制定本办法。</w:t>
      </w:r>
    </w:p>
    <w:p>
      <w:pPr>
        <w:ind w:firstLine="640" w:firstLineChars="200"/>
        <w:rPr>
          <w:rFonts w:hint="eastAsia" w:ascii="仿宋_GB2312" w:eastAsia="仿宋_GB2312"/>
          <w:sz w:val="32"/>
          <w:szCs w:val="32"/>
        </w:rPr>
      </w:pPr>
      <w:r>
        <w:rPr>
          <w:rFonts w:hint="eastAsia" w:ascii="黑体" w:eastAsia="黑体"/>
          <w:sz w:val="32"/>
          <w:szCs w:val="32"/>
        </w:rPr>
        <w:t>第二条</w:t>
      </w:r>
      <w:r>
        <w:rPr>
          <w:sz w:val="32"/>
          <w:szCs w:val="32"/>
        </w:rPr>
        <w:t xml:space="preserve">  </w:t>
      </w:r>
      <w:r>
        <w:rPr>
          <w:rFonts w:hint="eastAsia" w:ascii="仿宋_GB2312" w:eastAsia="仿宋_GB2312"/>
          <w:sz w:val="32"/>
          <w:szCs w:val="32"/>
        </w:rPr>
        <w:t>本办法适用于国家基本水文测站（以下简称水文测站）水文监测环境和设施的保护。</w:t>
      </w:r>
    </w:p>
    <w:p>
      <w:pPr>
        <w:ind w:firstLine="640" w:firstLineChars="200"/>
        <w:rPr>
          <w:rFonts w:hint="eastAsia" w:ascii="仿宋_GB2312" w:eastAsia="仿宋_GB2312"/>
          <w:sz w:val="32"/>
          <w:szCs w:val="32"/>
        </w:rPr>
      </w:pPr>
      <w:r>
        <w:rPr>
          <w:rFonts w:hint="eastAsia" w:ascii="仿宋_GB2312" w:eastAsia="仿宋_GB2312"/>
          <w:sz w:val="32"/>
          <w:szCs w:val="32"/>
        </w:rPr>
        <w:t>本办法所称水文监测环境，是指为确保准确监测水文信息所必需的区域构成的立体空间。</w:t>
      </w:r>
    </w:p>
    <w:p>
      <w:pPr>
        <w:ind w:firstLine="640" w:firstLineChars="200"/>
        <w:rPr>
          <w:rFonts w:hint="eastAsia" w:ascii="仿宋_GB2312" w:eastAsia="仿宋_GB2312"/>
          <w:sz w:val="32"/>
          <w:szCs w:val="32"/>
        </w:rPr>
      </w:pPr>
      <w:r>
        <w:rPr>
          <w:rFonts w:hint="eastAsia" w:ascii="仿宋_GB2312" w:eastAsia="仿宋_GB2312"/>
          <w:sz w:val="32"/>
          <w:szCs w:val="32"/>
        </w:rPr>
        <w:t>本办法所称水文监测设施，是指水文站房、水文缆道、测船、测船码头、监测场地、监测井（台）、水尺（桩）、监测标志、专用道路、仪器设备、水文通信设施以及附属设施等。</w:t>
      </w:r>
    </w:p>
    <w:p>
      <w:pPr>
        <w:ind w:firstLine="640"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国务院水行政主管部门负责全国水文监测环境和设施保护的监督管理工作，其直属的水文机构具体负责组织实施。</w:t>
      </w:r>
    </w:p>
    <w:p>
      <w:pPr>
        <w:ind w:firstLine="640" w:firstLineChars="200"/>
        <w:rPr>
          <w:rFonts w:hint="eastAsia" w:ascii="仿宋_GB2312" w:eastAsia="仿宋_GB2312"/>
          <w:sz w:val="32"/>
          <w:szCs w:val="32"/>
        </w:rPr>
      </w:pPr>
      <w:r>
        <w:rPr>
          <w:rFonts w:hint="eastAsia" w:ascii="仿宋_GB2312" w:eastAsia="仿宋_GB2312"/>
          <w:sz w:val="32"/>
          <w:szCs w:val="32"/>
        </w:rPr>
        <w:t>国务院水行政主管部门在国家确定的重要江河、湖泊设立的流域管理机构（以下简称流域管理机构），在所管辖范围内按照法律、行政法规和本办法规定的权限，组织实施有关水文监测环境和设施保护的监督管理工作。</w:t>
      </w:r>
    </w:p>
    <w:p>
      <w:pPr>
        <w:ind w:firstLine="640" w:firstLineChars="200"/>
        <w:rPr>
          <w:rFonts w:hint="eastAsia" w:ascii="仿宋_GB2312" w:eastAsia="仿宋_GB2312"/>
          <w:sz w:val="32"/>
          <w:szCs w:val="32"/>
        </w:rPr>
      </w:pPr>
      <w:r>
        <w:rPr>
          <w:rFonts w:hint="eastAsia" w:ascii="仿宋_GB2312" w:eastAsia="仿宋_GB2312"/>
          <w:sz w:val="32"/>
          <w:szCs w:val="32"/>
        </w:rPr>
        <w:t>省、自治区、直辖市人民政府水行政主管部门负责本行政区域内的水文监测环境和设施保护的监督管理工作，其直属的水文机构接受上级业务主管部门的指导，并在当地人民政府的领导下具体负责组织实施。</w:t>
      </w:r>
    </w:p>
    <w:p>
      <w:pPr>
        <w:ind w:firstLine="640"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水文监测环境保护范围应当因地制宜，符合有关技术标准，一般按照以下标准划定：</w:t>
      </w:r>
    </w:p>
    <w:p>
      <w:pPr>
        <w:ind w:firstLine="640" w:firstLineChars="200"/>
        <w:rPr>
          <w:rFonts w:hint="eastAsia" w:ascii="仿宋_GB2312" w:eastAsia="仿宋_GB2312"/>
          <w:sz w:val="32"/>
          <w:szCs w:val="32"/>
        </w:rPr>
      </w:pPr>
      <w:r>
        <w:rPr>
          <w:rFonts w:hint="eastAsia" w:ascii="仿宋_GB2312" w:eastAsia="仿宋_GB2312"/>
          <w:sz w:val="32"/>
          <w:szCs w:val="32"/>
        </w:rPr>
        <w:t>（一）水文监测河段周围环境保护范围：沿河纵向以水文基本监测断面上下游各一定距离为边界，不小于五百米，不大于一千米；沿河横向以水文监测过河索道两岸固定建筑物外二十米为边界，或者根据河道管理范围确定。</w:t>
      </w:r>
    </w:p>
    <w:p>
      <w:pPr>
        <w:ind w:firstLine="640" w:firstLineChars="200"/>
        <w:rPr>
          <w:rFonts w:hint="eastAsia" w:ascii="仿宋_GB2312" w:eastAsia="仿宋_GB2312"/>
          <w:sz w:val="32"/>
          <w:szCs w:val="32"/>
        </w:rPr>
      </w:pPr>
      <w:r>
        <w:rPr>
          <w:rFonts w:hint="eastAsia" w:ascii="仿宋_GB2312" w:eastAsia="仿宋_GB2312"/>
          <w:sz w:val="32"/>
          <w:szCs w:val="32"/>
        </w:rPr>
        <w:t>（二）水文监测设施周围环境保护范围：以监测场地周围三十米、其他监测设施周围二十米为边界。</w:t>
      </w:r>
    </w:p>
    <w:p>
      <w:pPr>
        <w:ind w:firstLine="640" w:firstLineChars="200"/>
        <w:rPr>
          <w:rFonts w:hint="eastAsia"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有关流域管理机构或者水行政主管部门应当根据管理权限并按照本办法第四条规定的标准拟定水文监测环境保护范围，报水文监测环境保护范围所在地县级人民政府划定，并在划定的保护范围边界设立地面标志。</w:t>
      </w:r>
    </w:p>
    <w:p>
      <w:pPr>
        <w:ind w:firstLine="640"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禁止在水文监测环境保护范围内从事下列活动：</w:t>
      </w:r>
    </w:p>
    <w:p>
      <w:pPr>
        <w:ind w:firstLine="640" w:firstLineChars="200"/>
        <w:rPr>
          <w:rFonts w:hint="eastAsia" w:eastAsia="仿宋_GB2312"/>
          <w:sz w:val="32"/>
          <w:szCs w:val="32"/>
        </w:rPr>
      </w:pPr>
      <w:r>
        <w:rPr>
          <w:rFonts w:hint="eastAsia" w:ascii="仿宋_GB2312" w:eastAsia="仿宋_GB2312"/>
          <w:sz w:val="32"/>
          <w:szCs w:val="32"/>
        </w:rPr>
        <w:t>（一）种植树木、高秆作物，堆放物料，修建建筑物，停靠船只；</w:t>
      </w:r>
    </w:p>
    <w:p>
      <w:pPr>
        <w:ind w:firstLine="640" w:firstLineChars="200"/>
        <w:rPr>
          <w:rFonts w:hint="eastAsia" w:ascii="仿宋_GB2312" w:eastAsia="仿宋_GB2312"/>
          <w:sz w:val="32"/>
          <w:szCs w:val="32"/>
        </w:rPr>
      </w:pPr>
      <w:r>
        <w:rPr>
          <w:rFonts w:hint="eastAsia" w:ascii="仿宋_GB2312" w:eastAsia="仿宋_GB2312"/>
          <w:sz w:val="32"/>
          <w:szCs w:val="32"/>
        </w:rPr>
        <w:t>（二）取土、挖砂、采石、淘金、爆破、倾倒废弃物；</w:t>
      </w:r>
    </w:p>
    <w:p>
      <w:pPr>
        <w:ind w:firstLine="640" w:firstLineChars="200"/>
        <w:rPr>
          <w:rFonts w:hint="eastAsia" w:ascii="仿宋_GB2312" w:eastAsia="仿宋_GB2312"/>
          <w:sz w:val="32"/>
          <w:szCs w:val="32"/>
        </w:rPr>
      </w:pPr>
      <w:r>
        <w:rPr>
          <w:rFonts w:hint="eastAsia" w:ascii="仿宋_GB2312" w:eastAsia="仿宋_GB2312"/>
          <w:sz w:val="32"/>
          <w:szCs w:val="32"/>
        </w:rPr>
        <w:t>（三）在监测断面取水、排污，在过河设备、气象观测场、监测断面的上空架设线路；</w:t>
      </w:r>
    </w:p>
    <w:p>
      <w:pPr>
        <w:ind w:firstLine="640" w:firstLineChars="200"/>
        <w:rPr>
          <w:rFonts w:hint="eastAsia" w:ascii="仿宋_GB2312" w:eastAsia="仿宋_GB2312"/>
          <w:sz w:val="32"/>
          <w:szCs w:val="32"/>
        </w:rPr>
      </w:pPr>
      <w:r>
        <w:rPr>
          <w:rFonts w:hint="eastAsia" w:ascii="仿宋_GB2312" w:eastAsia="仿宋_GB2312"/>
          <w:sz w:val="32"/>
          <w:szCs w:val="32"/>
        </w:rPr>
        <w:t>（四）埋设管线，设置障碍物，设置渔具、锚锭、锚链，在水尺（桩）上栓系牲畜；</w:t>
      </w:r>
    </w:p>
    <w:p>
      <w:pPr>
        <w:ind w:firstLine="640" w:firstLineChars="200"/>
        <w:rPr>
          <w:rFonts w:hint="eastAsia" w:ascii="仿宋_GB2312" w:eastAsia="仿宋_GB2312"/>
          <w:sz w:val="32"/>
          <w:szCs w:val="32"/>
        </w:rPr>
      </w:pPr>
      <w:r>
        <w:rPr>
          <w:rFonts w:hint="eastAsia" w:ascii="仿宋_GB2312" w:eastAsia="仿宋_GB2312"/>
          <w:sz w:val="32"/>
          <w:szCs w:val="32"/>
        </w:rPr>
        <w:t>（五）网箱养殖，水生植物种植，烧荒、烧窑、熏肥；</w:t>
      </w:r>
    </w:p>
    <w:p>
      <w:pPr>
        <w:ind w:firstLine="640" w:firstLineChars="200"/>
        <w:rPr>
          <w:rFonts w:hint="eastAsia" w:ascii="仿宋_GB2312" w:eastAsia="仿宋_GB2312"/>
          <w:sz w:val="32"/>
          <w:szCs w:val="32"/>
        </w:rPr>
      </w:pPr>
      <w:r>
        <w:rPr>
          <w:rFonts w:hint="eastAsia" w:ascii="仿宋_GB2312" w:eastAsia="仿宋_GB2312"/>
          <w:sz w:val="32"/>
          <w:szCs w:val="32"/>
        </w:rPr>
        <w:t>（六）其他危害水文监测设施安全、干扰水文监测设施运行、影响水文监测结果的活动。</w:t>
      </w:r>
    </w:p>
    <w:p>
      <w:pPr>
        <w:ind w:firstLine="640" w:firstLineChars="200"/>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国家依法保护水文监测设施。任何单位和个人不得侵占、毁坏、擅自移动或者擅自使用水文监测设施，不得使用水文通信设施进行与水文监测无关的活动。</w:t>
      </w:r>
    </w:p>
    <w:p>
      <w:pPr>
        <w:ind w:firstLine="640"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未经批准，任何单位和个人不得迁移水文测站。因重大工程建设确需迁移的，建设单位应当在建设项目立项前，报请对该水文测站有管理权限的流域管理机构或者水行政主管部门批准，所需费用由建设单位承担。</w:t>
      </w:r>
    </w:p>
    <w:p>
      <w:pPr>
        <w:ind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在水文测站上下游各二十公里（平原河网区上下游各十公里）河道管理范围内，新建、改建、扩建下列工程影响水文监测的，建设单位应当采取相应措施，在征得对该水文测站有管理权限的流域管理机构或者水行政主管部门同意后方可建设：</w:t>
      </w:r>
    </w:p>
    <w:p>
      <w:pPr>
        <w:ind w:firstLine="640" w:firstLineChars="200"/>
        <w:rPr>
          <w:rFonts w:hint="eastAsia" w:ascii="仿宋_GB2312" w:eastAsia="仿宋_GB2312"/>
          <w:sz w:val="32"/>
          <w:szCs w:val="32"/>
        </w:rPr>
      </w:pPr>
      <w:r>
        <w:rPr>
          <w:rFonts w:hint="eastAsia" w:ascii="仿宋_GB2312" w:eastAsia="仿宋_GB2312"/>
          <w:sz w:val="32"/>
          <w:szCs w:val="32"/>
        </w:rPr>
        <w:t>（一）水工程；</w:t>
      </w:r>
    </w:p>
    <w:p>
      <w:pPr>
        <w:ind w:firstLine="640" w:firstLineChars="200"/>
        <w:rPr>
          <w:rFonts w:hint="eastAsia" w:ascii="仿宋_GB2312" w:eastAsia="仿宋_GB2312"/>
          <w:sz w:val="32"/>
          <w:szCs w:val="32"/>
        </w:rPr>
      </w:pPr>
      <w:r>
        <w:rPr>
          <w:rFonts w:hint="eastAsia" w:ascii="仿宋_GB2312" w:eastAsia="仿宋_GB2312"/>
          <w:sz w:val="32"/>
          <w:szCs w:val="32"/>
        </w:rPr>
        <w:t>（二）桥梁、码头和其他拦河、跨河、临河建筑物、构筑物，或者铺设跨河管道、电缆；</w:t>
      </w:r>
    </w:p>
    <w:p>
      <w:pPr>
        <w:ind w:firstLine="640" w:firstLineChars="200"/>
        <w:rPr>
          <w:rFonts w:hint="eastAsia" w:ascii="仿宋_GB2312" w:eastAsia="仿宋_GB2312"/>
          <w:sz w:val="32"/>
          <w:szCs w:val="32"/>
        </w:rPr>
      </w:pPr>
      <w:r>
        <w:rPr>
          <w:rFonts w:hint="eastAsia" w:ascii="仿宋_GB2312" w:eastAsia="仿宋_GB2312"/>
          <w:sz w:val="32"/>
          <w:szCs w:val="32"/>
        </w:rPr>
        <w:t>（三）取水、排污等其他可能影响水文监测的工程。</w:t>
      </w:r>
    </w:p>
    <w:p>
      <w:pPr>
        <w:ind w:firstLine="640" w:firstLineChars="200"/>
        <w:rPr>
          <w:rFonts w:hint="eastAsia" w:ascii="仿宋_GB2312" w:eastAsia="仿宋_GB2312"/>
          <w:sz w:val="32"/>
          <w:szCs w:val="32"/>
        </w:rPr>
      </w:pPr>
      <w:r>
        <w:rPr>
          <w:rFonts w:hint="eastAsia" w:ascii="仿宋_GB2312" w:eastAsia="仿宋_GB2312"/>
          <w:sz w:val="32"/>
          <w:szCs w:val="32"/>
        </w:rPr>
        <w:t>因工程建设致使水文测站改建的，所需费用由建设单位承担，水文测站改建后应不低于原标准。</w:t>
      </w:r>
    </w:p>
    <w:p>
      <w:pPr>
        <w:ind w:firstLine="640"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建设本办法第九条规定的工程，建设单位应当向有关流域管理机构或者水行政主管部门提出申请，并提交下列材料：</w:t>
      </w:r>
    </w:p>
    <w:p>
      <w:pPr>
        <w:ind w:firstLine="640" w:firstLineChars="200"/>
        <w:rPr>
          <w:rFonts w:hint="eastAsia" w:ascii="仿宋_GB2312" w:eastAsia="仿宋_GB2312"/>
          <w:sz w:val="32"/>
          <w:szCs w:val="32"/>
        </w:rPr>
      </w:pPr>
      <w:r>
        <w:rPr>
          <w:rFonts w:hint="eastAsia" w:ascii="仿宋_GB2312" w:eastAsia="仿宋_GB2312"/>
          <w:sz w:val="32"/>
          <w:szCs w:val="32"/>
        </w:rPr>
        <w:t>（一）在水文测站上下游建设影响水文监测工程申请书；</w:t>
      </w:r>
    </w:p>
    <w:p>
      <w:pPr>
        <w:ind w:firstLine="640" w:firstLineChars="200"/>
        <w:rPr>
          <w:rFonts w:hint="eastAsia" w:ascii="仿宋_GB2312" w:eastAsia="仿宋_GB2312"/>
          <w:sz w:val="32"/>
          <w:szCs w:val="32"/>
        </w:rPr>
      </w:pPr>
      <w:r>
        <w:rPr>
          <w:rFonts w:hint="eastAsia" w:ascii="仿宋_GB2312" w:eastAsia="仿宋_GB2312"/>
          <w:sz w:val="32"/>
          <w:szCs w:val="32"/>
        </w:rPr>
        <w:t>（二）具有相应等级水文水资源调查评价资质的单位编制的建设工程对水文监测影响程度的分析评价报告；</w:t>
      </w:r>
    </w:p>
    <w:p>
      <w:pPr>
        <w:ind w:firstLine="640" w:firstLineChars="200"/>
        <w:rPr>
          <w:rFonts w:hint="eastAsia" w:ascii="仿宋_GB2312" w:eastAsia="仿宋_GB2312"/>
          <w:sz w:val="32"/>
          <w:szCs w:val="32"/>
        </w:rPr>
      </w:pPr>
      <w:r>
        <w:rPr>
          <w:rFonts w:hint="eastAsia" w:ascii="仿宋_GB2312" w:eastAsia="仿宋_GB2312"/>
          <w:sz w:val="32"/>
          <w:szCs w:val="32"/>
        </w:rPr>
        <w:t>（三）补救措施和费用估算；</w:t>
      </w:r>
    </w:p>
    <w:p>
      <w:pPr>
        <w:ind w:firstLine="640" w:firstLineChars="200"/>
        <w:rPr>
          <w:rFonts w:hint="eastAsia" w:ascii="仿宋_GB2312" w:eastAsia="仿宋_GB2312"/>
          <w:sz w:val="32"/>
          <w:szCs w:val="32"/>
        </w:rPr>
      </w:pPr>
      <w:r>
        <w:rPr>
          <w:rFonts w:hint="eastAsia" w:ascii="仿宋_GB2312" w:eastAsia="仿宋_GB2312"/>
          <w:sz w:val="32"/>
          <w:szCs w:val="32"/>
        </w:rPr>
        <w:t>（四）工程施工计划；</w:t>
      </w:r>
    </w:p>
    <w:p>
      <w:pPr>
        <w:ind w:firstLine="640" w:firstLineChars="200"/>
        <w:rPr>
          <w:rFonts w:hint="eastAsia" w:ascii="仿宋_GB2312" w:eastAsia="仿宋_GB2312"/>
          <w:sz w:val="32"/>
          <w:szCs w:val="32"/>
        </w:rPr>
      </w:pPr>
      <w:r>
        <w:rPr>
          <w:rFonts w:hint="eastAsia" w:ascii="仿宋_GB2312" w:eastAsia="仿宋_GB2312"/>
          <w:sz w:val="32"/>
          <w:szCs w:val="32"/>
        </w:rPr>
        <w:t>（五）审批机关要求的其他材料。</w:t>
      </w:r>
    </w:p>
    <w:p>
      <w:pPr>
        <w:ind w:firstLine="640" w:firstLineChars="200"/>
        <w:rPr>
          <w:rFonts w:hint="eastAsia" w:ascii="黑体" w:eastAsia="黑体"/>
          <w:sz w:val="32"/>
          <w:szCs w:val="32"/>
        </w:rPr>
      </w:pPr>
      <w:r>
        <w:rPr>
          <w:rFonts w:hint="eastAsia" w:ascii="黑体" w:eastAsia="黑体"/>
          <w:sz w:val="32"/>
          <w:szCs w:val="32"/>
        </w:rPr>
        <w:t xml:space="preserve">第十一条  </w:t>
      </w:r>
      <w:r>
        <w:rPr>
          <w:rFonts w:hint="eastAsia" w:ascii="仿宋_GB2312" w:eastAsia="仿宋_GB2312"/>
          <w:sz w:val="32"/>
          <w:szCs w:val="32"/>
        </w:rPr>
        <w:t>有关流域管理机构或者水行政主管部门对受理的在水文测站上下游建设影响水文监测工程的申请，应当依据有关法律、法规以及技术标准进行审查，自受理申请之日起二十日内作出行政许可决定。对符合下列条件的，作出同意的决定，向建设单位颁发审查同意文件：</w:t>
      </w:r>
    </w:p>
    <w:p>
      <w:pPr>
        <w:ind w:firstLine="640" w:firstLineChars="200"/>
        <w:rPr>
          <w:rFonts w:hint="eastAsia" w:ascii="仿宋_GB2312" w:eastAsia="仿宋_GB2312"/>
          <w:sz w:val="32"/>
          <w:szCs w:val="32"/>
        </w:rPr>
      </w:pPr>
      <w:r>
        <w:rPr>
          <w:rFonts w:hint="eastAsia" w:ascii="仿宋_GB2312" w:eastAsia="仿宋_GB2312"/>
          <w:sz w:val="32"/>
          <w:szCs w:val="32"/>
        </w:rPr>
        <w:t>（一）对水文监测影响程度的分析评价真实、准确；</w:t>
      </w:r>
    </w:p>
    <w:p>
      <w:pPr>
        <w:ind w:firstLine="640" w:firstLineChars="200"/>
        <w:rPr>
          <w:rFonts w:hint="eastAsia" w:ascii="仿宋_GB2312" w:eastAsia="仿宋_GB2312"/>
          <w:sz w:val="32"/>
          <w:szCs w:val="32"/>
        </w:rPr>
      </w:pPr>
      <w:r>
        <w:rPr>
          <w:rFonts w:hint="eastAsia" w:ascii="仿宋_GB2312" w:eastAsia="仿宋_GB2312"/>
          <w:sz w:val="32"/>
          <w:szCs w:val="32"/>
        </w:rPr>
        <w:t>（二）建设单位采取的措施切实可行；</w:t>
      </w:r>
    </w:p>
    <w:p>
      <w:pPr>
        <w:ind w:firstLine="640" w:firstLineChars="200"/>
        <w:rPr>
          <w:rFonts w:hint="eastAsia" w:ascii="仿宋_GB2312" w:eastAsia="仿宋_GB2312"/>
          <w:sz w:val="32"/>
          <w:szCs w:val="32"/>
        </w:rPr>
      </w:pPr>
      <w:r>
        <w:rPr>
          <w:rFonts w:hint="eastAsia" w:ascii="仿宋_GB2312" w:eastAsia="仿宋_GB2312"/>
          <w:sz w:val="32"/>
          <w:szCs w:val="32"/>
        </w:rPr>
        <w:t>（三）工程对水文监测的影响较小或者可以通过建设单位采取的措施补救。</w:t>
      </w:r>
    </w:p>
    <w:p>
      <w:pPr>
        <w:ind w:firstLine="640"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水文测站因不可抗力遭受破坏的，所在地人民政府和有关水行政主管部门、流域管理机构应当采取措施，组织力量修复，确保其正常运行。</w:t>
      </w:r>
    </w:p>
    <w:p>
      <w:pPr>
        <w:ind w:firstLine="640" w:firstLineChars="200"/>
        <w:rPr>
          <w:rFonts w:hint="eastAsia" w:ascii="仿宋_GB2312" w:eastAsia="仿宋_GB2312"/>
          <w:sz w:val="32"/>
          <w:szCs w:val="32"/>
        </w:rPr>
      </w:pPr>
      <w:r>
        <w:rPr>
          <w:rFonts w:hint="eastAsia" w:ascii="黑体" w:eastAsia="黑体"/>
          <w:sz w:val="32"/>
          <w:szCs w:val="32"/>
        </w:rPr>
        <w:t xml:space="preserve">第十三条  </w:t>
      </w:r>
      <w:r>
        <w:rPr>
          <w:rFonts w:hint="eastAsia" w:ascii="仿宋_GB2312" w:eastAsia="仿宋_GB2312"/>
          <w:sz w:val="32"/>
          <w:szCs w:val="32"/>
        </w:rPr>
        <w:t>在通航河道中或者桥上进行水文监测作业时，应当依法设置警示标志，过往船只、排筏、车辆应当减速、避让。航行的船只，不得损坏水文测船、浮艇、潮位计、水位监测井（台）、水尺、过河缆道、水下电缆等水文监测设施和设备。</w:t>
      </w:r>
    </w:p>
    <w:p>
      <w:pPr>
        <w:ind w:firstLine="640" w:firstLineChars="200"/>
        <w:rPr>
          <w:rFonts w:hint="eastAsia" w:ascii="仿宋_GB2312" w:eastAsia="仿宋_GB2312"/>
          <w:sz w:val="32"/>
          <w:szCs w:val="32"/>
        </w:rPr>
      </w:pPr>
      <w:r>
        <w:rPr>
          <w:rFonts w:hint="eastAsia" w:ascii="仿宋_GB2312" w:eastAsia="仿宋_GB2312"/>
          <w:sz w:val="32"/>
          <w:szCs w:val="32"/>
        </w:rPr>
        <w:t>水文监测专用车辆、船只应当设置统一的标志。</w:t>
      </w:r>
    </w:p>
    <w:p>
      <w:pPr>
        <w:ind w:firstLine="640" w:firstLineChars="200"/>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水文机构依法取得的无线电频率使用权和通信线路使用权受国家保护。任何单位和个人不得挤占、干扰水文机构使用的无线电频率，不得破坏水文机构使用的通信线路。</w:t>
      </w:r>
    </w:p>
    <w:p>
      <w:pPr>
        <w:ind w:firstLine="640" w:firstLineChars="200"/>
        <w:rPr>
          <w:rFonts w:hint="eastAsia" w:ascii="黑体" w:eastAsia="黑体"/>
          <w:sz w:val="32"/>
          <w:szCs w:val="32"/>
        </w:rPr>
      </w:pPr>
      <w:r>
        <w:rPr>
          <w:rFonts w:hint="eastAsia" w:ascii="黑体" w:eastAsia="黑体"/>
          <w:sz w:val="32"/>
          <w:szCs w:val="32"/>
        </w:rPr>
        <w:t xml:space="preserve">第十五条  </w:t>
      </w:r>
      <w:r>
        <w:rPr>
          <w:rFonts w:hint="eastAsia" w:ascii="仿宋_GB2312" w:eastAsia="仿宋_GB2312"/>
          <w:sz w:val="32"/>
          <w:szCs w:val="32"/>
        </w:rPr>
        <w:t>水文监测环境和设施遭受人为破坏影响水文监测的，水文机构应当及时告知有关地方人民政府水行政主管部门。被告知的水行政主管部门应当采取措施确保水文监测正常进行；必要时，应当向本级人民政府汇报，提出处置建议。该水行政主管部门应当及时将处置情况书面告知水文机构。</w:t>
      </w:r>
    </w:p>
    <w:p>
      <w:pPr>
        <w:ind w:firstLine="640" w:firstLineChars="200"/>
        <w:rPr>
          <w:rFonts w:hint="eastAsia" w:ascii="黑体" w:eastAsia="黑体"/>
          <w:sz w:val="32"/>
          <w:szCs w:val="32"/>
        </w:rPr>
      </w:pPr>
      <w:r>
        <w:rPr>
          <w:rFonts w:hint="eastAsia" w:ascii="黑体" w:eastAsia="黑体"/>
          <w:sz w:val="32"/>
          <w:szCs w:val="32"/>
        </w:rPr>
        <w:t xml:space="preserve">第十六条  </w:t>
      </w:r>
      <w:r>
        <w:rPr>
          <w:rFonts w:hint="eastAsia" w:ascii="仿宋_GB2312" w:eastAsia="仿宋_GB2312"/>
          <w:sz w:val="32"/>
          <w:szCs w:val="32"/>
        </w:rPr>
        <w:t>新建、改建、扩建水文测站所需用地，由对该水文测站有管理权限的流域管理机构或者水行政主管部门报请水文测站所在地县级以上人民政府土地行政主管部门，依据水文测站用地标准合理确定，依法办理用地审批手续。已有水文测站用地应当按照有关法律、法规的规定进行确权划界，办理土地使用证书。</w:t>
      </w:r>
    </w:p>
    <w:p>
      <w:pPr>
        <w:ind w:firstLine="640" w:firstLineChars="200"/>
        <w:rPr>
          <w:rFonts w:hint="eastAsia"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国家工作人员违反本办法规定，在水文监测环境和设施保护工作中玩忽职守、滥用职权的，按照法律、法规的有关规定予以处理。</w:t>
      </w:r>
    </w:p>
    <w:p>
      <w:pPr>
        <w:ind w:firstLine="640" w:firstLineChars="200"/>
        <w:rPr>
          <w:rFonts w:hint="eastAsia" w:ascii="仿宋_GB2312" w:eastAsia="仿宋_GB2312"/>
          <w:sz w:val="32"/>
          <w:szCs w:val="32"/>
        </w:rPr>
      </w:pPr>
      <w:r>
        <w:rPr>
          <w:rFonts w:hint="eastAsia" w:ascii="黑体" w:eastAsia="黑体"/>
          <w:sz w:val="32"/>
          <w:szCs w:val="32"/>
        </w:rPr>
        <w:t xml:space="preserve">第十八条  </w:t>
      </w:r>
      <w:r>
        <w:rPr>
          <w:rFonts w:hint="eastAsia" w:ascii="仿宋_GB2312" w:eastAsia="仿宋_GB2312"/>
          <w:sz w:val="32"/>
          <w:szCs w:val="32"/>
        </w:rPr>
        <w:t>违反本办法第六条、第七条、第九条规定的，分别依照《中华人民共和国水文条例》第四十三条、第四十二条和第三十七条的规定给予处罚。</w:t>
      </w:r>
    </w:p>
    <w:p>
      <w:pPr>
        <w:ind w:firstLine="640" w:firstLineChars="200"/>
        <w:rPr>
          <w:rFonts w:hint="eastAsia" w:ascii="黑体" w:eastAsia="黑体"/>
          <w:sz w:val="32"/>
          <w:szCs w:val="32"/>
        </w:rPr>
      </w:pPr>
      <w:r>
        <w:rPr>
          <w:rFonts w:hint="eastAsia" w:ascii="黑体" w:eastAsia="黑体"/>
          <w:sz w:val="32"/>
          <w:szCs w:val="32"/>
        </w:rPr>
        <w:t xml:space="preserve">第十九条  </w:t>
      </w:r>
      <w:r>
        <w:rPr>
          <w:rFonts w:hint="eastAsia" w:ascii="仿宋_GB2312" w:eastAsia="仿宋_GB2312"/>
          <w:sz w:val="32"/>
          <w:szCs w:val="32"/>
        </w:rPr>
        <w:t>专用水文测站的水文监测环境和设施保护可以参照本办法执行。</w:t>
      </w:r>
    </w:p>
    <w:p>
      <w:pPr>
        <w:ind w:firstLine="640" w:firstLineChars="200"/>
      </w:pPr>
      <w:r>
        <w:rPr>
          <w:rFonts w:hint="eastAsia" w:ascii="黑体" w:eastAsia="黑体"/>
          <w:sz w:val="32"/>
          <w:szCs w:val="32"/>
        </w:rPr>
        <w:t xml:space="preserve">第二十条  </w:t>
      </w:r>
      <w:r>
        <w:rPr>
          <w:rFonts w:hint="eastAsia" w:ascii="仿宋_GB2312" w:eastAsia="仿宋_GB2312"/>
          <w:sz w:val="32"/>
          <w:szCs w:val="32"/>
        </w:rPr>
        <w:t>本办法自2011</w:t>
      </w:r>
      <w:r>
        <w:rPr>
          <w:rFonts w:hint="eastAsia" w:ascii="仿宋_GB2312" w:hAnsi="仿宋_GB2312" w:eastAsia="仿宋_GB2312" w:cs="仿宋_GB2312"/>
          <w:sz w:val="32"/>
          <w:szCs w:val="32"/>
        </w:rPr>
        <w:t>年4月1</w:t>
      </w:r>
      <w:r>
        <w:rPr>
          <w:rFonts w:hint="eastAsia" w:ascii="仿宋_GB2312" w:eastAsia="仿宋_GB2312"/>
          <w:sz w:val="32"/>
          <w:szCs w:val="32"/>
        </w:rPr>
        <w:t>日起施行。</w:t>
      </w:r>
    </w:p>
    <w:p>
      <w:pPr>
        <w:pStyle w:val="19"/>
        <w:rPr>
          <w:rFonts w:eastAsia="宋体" w:cs="Times New Roman"/>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楷体">
    <w:altName w:val="方正楷体_GBK"/>
    <w:panose1 w:val="00000000000000000000"/>
    <w:charset w:val="00"/>
    <w:family w:val="auto"/>
    <w:pitch w:val="default"/>
    <w:sig w:usb0="00000000" w:usb1="00000000" w:usb2="00000000" w:usb3="00000000" w:csb0="00040001" w:csb1="00000000"/>
  </w:font>
  <w:font w:name="华文仿宋;仿宋">
    <w:altName w:val="方正仿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eastAsia="zh-CN"/>
      </w:rPr>
      <w:t>陕西省水</w:t>
    </w:r>
    <w:r>
      <w:rPr>
        <w:rFonts w:hint="eastAsia" w:ascii="宋体" w:hAnsi="宋体" w:eastAsia="宋体" w:cs="宋体"/>
        <w:b/>
        <w:bCs/>
        <w:color w:val="005192"/>
        <w:sz w:val="28"/>
        <w:szCs w:val="44"/>
        <w:lang w:eastAsia="zh-CN"/>
      </w:rPr>
      <w:t>陕西省水利厅</w:t>
    </w:r>
    <w:r>
      <w:rPr>
        <w:rFonts w:hint="eastAsia" w:ascii="宋体" w:hAnsi="宋体" w:eastAsia="宋体" w:cs="宋体"/>
        <w:b/>
        <w:bCs/>
        <w:color w:val="005192"/>
        <w:sz w:val="28"/>
        <w:szCs w:val="44"/>
      </w:rPr>
      <w:t>发</w:t>
    </w:r>
    <w:r>
      <w:rPr>
        <w:rFonts w:hint="eastAsia" w:ascii="宋体" w:hAnsi="宋体" w:eastAsia="宋体" w:cs="宋体"/>
        <w:b/>
        <w:bCs/>
        <w:color w:val="005192"/>
        <w:sz w:val="28"/>
        <w:szCs w:val="44"/>
      </w:rPr>
      <w:t>布</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hint="eastAsia" w:ascii="宋体" w:hAnsi="宋体" w:eastAsia="宋体" w:cs="宋体"/>
        <w:b/>
        <w:bCs/>
        <w:color w:val="005192"/>
        <w:sz w:val="32"/>
        <w:szCs w:val="32"/>
        <w:lang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陕西省水利厅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76AD8D"/>
    <w:rsid w:val="7FCC2834"/>
    <w:rsid w:val="FDFB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正文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2</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2021-10-26T19:30:00Z</cp:lastPrinted>
  <dcterms:modified xsi:type="dcterms:W3CDTF">2022-08-10T09:10:10Z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