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D" w:rsidRDefault="00ED36DD" w:rsidP="00ED36DD">
      <w:pPr>
        <w:spacing w:line="620" w:lineRule="exact"/>
        <w:rPr>
          <w:rFonts w:ascii="黑体" w:eastAsia="黑体" w:hAnsi="黑体" w:cs="黑体"/>
          <w:sz w:val="32"/>
          <w:szCs w:val="32"/>
        </w:rPr>
      </w:pPr>
      <w:r>
        <w:rPr>
          <w:rFonts w:ascii="黑体" w:eastAsia="黑体" w:hAnsi="黑体" w:cs="黑体" w:hint="eastAsia"/>
          <w:sz w:val="32"/>
          <w:szCs w:val="32"/>
        </w:rPr>
        <w:t>附件2</w:t>
      </w:r>
    </w:p>
    <w:p w:rsidR="00ED36DD" w:rsidRDefault="00ED36DD" w:rsidP="00ED36DD">
      <w:pPr>
        <w:spacing w:line="620" w:lineRule="exact"/>
        <w:jc w:val="center"/>
        <w:rPr>
          <w:rFonts w:ascii="黑体" w:eastAsia="黑体" w:hAnsi="黑体" w:cs="黑体"/>
          <w:sz w:val="32"/>
          <w:szCs w:val="32"/>
        </w:rPr>
      </w:pPr>
    </w:p>
    <w:p w:rsidR="00ED36DD" w:rsidRDefault="00ED36DD" w:rsidP="00ED36DD">
      <w:pPr>
        <w:spacing w:line="620" w:lineRule="exact"/>
        <w:jc w:val="center"/>
        <w:rPr>
          <w:rFonts w:ascii="黑体" w:eastAsia="黑体" w:hAnsi="黑体" w:cs="黑体"/>
          <w:sz w:val="44"/>
          <w:szCs w:val="44"/>
        </w:rPr>
      </w:pPr>
      <w:r>
        <w:rPr>
          <w:rFonts w:ascii="黑体" w:eastAsia="黑体" w:hAnsi="黑体" w:cs="黑体" w:hint="eastAsia"/>
          <w:sz w:val="44"/>
          <w:szCs w:val="44"/>
        </w:rPr>
        <w:t>自动失效的行政规范性文件目录</w:t>
      </w:r>
    </w:p>
    <w:p w:rsidR="00ED36DD" w:rsidRDefault="00ED36DD" w:rsidP="00ED36DD">
      <w:pPr>
        <w:spacing w:line="620" w:lineRule="exact"/>
        <w:rPr>
          <w:rFonts w:ascii="仿宋_GB2312" w:eastAsia="仿宋_GB2312" w:hAnsi="仿宋_GB2312" w:cs="仿宋_GB2312"/>
          <w:sz w:val="32"/>
          <w:szCs w:val="32"/>
        </w:rPr>
      </w:pPr>
    </w:p>
    <w:tbl>
      <w:tblPr>
        <w:tblStyle w:val="a4"/>
        <w:tblW w:w="4997" w:type="pct"/>
        <w:jc w:val="center"/>
        <w:tblLook w:val="04A0"/>
      </w:tblPr>
      <w:tblGrid>
        <w:gridCol w:w="547"/>
        <w:gridCol w:w="1330"/>
        <w:gridCol w:w="6157"/>
        <w:gridCol w:w="1041"/>
        <w:gridCol w:w="1536"/>
        <w:gridCol w:w="546"/>
        <w:gridCol w:w="711"/>
        <w:gridCol w:w="1578"/>
        <w:gridCol w:w="546"/>
      </w:tblGrid>
      <w:tr w:rsidR="00ED36DD" w:rsidTr="008E036C">
        <w:trPr>
          <w:trHeight w:val="850"/>
          <w:jc w:val="center"/>
        </w:trPr>
        <w:tc>
          <w:tcPr>
            <w:tcW w:w="228" w:type="pct"/>
            <w:tcBorders>
              <w:top w:val="single" w:sz="4" w:space="0" w:color="auto"/>
              <w:left w:val="single" w:sz="4" w:space="0" w:color="auto"/>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序号</w:t>
            </w:r>
          </w:p>
        </w:tc>
        <w:tc>
          <w:tcPr>
            <w:tcW w:w="678"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文号</w:t>
            </w:r>
          </w:p>
        </w:tc>
        <w:tc>
          <w:tcPr>
            <w:tcW w:w="119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文件名称</w:t>
            </w:r>
          </w:p>
        </w:tc>
        <w:tc>
          <w:tcPr>
            <w:tcW w:w="671"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失效日期</w:t>
            </w:r>
          </w:p>
        </w:tc>
        <w:tc>
          <w:tcPr>
            <w:tcW w:w="490"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起草</w:t>
            </w:r>
          </w:p>
          <w:p w:rsidR="00ED36DD" w:rsidRDefault="00ED36DD" w:rsidP="008E036C">
            <w:pPr>
              <w:spacing w:line="240" w:lineRule="exact"/>
              <w:jc w:val="center"/>
              <w:rPr>
                <w:rFonts w:ascii="黑体" w:eastAsia="黑体" w:hAnsi="黑体"/>
              </w:rPr>
            </w:pPr>
            <w:r>
              <w:rPr>
                <w:rFonts w:ascii="黑体" w:eastAsia="黑体" w:hAnsi="黑体" w:hint="eastAsia"/>
              </w:rPr>
              <w:t>单位</w:t>
            </w:r>
          </w:p>
        </w:tc>
        <w:tc>
          <w:tcPr>
            <w:tcW w:w="2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是否</w:t>
            </w:r>
          </w:p>
          <w:p w:rsidR="00ED36DD" w:rsidRDefault="00ED36DD" w:rsidP="008E036C">
            <w:pPr>
              <w:spacing w:line="240" w:lineRule="exact"/>
              <w:jc w:val="center"/>
              <w:rPr>
                <w:rFonts w:ascii="黑体" w:eastAsia="黑体" w:hAnsi="黑体"/>
              </w:rPr>
            </w:pPr>
            <w:r>
              <w:rPr>
                <w:rFonts w:ascii="黑体" w:eastAsia="黑体" w:hAnsi="黑体" w:hint="eastAsia"/>
              </w:rPr>
              <w:t>公开</w:t>
            </w:r>
          </w:p>
        </w:tc>
        <w:tc>
          <w:tcPr>
            <w:tcW w:w="397"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有无有</w:t>
            </w:r>
          </w:p>
          <w:p w:rsidR="00ED36DD" w:rsidRDefault="00ED36DD" w:rsidP="008E036C">
            <w:pPr>
              <w:spacing w:line="240" w:lineRule="exact"/>
              <w:jc w:val="center"/>
              <w:rPr>
                <w:rFonts w:ascii="黑体" w:eastAsia="黑体" w:hAnsi="黑体"/>
              </w:rPr>
            </w:pPr>
            <w:r>
              <w:rPr>
                <w:rFonts w:ascii="黑体" w:eastAsia="黑体" w:hAnsi="黑体" w:hint="eastAsia"/>
              </w:rPr>
              <w:t>效期</w:t>
            </w:r>
          </w:p>
        </w:tc>
        <w:tc>
          <w:tcPr>
            <w:tcW w:w="6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统一编号</w:t>
            </w:r>
          </w:p>
        </w:tc>
        <w:tc>
          <w:tcPr>
            <w:tcW w:w="363"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黑体" w:eastAsia="黑体" w:hAnsi="黑体"/>
              </w:rPr>
            </w:pPr>
            <w:r>
              <w:rPr>
                <w:rFonts w:ascii="黑体" w:eastAsia="黑体" w:hAnsi="黑体" w:hint="eastAsia"/>
              </w:rPr>
              <w:t>备注</w:t>
            </w:r>
          </w:p>
        </w:tc>
      </w:tr>
      <w:tr w:rsidR="00ED36DD" w:rsidTr="008E036C">
        <w:trPr>
          <w:trHeight w:val="850"/>
          <w:jc w:val="center"/>
        </w:trPr>
        <w:tc>
          <w:tcPr>
            <w:tcW w:w="228" w:type="pct"/>
            <w:tcBorders>
              <w:top w:val="single" w:sz="4" w:space="0" w:color="auto"/>
              <w:left w:val="single" w:sz="4" w:space="0" w:color="auto"/>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1</w:t>
            </w:r>
          </w:p>
        </w:tc>
        <w:tc>
          <w:tcPr>
            <w:tcW w:w="678"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陕农发</w:t>
            </w:r>
          </w:p>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〔2020〕112号</w:t>
            </w:r>
          </w:p>
        </w:tc>
        <w:tc>
          <w:tcPr>
            <w:tcW w:w="119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陕西省农业农村厅关于印发《</w:t>
            </w:r>
            <w:r>
              <w:rPr>
                <w:rFonts w:ascii="仿宋_GB2312" w:eastAsia="仿宋_GB2312" w:hAnsi="仿宋" w:cs="宋体" w:hint="eastAsia"/>
              </w:rPr>
              <w:t>陕西省农田建设项目验收办法（试行）</w:t>
            </w:r>
            <w:r>
              <w:rPr>
                <w:rFonts w:ascii="仿宋_GB2312" w:eastAsia="仿宋_GB2312" w:hAnsi="仿宋" w:hint="eastAsia"/>
              </w:rPr>
              <w:t>》的通知</w:t>
            </w:r>
          </w:p>
        </w:tc>
        <w:tc>
          <w:tcPr>
            <w:tcW w:w="671"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2022.10.21</w:t>
            </w:r>
          </w:p>
        </w:tc>
        <w:tc>
          <w:tcPr>
            <w:tcW w:w="490"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农田建设处</w:t>
            </w:r>
          </w:p>
        </w:tc>
        <w:tc>
          <w:tcPr>
            <w:tcW w:w="2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是</w:t>
            </w:r>
          </w:p>
        </w:tc>
        <w:tc>
          <w:tcPr>
            <w:tcW w:w="397"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无</w:t>
            </w:r>
          </w:p>
        </w:tc>
        <w:tc>
          <w:tcPr>
            <w:tcW w:w="6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16-19〔2020〕4号</w:t>
            </w:r>
          </w:p>
        </w:tc>
        <w:tc>
          <w:tcPr>
            <w:tcW w:w="363"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失效</w:t>
            </w:r>
          </w:p>
        </w:tc>
      </w:tr>
      <w:tr w:rsidR="00ED36DD" w:rsidTr="008E036C">
        <w:trPr>
          <w:trHeight w:val="850"/>
          <w:jc w:val="center"/>
        </w:trPr>
        <w:tc>
          <w:tcPr>
            <w:tcW w:w="228" w:type="pct"/>
            <w:tcBorders>
              <w:top w:val="single" w:sz="4" w:space="0" w:color="auto"/>
              <w:left w:val="single" w:sz="4" w:space="0" w:color="auto"/>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w:t>
            </w:r>
          </w:p>
        </w:tc>
        <w:tc>
          <w:tcPr>
            <w:tcW w:w="678"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陕农发</w:t>
            </w:r>
          </w:p>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〔2020〕120号</w:t>
            </w:r>
          </w:p>
        </w:tc>
        <w:tc>
          <w:tcPr>
            <w:tcW w:w="119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陕西省农业农村厅关于印发《</w:t>
            </w:r>
            <w:r>
              <w:rPr>
                <w:rFonts w:ascii="仿宋_GB2312" w:eastAsia="仿宋_GB2312" w:hAnsi="仿宋" w:cs="宋体" w:hint="eastAsia"/>
              </w:rPr>
              <w:t>陕西省农村土地承包数据管理办法（暂行）</w:t>
            </w:r>
            <w:r>
              <w:rPr>
                <w:rFonts w:ascii="仿宋_GB2312" w:eastAsia="仿宋_GB2312" w:hAnsi="仿宋" w:hint="eastAsia"/>
              </w:rPr>
              <w:t>》的通知</w:t>
            </w:r>
          </w:p>
        </w:tc>
        <w:tc>
          <w:tcPr>
            <w:tcW w:w="671"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2020.11.30</w:t>
            </w:r>
          </w:p>
        </w:tc>
        <w:tc>
          <w:tcPr>
            <w:tcW w:w="490"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政策法规与改革处</w:t>
            </w:r>
          </w:p>
        </w:tc>
        <w:tc>
          <w:tcPr>
            <w:tcW w:w="2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是</w:t>
            </w:r>
          </w:p>
        </w:tc>
        <w:tc>
          <w:tcPr>
            <w:tcW w:w="397"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无</w:t>
            </w:r>
          </w:p>
        </w:tc>
        <w:tc>
          <w:tcPr>
            <w:tcW w:w="6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16-20〔2020〕5号</w:t>
            </w:r>
          </w:p>
        </w:tc>
        <w:tc>
          <w:tcPr>
            <w:tcW w:w="363"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失效</w:t>
            </w:r>
          </w:p>
        </w:tc>
      </w:tr>
      <w:tr w:rsidR="00ED36DD" w:rsidTr="008E036C">
        <w:trPr>
          <w:trHeight w:val="850"/>
          <w:jc w:val="center"/>
        </w:trPr>
        <w:tc>
          <w:tcPr>
            <w:tcW w:w="228" w:type="pct"/>
            <w:tcBorders>
              <w:top w:val="single" w:sz="4" w:space="0" w:color="auto"/>
              <w:left w:val="single" w:sz="4" w:space="0" w:color="auto"/>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3</w:t>
            </w:r>
          </w:p>
        </w:tc>
        <w:tc>
          <w:tcPr>
            <w:tcW w:w="678"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陕农办发</w:t>
            </w:r>
          </w:p>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〔2018〕3号</w:t>
            </w:r>
          </w:p>
        </w:tc>
        <w:tc>
          <w:tcPr>
            <w:tcW w:w="119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陕西省农业农村厅办公室关于做好生猪运输车辆备案有关工作的通知</w:t>
            </w:r>
          </w:p>
        </w:tc>
        <w:tc>
          <w:tcPr>
            <w:tcW w:w="671"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2022.11.15</w:t>
            </w:r>
          </w:p>
        </w:tc>
        <w:tc>
          <w:tcPr>
            <w:tcW w:w="490"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畜牧兽医局</w:t>
            </w:r>
          </w:p>
        </w:tc>
        <w:tc>
          <w:tcPr>
            <w:tcW w:w="2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是</w:t>
            </w:r>
          </w:p>
        </w:tc>
        <w:tc>
          <w:tcPr>
            <w:tcW w:w="397"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无</w:t>
            </w:r>
          </w:p>
        </w:tc>
        <w:tc>
          <w:tcPr>
            <w:tcW w:w="686"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p>
        </w:tc>
        <w:tc>
          <w:tcPr>
            <w:tcW w:w="363" w:type="pct"/>
            <w:tcBorders>
              <w:top w:val="single" w:sz="4" w:space="0" w:color="auto"/>
              <w:left w:val="nil"/>
              <w:bottom w:val="single" w:sz="4" w:space="0" w:color="auto"/>
              <w:right w:val="single" w:sz="4" w:space="0" w:color="auto"/>
            </w:tcBorders>
            <w:noWrap/>
            <w:vAlign w:val="center"/>
          </w:tcPr>
          <w:p w:rsidR="00ED36DD" w:rsidRDefault="00ED36DD" w:rsidP="008E036C">
            <w:pPr>
              <w:spacing w:line="240" w:lineRule="exact"/>
              <w:jc w:val="center"/>
              <w:rPr>
                <w:rFonts w:ascii="仿宋_GB2312" w:eastAsia="仿宋_GB2312" w:hAnsi="仿宋"/>
              </w:rPr>
            </w:pPr>
            <w:r>
              <w:rPr>
                <w:rFonts w:ascii="仿宋_GB2312" w:eastAsia="仿宋_GB2312" w:hAnsi="仿宋" w:hint="eastAsia"/>
              </w:rPr>
              <w:t>废止</w:t>
            </w:r>
          </w:p>
        </w:tc>
      </w:tr>
    </w:tbl>
    <w:p w:rsidR="00ED36DD" w:rsidRDefault="00ED36DD" w:rsidP="00ED36DD">
      <w:pPr>
        <w:ind w:right="525"/>
      </w:pPr>
    </w:p>
    <w:p w:rsidR="000E7E8E" w:rsidRDefault="000E7E8E"/>
    <w:sectPr w:rsidR="000E7E8E" w:rsidSect="00DD7142">
      <w:headerReference w:type="default" r:id="rId4"/>
      <w:pgSz w:w="16838" w:h="11906" w:orient="landscape"/>
      <w:pgMar w:top="1871" w:right="1531" w:bottom="1474" w:left="1531" w:header="794" w:footer="1134" w:gutter="0"/>
      <w:cols w:space="0"/>
      <w:docGrid w:type="lines" w:linePitch="31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42" w:rsidRDefault="00ED36DD">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36DD"/>
    <w:rsid w:val="000E7E8E"/>
    <w:rsid w:val="00ED3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D3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6DD"/>
    <w:rPr>
      <w:rFonts w:ascii="Calibri" w:eastAsia="宋体" w:hAnsi="Calibri" w:cs="Times New Roman"/>
      <w:sz w:val="18"/>
      <w:szCs w:val="18"/>
    </w:rPr>
  </w:style>
  <w:style w:type="table" w:styleId="a4">
    <w:name w:val="Table Grid"/>
    <w:basedOn w:val="a1"/>
    <w:uiPriority w:val="59"/>
    <w:qFormat/>
    <w:rsid w:val="00ED36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Company>微软中国</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王晓坤</dc:creator>
  <cp:lastModifiedBy>王晓坤</cp:lastModifiedBy>
  <cp:revision>1</cp:revision>
  <dcterms:created xsi:type="dcterms:W3CDTF">2024-01-04T07:07:00Z</dcterms:created>
  <dcterms:modified xsi:type="dcterms:W3CDTF">2024-01-04T07:08:00Z</dcterms:modified>
</cp:coreProperties>
</file>