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9571" w14:textId="77777777" w:rsidR="00473AB9" w:rsidRDefault="00473AB9" w:rsidP="00473AB9">
      <w:pPr>
        <w:jc w:val="center"/>
        <w:rPr>
          <w:rFonts w:ascii="宋体" w:hAnsi="宋体" w:cs="宋体"/>
          <w:sz w:val="44"/>
          <w:szCs w:val="44"/>
        </w:rPr>
      </w:pPr>
    </w:p>
    <w:p w14:paraId="5BD4CFAA" w14:textId="77777777" w:rsidR="00473AB9" w:rsidRDefault="00473AB9" w:rsidP="00473AB9">
      <w:pPr>
        <w:jc w:val="center"/>
        <w:rPr>
          <w:rFonts w:ascii="宋体" w:hAnsi="宋体" w:cs="宋体"/>
          <w:sz w:val="44"/>
          <w:szCs w:val="44"/>
        </w:rPr>
      </w:pPr>
    </w:p>
    <w:p w14:paraId="0E2F8EC4" w14:textId="77777777" w:rsidR="00473AB9" w:rsidRDefault="00473AB9" w:rsidP="00473AB9">
      <w:pPr>
        <w:jc w:val="center"/>
        <w:rPr>
          <w:rFonts w:ascii="黑体" w:eastAsia="黑体" w:hAnsi="黑体"/>
          <w:color w:val="333333"/>
          <w:sz w:val="32"/>
          <w:szCs w:val="32"/>
          <w:shd w:val="clear" w:color="auto" w:fill="FFFFFF"/>
        </w:rPr>
      </w:pPr>
      <w:r>
        <w:rPr>
          <w:rFonts w:ascii="宋体" w:hAnsi="宋体" w:cs="宋体" w:hint="eastAsia"/>
          <w:sz w:val="44"/>
          <w:szCs w:val="44"/>
        </w:rPr>
        <w:t>陕西省城市污水处理费收缴办法</w:t>
      </w:r>
    </w:p>
    <w:p w14:paraId="5184BF28" w14:textId="3CE32051" w:rsidR="00473AB9" w:rsidRDefault="00473AB9" w:rsidP="00473AB9">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(2004年6月9日陕西省人民政府令第99号公布  根据2012年2月22日陕西省人民政府令第155号</w:t>
      </w:r>
      <w:r>
        <w:rPr>
          <w:rFonts w:ascii="楷体_GB2312" w:eastAsia="楷体_GB2312" w:hAnsi="楷体_GB2312" w:cs="楷体_GB2312" w:hint="eastAsia"/>
          <w:color w:val="333333"/>
          <w:sz w:val="32"/>
          <w:szCs w:val="32"/>
          <w:shd w:val="clear" w:color="auto" w:fill="FFFFFF"/>
        </w:rPr>
        <w:t>修订</w:t>
      </w:r>
      <w:r>
        <w:rPr>
          <w:rFonts w:ascii="楷体_GB2312" w:eastAsia="楷体_GB2312" w:hAnsi="楷体_GB2312" w:cs="楷体_GB2312" w:hint="eastAsia"/>
          <w:color w:val="333333"/>
          <w:sz w:val="32"/>
          <w:szCs w:val="32"/>
          <w:shd w:val="clear" w:color="auto" w:fill="FFFFFF"/>
        </w:rPr>
        <w:t>)</w:t>
      </w:r>
    </w:p>
    <w:p w14:paraId="6CA64615" w14:textId="77777777" w:rsidR="00473AB9" w:rsidRDefault="00473AB9" w:rsidP="00473AB9">
      <w:pPr>
        <w:ind w:firstLineChars="200" w:firstLine="640"/>
        <w:rPr>
          <w:rFonts w:ascii="楷体_GB2312" w:eastAsia="楷体_GB2312" w:hAnsi="楷体_GB2312" w:cs="楷体_GB2312"/>
          <w:color w:val="333333"/>
          <w:sz w:val="32"/>
          <w:szCs w:val="32"/>
          <w:shd w:val="clear" w:color="auto" w:fill="FFFFFF"/>
        </w:rPr>
      </w:pPr>
    </w:p>
    <w:p w14:paraId="41DB8AB1"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第一条</w:t>
      </w:r>
      <w:r w:rsidRPr="00C766A9">
        <w:rPr>
          <w:rFonts w:ascii="仿宋_GB2312" w:eastAsia="仿宋_GB2312" w:hAnsi="楷体_GB2312" w:cs="楷体_GB2312" w:hint="eastAsia"/>
          <w:color w:val="333333"/>
          <w:sz w:val="32"/>
          <w:szCs w:val="32"/>
          <w:shd w:val="clear" w:color="auto" w:fill="FFFFFF"/>
        </w:rPr>
        <w:t xml:space="preserve"> 为加快城市污水集中处理，保证城市污水集中处理设施的维护和正常运行，提高水环境质量，根据《中华人民共和国水污染防治法》的有关规定，结合我省实际，制定本办法。</w:t>
      </w:r>
    </w:p>
    <w:p w14:paraId="1E6473E8"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第二条</w:t>
      </w:r>
      <w:r w:rsidRPr="00C766A9">
        <w:rPr>
          <w:rFonts w:ascii="仿宋_GB2312" w:eastAsia="仿宋_GB2312" w:hAnsi="楷体_GB2312" w:cs="楷体_GB2312" w:hint="eastAsia"/>
          <w:color w:val="333333"/>
          <w:sz w:val="32"/>
          <w:szCs w:val="32"/>
          <w:shd w:val="clear" w:color="auto" w:fill="FFFFFF"/>
        </w:rPr>
        <w:t xml:space="preserve"> 在本省行政区域内向城市污水集中处理设施排放污（废）水的单位和个人，应按本办法缴纳城市污水处理费。已缴纳城市污水处理费的，不再缴纳排污费和排水设施有偿使用费。</w:t>
      </w:r>
    </w:p>
    <w:p w14:paraId="0EBF4953"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本办法所称城市污水集中处理设施是指收集、接纳、输送、处理、处置及利用城市污水的设施的总称。包括接纳、输送城市污水的管网、污水处理厂、污水处理装置和处理污泥的相关设施及专门用于污水处理的专用河道、水库、湖泊等。</w:t>
      </w:r>
    </w:p>
    <w:p w14:paraId="5B6CB7E9"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第三条</w:t>
      </w:r>
      <w:r w:rsidRPr="00C766A9">
        <w:rPr>
          <w:rFonts w:ascii="仿宋_GB2312" w:eastAsia="仿宋_GB2312" w:hAnsi="楷体_GB2312" w:cs="楷体_GB2312" w:hint="eastAsia"/>
          <w:color w:val="333333"/>
          <w:sz w:val="32"/>
          <w:szCs w:val="32"/>
          <w:shd w:val="clear" w:color="auto" w:fill="FFFFFF"/>
        </w:rPr>
        <w:t xml:space="preserve"> 各城市人民政府建设行政主管部门负责城市污水处理收费的管理工作。</w:t>
      </w:r>
    </w:p>
    <w:p w14:paraId="74D85FC6"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第四条</w:t>
      </w:r>
      <w:r w:rsidRPr="00C766A9">
        <w:rPr>
          <w:rFonts w:ascii="仿宋_GB2312" w:eastAsia="仿宋_GB2312" w:hAnsi="楷体_GB2312" w:cs="楷体_GB2312" w:hint="eastAsia"/>
          <w:color w:val="333333"/>
          <w:sz w:val="32"/>
          <w:szCs w:val="32"/>
          <w:shd w:val="clear" w:color="auto" w:fill="FFFFFF"/>
        </w:rPr>
        <w:t xml:space="preserve"> 城市污水处理费收取的具体标准，由各城市人民政府根据城市污水处理厂、排水设施的运行维护成本和部分建设费用，并考虑企业、居民等的承受能力提出方案，召开听证会征求</w:t>
      </w:r>
      <w:r w:rsidRPr="00C766A9">
        <w:rPr>
          <w:rFonts w:ascii="仿宋_GB2312" w:eastAsia="仿宋_GB2312" w:hAnsi="楷体_GB2312" w:cs="楷体_GB2312" w:hint="eastAsia"/>
          <w:color w:val="333333"/>
          <w:sz w:val="32"/>
          <w:szCs w:val="32"/>
          <w:shd w:val="clear" w:color="auto" w:fill="FFFFFF"/>
        </w:rPr>
        <w:lastRenderedPageBreak/>
        <w:t>意见，报省人民政府批准后向社会公布。</w:t>
      </w:r>
    </w:p>
    <w:p w14:paraId="2BDF31FB"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第五条</w:t>
      </w:r>
      <w:r w:rsidRPr="00C766A9">
        <w:rPr>
          <w:rFonts w:ascii="仿宋_GB2312" w:eastAsia="仿宋_GB2312" w:hAnsi="楷体_GB2312" w:cs="楷体_GB2312" w:hint="eastAsia"/>
          <w:color w:val="333333"/>
          <w:sz w:val="32"/>
          <w:szCs w:val="32"/>
          <w:shd w:val="clear" w:color="auto" w:fill="FFFFFF"/>
        </w:rPr>
        <w:t xml:space="preserve">  城市污水处理费按用水量逐月计收。</w:t>
      </w:r>
    </w:p>
    <w:p w14:paraId="2C8D382F"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使用自来水的单位和个人，其用水量按水表显示的量值计算；未安装水表或水表损坏的，按实测排污量或接排污管道容量口径核定。</w:t>
      </w:r>
    </w:p>
    <w:p w14:paraId="40B14049"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使用自备水源的单位，已安装水表的，其用水量按水表显示的量值计算；未安装水表的，按水泵铭牌流量和工作时间计算流量。</w:t>
      </w:r>
    </w:p>
    <w:p w14:paraId="6AFC08DC"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用于地下水回灌的自来水用水量不收取城市污水处理费。</w:t>
      </w:r>
    </w:p>
    <w:p w14:paraId="61ECBFAE"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第六条</w:t>
      </w:r>
      <w:r w:rsidRPr="00C766A9">
        <w:rPr>
          <w:rFonts w:ascii="仿宋_GB2312" w:eastAsia="仿宋_GB2312" w:hAnsi="楷体_GB2312" w:cs="楷体_GB2312" w:hint="eastAsia"/>
          <w:color w:val="333333"/>
          <w:sz w:val="32"/>
          <w:szCs w:val="32"/>
          <w:shd w:val="clear" w:color="auto" w:fill="FFFFFF"/>
        </w:rPr>
        <w:t xml:space="preserve"> 使用自来水的单位和个人的城市污水处理费，由城市供水企业在收取水费时一并代收。代收手续费不超过收费总额的0.2%，具体标准由各城市人民政府确定。</w:t>
      </w:r>
    </w:p>
    <w:p w14:paraId="52825572"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使用自备水源的单位的城市污水处理费，由城市住房城乡建设行政主管部门委托地税部门代收。</w:t>
      </w:r>
    </w:p>
    <w:p w14:paraId="6D14CB15"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第七条</w:t>
      </w:r>
      <w:r w:rsidRPr="00C766A9">
        <w:rPr>
          <w:rFonts w:ascii="仿宋_GB2312" w:eastAsia="仿宋_GB2312" w:hAnsi="楷体_GB2312" w:cs="楷体_GB2312" w:hint="eastAsia"/>
          <w:color w:val="333333"/>
          <w:sz w:val="32"/>
          <w:szCs w:val="32"/>
          <w:shd w:val="clear" w:color="auto" w:fill="FFFFFF"/>
        </w:rPr>
        <w:t xml:space="preserve"> 城市污水处理费主要用于：</w:t>
      </w:r>
    </w:p>
    <w:p w14:paraId="51BFC835"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（一）城市污水处理厂、排放设施的运行和维护；</w:t>
      </w:r>
    </w:p>
    <w:p w14:paraId="45708287"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（二）城市污水处理厂、排放设施建设资金不足的补助；</w:t>
      </w:r>
    </w:p>
    <w:p w14:paraId="084C56C1"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仿宋_GB2312" w:eastAsia="仿宋_GB2312" w:hAnsi="楷体_GB2312" w:cs="楷体_GB2312" w:hint="eastAsia"/>
          <w:color w:val="333333"/>
          <w:sz w:val="32"/>
          <w:szCs w:val="32"/>
          <w:shd w:val="clear" w:color="auto" w:fill="FFFFFF"/>
        </w:rPr>
        <w:t>（三）城市污水处理厂尚未建成的城市，其收取的城市污水处理费全部用作城市污水处理厂建设的资本金。</w:t>
      </w:r>
    </w:p>
    <w:p w14:paraId="73A8D831"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第八条</w:t>
      </w:r>
      <w:r w:rsidRPr="00C766A9">
        <w:rPr>
          <w:rFonts w:ascii="仿宋_GB2312" w:eastAsia="仿宋_GB2312" w:hAnsi="楷体_GB2312" w:cs="楷体_GB2312" w:hint="eastAsia"/>
          <w:color w:val="333333"/>
          <w:sz w:val="32"/>
          <w:szCs w:val="32"/>
          <w:shd w:val="clear" w:color="auto" w:fill="FFFFFF"/>
        </w:rPr>
        <w:t xml:space="preserve"> 用水户必须按月缴纳城市污水处理费。</w:t>
      </w:r>
    </w:p>
    <w:p w14:paraId="2F7AC4D7"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第九条</w:t>
      </w:r>
      <w:r w:rsidRPr="00C766A9">
        <w:rPr>
          <w:rFonts w:ascii="仿宋_GB2312" w:eastAsia="仿宋_GB2312" w:hAnsi="楷体_GB2312" w:cs="楷体_GB2312" w:hint="eastAsia"/>
          <w:color w:val="333333"/>
          <w:sz w:val="32"/>
          <w:szCs w:val="32"/>
          <w:shd w:val="clear" w:color="auto" w:fill="FFFFFF"/>
        </w:rPr>
        <w:t xml:space="preserve"> 收取城市污水处理费的单位，必须使用省财政厅统</w:t>
      </w:r>
      <w:r w:rsidRPr="00C766A9">
        <w:rPr>
          <w:rFonts w:ascii="仿宋_GB2312" w:eastAsia="仿宋_GB2312" w:hAnsi="楷体_GB2312" w:cs="楷体_GB2312" w:hint="eastAsia"/>
          <w:color w:val="333333"/>
          <w:sz w:val="32"/>
          <w:szCs w:val="32"/>
          <w:shd w:val="clear" w:color="auto" w:fill="FFFFFF"/>
        </w:rPr>
        <w:lastRenderedPageBreak/>
        <w:t>一印（监）制的收费专用票据。</w:t>
      </w:r>
    </w:p>
    <w:p w14:paraId="13DE3B75"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第十条</w:t>
      </w:r>
      <w:r w:rsidRPr="00C766A9">
        <w:rPr>
          <w:rFonts w:ascii="仿宋_GB2312" w:eastAsia="仿宋_GB2312" w:hAnsi="楷体_GB2312" w:cs="楷体_GB2312" w:hint="eastAsia"/>
          <w:color w:val="333333"/>
          <w:sz w:val="32"/>
          <w:szCs w:val="32"/>
          <w:shd w:val="clear" w:color="auto" w:fill="FFFFFF"/>
        </w:rPr>
        <w:t xml:space="preserve"> 收取的城市污水处理费全额缴入同级财政，纳入财政专户管理，专款专用，不得挪作他用，结余可结转下年度使用。具体使用管理办法由省人民政府住房城乡建设行政主管部门会同财政行政主管部门另行制定。</w:t>
      </w:r>
    </w:p>
    <w:p w14:paraId="4F9BB8B1"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第十一条</w:t>
      </w:r>
      <w:r w:rsidRPr="00C766A9">
        <w:rPr>
          <w:rFonts w:ascii="仿宋_GB2312" w:eastAsia="仿宋_GB2312" w:hAnsi="楷体_GB2312" w:cs="楷体_GB2312" w:hint="eastAsia"/>
          <w:color w:val="333333"/>
          <w:sz w:val="32"/>
          <w:szCs w:val="32"/>
          <w:shd w:val="clear" w:color="auto" w:fill="FFFFFF"/>
        </w:rPr>
        <w:t xml:space="preserve"> 企业自建污水处理设施，其处理后的污水达到国家污水排放标准的，经城市人民政府住房城乡建设行政主管部门核准后，城市污水处理费按收费标准的50%计收。</w:t>
      </w:r>
    </w:p>
    <w:p w14:paraId="24093931"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第十二条</w:t>
      </w:r>
      <w:r w:rsidRPr="00C766A9">
        <w:rPr>
          <w:rFonts w:ascii="仿宋_GB2312" w:eastAsia="仿宋_GB2312" w:hAnsi="楷体_GB2312" w:cs="楷体_GB2312" w:hint="eastAsia"/>
          <w:color w:val="333333"/>
          <w:sz w:val="32"/>
          <w:szCs w:val="32"/>
          <w:shd w:val="clear" w:color="auto" w:fill="FFFFFF"/>
        </w:rPr>
        <w:t xml:space="preserve"> 企业缴纳的城市污水处理费可计入生产成本或管理费用。但滞纳金不得计入生产成本。</w:t>
      </w:r>
    </w:p>
    <w:p w14:paraId="10E3CCF1"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第十三条</w:t>
      </w:r>
      <w:r w:rsidRPr="00C766A9">
        <w:rPr>
          <w:rFonts w:ascii="仿宋_GB2312" w:eastAsia="仿宋_GB2312" w:hAnsi="楷体_GB2312" w:cs="楷体_GB2312" w:hint="eastAsia"/>
          <w:color w:val="333333"/>
          <w:sz w:val="32"/>
          <w:szCs w:val="32"/>
          <w:shd w:val="clear" w:color="auto" w:fill="FFFFFF"/>
        </w:rPr>
        <w:t xml:space="preserve"> 各城市收取的污水处理费不能维持现有的污水处理企业运营的，经住房城乡建设、财政行政主管部门审核后，由当地城市人民政府给予适当的财政补贴。</w:t>
      </w:r>
    </w:p>
    <w:p w14:paraId="0E39FF9D"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第十四条</w:t>
      </w:r>
      <w:r w:rsidRPr="00C766A9">
        <w:rPr>
          <w:rFonts w:ascii="仿宋_GB2312" w:eastAsia="仿宋_GB2312" w:hAnsi="楷体_GB2312" w:cs="楷体_GB2312" w:hint="eastAsia"/>
          <w:color w:val="333333"/>
          <w:sz w:val="32"/>
          <w:szCs w:val="32"/>
          <w:shd w:val="clear" w:color="auto" w:fill="FFFFFF"/>
        </w:rPr>
        <w:t xml:space="preserve"> 各设区市和杨凌示范区住房城乡建设行政主管部门应将本行政区域内收缴的城市污水处理费数额及使用情况按年度报省人民政府住房城乡建设行政主管部门备案。</w:t>
      </w:r>
    </w:p>
    <w:p w14:paraId="620FD724"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第十五条</w:t>
      </w:r>
      <w:r w:rsidRPr="00C766A9">
        <w:rPr>
          <w:rFonts w:ascii="仿宋_GB2312" w:eastAsia="仿宋_GB2312" w:hAnsi="楷体_GB2312" w:cs="楷体_GB2312" w:hint="eastAsia"/>
          <w:color w:val="333333"/>
          <w:sz w:val="32"/>
          <w:szCs w:val="32"/>
          <w:shd w:val="clear" w:color="auto" w:fill="FFFFFF"/>
        </w:rPr>
        <w:t xml:space="preserve"> 城市污水处理费的收取和使用应当接受财政、价格、审计行政主管部门的监督和检查。</w:t>
      </w:r>
    </w:p>
    <w:p w14:paraId="14BD6742" w14:textId="77777777" w:rsidR="00473AB9" w:rsidRPr="00C766A9" w:rsidRDefault="00473AB9" w:rsidP="00473AB9">
      <w:pPr>
        <w:spacing w:line="570" w:lineRule="exact"/>
        <w:ind w:firstLineChars="200" w:firstLine="640"/>
        <w:rPr>
          <w:rFonts w:ascii="仿宋_GB2312" w:eastAsia="仿宋_GB2312" w:hAnsi="楷体_GB2312" w:cs="楷体_GB2312"/>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t>第十六条</w:t>
      </w:r>
      <w:r w:rsidRPr="00C766A9">
        <w:rPr>
          <w:rFonts w:ascii="仿宋_GB2312" w:eastAsia="仿宋_GB2312" w:hAnsi="楷体_GB2312" w:cs="楷体_GB2312" w:hint="eastAsia"/>
          <w:color w:val="333333"/>
          <w:sz w:val="32"/>
          <w:szCs w:val="32"/>
          <w:shd w:val="clear" w:color="auto" w:fill="FFFFFF"/>
        </w:rPr>
        <w:t xml:space="preserve"> 违反本办法的规定，随意提高收费标准或减免收费、乱收费的，由价格行政主管部门会同财政行政主管部门依照《陕西省行政事业性收费管理条例》的规定查处。</w:t>
      </w:r>
    </w:p>
    <w:p w14:paraId="590F9CAF" w14:textId="14CE043D" w:rsidR="00B13B27" w:rsidRPr="00473AB9" w:rsidRDefault="00473AB9" w:rsidP="00473AB9">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766A9">
        <w:rPr>
          <w:rFonts w:ascii="黑体" w:eastAsia="黑体" w:hAnsi="黑体" w:cs="楷体_GB2312" w:hint="eastAsia"/>
          <w:color w:val="333333"/>
          <w:sz w:val="32"/>
          <w:szCs w:val="32"/>
          <w:shd w:val="clear" w:color="auto" w:fill="FFFFFF"/>
        </w:rPr>
        <w:lastRenderedPageBreak/>
        <w:t>第十七条</w:t>
      </w:r>
      <w:r w:rsidRPr="00C766A9">
        <w:rPr>
          <w:rFonts w:ascii="仿宋_GB2312" w:eastAsia="仿宋_GB2312" w:hAnsi="楷体_GB2312" w:cs="楷体_GB2312" w:hint="eastAsia"/>
          <w:color w:val="333333"/>
          <w:sz w:val="32"/>
          <w:szCs w:val="32"/>
          <w:shd w:val="clear" w:color="auto" w:fill="FFFFFF"/>
        </w:rPr>
        <w:t xml:space="preserve"> 本办法自2004年8月1日起施行。</w:t>
      </w:r>
    </w:p>
    <w:sectPr w:rsidR="00B13B27" w:rsidRPr="00473AB9">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5F77" w14:textId="77777777" w:rsidR="00FA5D12" w:rsidRDefault="00FA5D12">
      <w:r>
        <w:separator/>
      </w:r>
    </w:p>
  </w:endnote>
  <w:endnote w:type="continuationSeparator" w:id="0">
    <w:p w14:paraId="2C7ACA56" w14:textId="77777777" w:rsidR="00FA5D12" w:rsidRDefault="00F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D39F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B970" w14:textId="77777777" w:rsidR="00FA5D12" w:rsidRDefault="00FA5D12">
      <w:r>
        <w:separator/>
      </w:r>
    </w:p>
  </w:footnote>
  <w:footnote w:type="continuationSeparator" w:id="0">
    <w:p w14:paraId="0B21025C" w14:textId="77777777" w:rsidR="00FA5D12" w:rsidRDefault="00FA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B417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61BADFEB"/>
    <w:multiLevelType w:val="singleLevel"/>
    <w:tmpl w:val="61BADFEB"/>
    <w:lvl w:ilvl="0">
      <w:start w:val="5"/>
      <w:numFmt w:val="chineseCounting"/>
      <w:suff w:val="nothing"/>
      <w:lvlText w:val="第%1章"/>
      <w:lvlJc w:val="left"/>
    </w:lvl>
  </w:abstractNum>
  <w:abstractNum w:abstractNumId="3" w15:restartNumberingAfterBreak="0">
    <w:nsid w:val="61BAE091"/>
    <w:multiLevelType w:val="singleLevel"/>
    <w:tmpl w:val="61BAE091"/>
    <w:lvl w:ilvl="0">
      <w:start w:val="1"/>
      <w:numFmt w:val="chineseCounting"/>
      <w:suff w:val="space"/>
      <w:lvlText w:val="第%1章"/>
      <w:lvlJc w:val="left"/>
    </w:lvl>
  </w:abstractNum>
  <w:abstractNum w:abstractNumId="4" w15:restartNumberingAfterBreak="0">
    <w:nsid w:val="61BAE94F"/>
    <w:multiLevelType w:val="singleLevel"/>
    <w:tmpl w:val="61BAE94F"/>
    <w:lvl w:ilvl="0">
      <w:start w:val="1"/>
      <w:numFmt w:val="chineseCounting"/>
      <w:suff w:val="nothing"/>
      <w:lvlText w:val="第%1章"/>
      <w:lvlJc w:val="left"/>
    </w:lvl>
  </w:abstractNum>
  <w:abstractNum w:abstractNumId="5" w15:restartNumberingAfterBreak="0">
    <w:nsid w:val="61BAF0BB"/>
    <w:multiLevelType w:val="singleLevel"/>
    <w:tmpl w:val="61BAF0BB"/>
    <w:lvl w:ilvl="0">
      <w:start w:val="3"/>
      <w:numFmt w:val="chineseCounting"/>
      <w:suff w:val="nothing"/>
      <w:lvlText w:val="第%1章"/>
      <w:lvlJc w:val="left"/>
    </w:lvl>
  </w:abstractNum>
  <w:abstractNum w:abstractNumId="6" w15:restartNumberingAfterBreak="0">
    <w:nsid w:val="61BAF158"/>
    <w:multiLevelType w:val="singleLevel"/>
    <w:tmpl w:val="61BAF158"/>
    <w:lvl w:ilvl="0">
      <w:start w:val="1"/>
      <w:numFmt w:val="chineseCounting"/>
      <w:suff w:val="nothing"/>
      <w:lvlText w:val="第%1章"/>
      <w:lvlJc w:val="left"/>
    </w:lvl>
  </w:abstractNum>
  <w:abstractNum w:abstractNumId="7" w15:restartNumberingAfterBreak="0">
    <w:nsid w:val="61BAF274"/>
    <w:multiLevelType w:val="singleLevel"/>
    <w:tmpl w:val="61BAF274"/>
    <w:lvl w:ilvl="0">
      <w:start w:val="7"/>
      <w:numFmt w:val="chineseCounting"/>
      <w:suff w:val="nothing"/>
      <w:lvlText w:val="第%1章"/>
      <w:lvlJc w:val="left"/>
    </w:lvl>
  </w:abstractNum>
  <w:abstractNum w:abstractNumId="8" w15:restartNumberingAfterBreak="0">
    <w:nsid w:val="61BAF4A5"/>
    <w:multiLevelType w:val="singleLevel"/>
    <w:tmpl w:val="61BAF4A5"/>
    <w:lvl w:ilvl="0">
      <w:start w:val="6"/>
      <w:numFmt w:val="chineseCounting"/>
      <w:suff w:val="nothing"/>
      <w:lvlText w:val="第%1章"/>
      <w:lvlJc w:val="left"/>
    </w:lvl>
  </w:abstractNum>
  <w:abstractNum w:abstractNumId="9" w15:restartNumberingAfterBreak="0">
    <w:nsid w:val="61BAF5F0"/>
    <w:multiLevelType w:val="singleLevel"/>
    <w:tmpl w:val="61BAF5F0"/>
    <w:lvl w:ilvl="0">
      <w:start w:val="1"/>
      <w:numFmt w:val="chineseCounting"/>
      <w:suff w:val="nothing"/>
      <w:lvlText w:val="第%1章"/>
      <w:lvlJc w:val="left"/>
    </w:lvl>
  </w:abstractNum>
  <w:abstractNum w:abstractNumId="10" w15:restartNumberingAfterBreak="0">
    <w:nsid w:val="61BAF932"/>
    <w:multiLevelType w:val="singleLevel"/>
    <w:tmpl w:val="61BAF932"/>
    <w:lvl w:ilvl="0">
      <w:start w:val="5"/>
      <w:numFmt w:val="chineseCounting"/>
      <w:suff w:val="nothing"/>
      <w:lvlText w:val="第%1章"/>
      <w:lvlJc w:val="left"/>
    </w:lvl>
  </w:abstractNum>
  <w:abstractNum w:abstractNumId="11" w15:restartNumberingAfterBreak="0">
    <w:nsid w:val="61BAF979"/>
    <w:multiLevelType w:val="singleLevel"/>
    <w:tmpl w:val="61BAF979"/>
    <w:lvl w:ilvl="0">
      <w:start w:val="4"/>
      <w:numFmt w:val="chineseCounting"/>
      <w:suff w:val="nothing"/>
      <w:lvlText w:val="第%1章"/>
      <w:lvlJc w:val="left"/>
    </w:lvl>
  </w:abstractNum>
  <w:abstractNum w:abstractNumId="12"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12"/>
  </w:num>
  <w:num w:numId="4">
    <w:abstractNumId w:val="11"/>
  </w:num>
  <w:num w:numId="5">
    <w:abstractNumId w:val="10"/>
  </w:num>
  <w:num w:numId="6">
    <w:abstractNumId w:val="9"/>
  </w:num>
  <w:num w:numId="7">
    <w:abstractNumId w:val="8"/>
  </w:num>
  <w:num w:numId="8">
    <w:abstractNumId w:val="6"/>
  </w:num>
  <w:num w:numId="9">
    <w:abstractNumId w:val="5"/>
  </w:num>
  <w:num w:numId="10">
    <w:abstractNumId w:val="7"/>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5270"/>
    <w:rsid w:val="00046993"/>
    <w:rsid w:val="000567CA"/>
    <w:rsid w:val="000674F0"/>
    <w:rsid w:val="00077FA1"/>
    <w:rsid w:val="00082A6A"/>
    <w:rsid w:val="0009640A"/>
    <w:rsid w:val="000C0D40"/>
    <w:rsid w:val="000C446F"/>
    <w:rsid w:val="000D5FCF"/>
    <w:rsid w:val="000E01DF"/>
    <w:rsid w:val="000E466B"/>
    <w:rsid w:val="000F0374"/>
    <w:rsid w:val="000F3B66"/>
    <w:rsid w:val="000F7E2E"/>
    <w:rsid w:val="0011027E"/>
    <w:rsid w:val="00134907"/>
    <w:rsid w:val="00141111"/>
    <w:rsid w:val="00154C8D"/>
    <w:rsid w:val="00172A27"/>
    <w:rsid w:val="00187633"/>
    <w:rsid w:val="00196A77"/>
    <w:rsid w:val="001A3828"/>
    <w:rsid w:val="001C28B0"/>
    <w:rsid w:val="001C529D"/>
    <w:rsid w:val="001C543C"/>
    <w:rsid w:val="001E5F86"/>
    <w:rsid w:val="002027B8"/>
    <w:rsid w:val="002029AC"/>
    <w:rsid w:val="002063AC"/>
    <w:rsid w:val="002108C8"/>
    <w:rsid w:val="00213A3A"/>
    <w:rsid w:val="00213EA4"/>
    <w:rsid w:val="0023005C"/>
    <w:rsid w:val="00240DFD"/>
    <w:rsid w:val="00245867"/>
    <w:rsid w:val="0024710B"/>
    <w:rsid w:val="00251598"/>
    <w:rsid w:val="00251E7D"/>
    <w:rsid w:val="00264F77"/>
    <w:rsid w:val="0027445A"/>
    <w:rsid w:val="00297F8B"/>
    <w:rsid w:val="002A576F"/>
    <w:rsid w:val="002B5203"/>
    <w:rsid w:val="002B7BBA"/>
    <w:rsid w:val="002D3223"/>
    <w:rsid w:val="002D4311"/>
    <w:rsid w:val="002D6D3A"/>
    <w:rsid w:val="002F08DA"/>
    <w:rsid w:val="002F23D8"/>
    <w:rsid w:val="002F2B80"/>
    <w:rsid w:val="002F3BEE"/>
    <w:rsid w:val="00300A70"/>
    <w:rsid w:val="0030175E"/>
    <w:rsid w:val="0030273D"/>
    <w:rsid w:val="0031306B"/>
    <w:rsid w:val="003151B0"/>
    <w:rsid w:val="0036697B"/>
    <w:rsid w:val="0036781B"/>
    <w:rsid w:val="003A107A"/>
    <w:rsid w:val="003E6F33"/>
    <w:rsid w:val="003F2D22"/>
    <w:rsid w:val="003F615D"/>
    <w:rsid w:val="0042059D"/>
    <w:rsid w:val="00473AB9"/>
    <w:rsid w:val="0049069E"/>
    <w:rsid w:val="004B05F0"/>
    <w:rsid w:val="004B6C6B"/>
    <w:rsid w:val="004B798C"/>
    <w:rsid w:val="004D2ED0"/>
    <w:rsid w:val="004D324F"/>
    <w:rsid w:val="004D5222"/>
    <w:rsid w:val="004E0A97"/>
    <w:rsid w:val="004E55F3"/>
    <w:rsid w:val="004F21CC"/>
    <w:rsid w:val="005170C1"/>
    <w:rsid w:val="00551D1C"/>
    <w:rsid w:val="0055270E"/>
    <w:rsid w:val="00553859"/>
    <w:rsid w:val="005704E2"/>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208E5"/>
    <w:rsid w:val="0062602D"/>
    <w:rsid w:val="00641B22"/>
    <w:rsid w:val="00641F4E"/>
    <w:rsid w:val="00647BF9"/>
    <w:rsid w:val="00651B54"/>
    <w:rsid w:val="00665742"/>
    <w:rsid w:val="006E48E1"/>
    <w:rsid w:val="0071594D"/>
    <w:rsid w:val="00744087"/>
    <w:rsid w:val="00751763"/>
    <w:rsid w:val="00752648"/>
    <w:rsid w:val="00752757"/>
    <w:rsid w:val="00754135"/>
    <w:rsid w:val="00762F01"/>
    <w:rsid w:val="00764226"/>
    <w:rsid w:val="00771665"/>
    <w:rsid w:val="00773877"/>
    <w:rsid w:val="007846C6"/>
    <w:rsid w:val="0079152F"/>
    <w:rsid w:val="0079337D"/>
    <w:rsid w:val="007938BF"/>
    <w:rsid w:val="00794921"/>
    <w:rsid w:val="00796A26"/>
    <w:rsid w:val="007A51DB"/>
    <w:rsid w:val="007A7922"/>
    <w:rsid w:val="007B666B"/>
    <w:rsid w:val="007C438B"/>
    <w:rsid w:val="008009A1"/>
    <w:rsid w:val="008024B3"/>
    <w:rsid w:val="008152EB"/>
    <w:rsid w:val="00845545"/>
    <w:rsid w:val="008525AE"/>
    <w:rsid w:val="00853A8A"/>
    <w:rsid w:val="00854687"/>
    <w:rsid w:val="008573FA"/>
    <w:rsid w:val="00870B2B"/>
    <w:rsid w:val="00870E76"/>
    <w:rsid w:val="0087150A"/>
    <w:rsid w:val="0087396B"/>
    <w:rsid w:val="008829E1"/>
    <w:rsid w:val="008876BC"/>
    <w:rsid w:val="00891B2B"/>
    <w:rsid w:val="00892FF1"/>
    <w:rsid w:val="00895341"/>
    <w:rsid w:val="008F3F5E"/>
    <w:rsid w:val="008F5D36"/>
    <w:rsid w:val="009013D3"/>
    <w:rsid w:val="00907E93"/>
    <w:rsid w:val="0091694C"/>
    <w:rsid w:val="00924BEE"/>
    <w:rsid w:val="00936EFD"/>
    <w:rsid w:val="009549BB"/>
    <w:rsid w:val="00965949"/>
    <w:rsid w:val="00975F04"/>
    <w:rsid w:val="0099079F"/>
    <w:rsid w:val="009926B1"/>
    <w:rsid w:val="00994D4C"/>
    <w:rsid w:val="009A243B"/>
    <w:rsid w:val="009B0DCE"/>
    <w:rsid w:val="009C4B74"/>
    <w:rsid w:val="00A01E13"/>
    <w:rsid w:val="00A056C3"/>
    <w:rsid w:val="00A05D64"/>
    <w:rsid w:val="00A13856"/>
    <w:rsid w:val="00A13C1D"/>
    <w:rsid w:val="00A34EF5"/>
    <w:rsid w:val="00A35990"/>
    <w:rsid w:val="00A36424"/>
    <w:rsid w:val="00A364A1"/>
    <w:rsid w:val="00A42F2A"/>
    <w:rsid w:val="00A50AAD"/>
    <w:rsid w:val="00A531F8"/>
    <w:rsid w:val="00A57232"/>
    <w:rsid w:val="00A5776E"/>
    <w:rsid w:val="00A67CF9"/>
    <w:rsid w:val="00A91971"/>
    <w:rsid w:val="00AA50AE"/>
    <w:rsid w:val="00AB2CB2"/>
    <w:rsid w:val="00AD3890"/>
    <w:rsid w:val="00B05459"/>
    <w:rsid w:val="00B103B5"/>
    <w:rsid w:val="00B13B27"/>
    <w:rsid w:val="00B14E06"/>
    <w:rsid w:val="00B209BB"/>
    <w:rsid w:val="00B231C1"/>
    <w:rsid w:val="00B30642"/>
    <w:rsid w:val="00B55B17"/>
    <w:rsid w:val="00B60B64"/>
    <w:rsid w:val="00B63ABF"/>
    <w:rsid w:val="00B71AAE"/>
    <w:rsid w:val="00B846AB"/>
    <w:rsid w:val="00B90F66"/>
    <w:rsid w:val="00B912D4"/>
    <w:rsid w:val="00BA18B9"/>
    <w:rsid w:val="00BA2E94"/>
    <w:rsid w:val="00BD3B9A"/>
    <w:rsid w:val="00BE0BA7"/>
    <w:rsid w:val="00BF00B2"/>
    <w:rsid w:val="00BF1748"/>
    <w:rsid w:val="00BF4B39"/>
    <w:rsid w:val="00C006C6"/>
    <w:rsid w:val="00C028A6"/>
    <w:rsid w:val="00C1088E"/>
    <w:rsid w:val="00C154B4"/>
    <w:rsid w:val="00C30BED"/>
    <w:rsid w:val="00C34704"/>
    <w:rsid w:val="00C6303B"/>
    <w:rsid w:val="00C67428"/>
    <w:rsid w:val="00C726B1"/>
    <w:rsid w:val="00CB0E04"/>
    <w:rsid w:val="00CC446A"/>
    <w:rsid w:val="00CD46B4"/>
    <w:rsid w:val="00D04BCA"/>
    <w:rsid w:val="00D14A54"/>
    <w:rsid w:val="00D16E56"/>
    <w:rsid w:val="00D232C0"/>
    <w:rsid w:val="00D516D1"/>
    <w:rsid w:val="00D60A27"/>
    <w:rsid w:val="00D628F6"/>
    <w:rsid w:val="00D639B0"/>
    <w:rsid w:val="00D64696"/>
    <w:rsid w:val="00D73691"/>
    <w:rsid w:val="00D76B4C"/>
    <w:rsid w:val="00D82890"/>
    <w:rsid w:val="00D9115F"/>
    <w:rsid w:val="00D9223D"/>
    <w:rsid w:val="00DA496B"/>
    <w:rsid w:val="00DA699A"/>
    <w:rsid w:val="00DC0158"/>
    <w:rsid w:val="00DE2CB3"/>
    <w:rsid w:val="00DF2C12"/>
    <w:rsid w:val="00DF7CBE"/>
    <w:rsid w:val="00E01AD3"/>
    <w:rsid w:val="00E15AC5"/>
    <w:rsid w:val="00E3043B"/>
    <w:rsid w:val="00E641DE"/>
    <w:rsid w:val="00E7308D"/>
    <w:rsid w:val="00E96748"/>
    <w:rsid w:val="00EA14FF"/>
    <w:rsid w:val="00EC1320"/>
    <w:rsid w:val="00EC515C"/>
    <w:rsid w:val="00EC652D"/>
    <w:rsid w:val="00ED214A"/>
    <w:rsid w:val="00ED5F8C"/>
    <w:rsid w:val="00EE1A66"/>
    <w:rsid w:val="00F0631E"/>
    <w:rsid w:val="00F114E6"/>
    <w:rsid w:val="00F20D50"/>
    <w:rsid w:val="00F26D0F"/>
    <w:rsid w:val="00F32C87"/>
    <w:rsid w:val="00F36366"/>
    <w:rsid w:val="00F47E97"/>
    <w:rsid w:val="00F515B1"/>
    <w:rsid w:val="00F644B8"/>
    <w:rsid w:val="00F64F4A"/>
    <w:rsid w:val="00F67BBB"/>
    <w:rsid w:val="00F758CF"/>
    <w:rsid w:val="00F806C1"/>
    <w:rsid w:val="00F822B1"/>
    <w:rsid w:val="00F90C76"/>
    <w:rsid w:val="00F90DAF"/>
    <w:rsid w:val="00FA5D12"/>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3</cp:revision>
  <cp:lastPrinted>2021-12-28T16:03:00Z</cp:lastPrinted>
  <dcterms:created xsi:type="dcterms:W3CDTF">2021-12-28T16:10:00Z</dcterms:created>
  <dcterms:modified xsi:type="dcterms:W3CDTF">2021-12-28T16:12:00Z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